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02BDF">
      <w:pPr>
        <w:adjustRightInd w:val="0"/>
        <w:spacing w:line="640" w:lineRule="exact"/>
        <w:jc w:val="center"/>
        <w:rPr>
          <w:rFonts w:ascii="宋体" w:hAnsi="宋体" w:eastAsia="宋体" w:cs="Times New Roman"/>
          <w:b/>
          <w:bCs/>
          <w:sz w:val="44"/>
          <w:szCs w:val="44"/>
        </w:rPr>
      </w:pPr>
      <w:bookmarkStart w:id="0" w:name="OLE_LINK1"/>
      <w:r>
        <w:rPr>
          <w:rFonts w:hint="eastAsia" w:ascii="宋体" w:hAnsi="宋体" w:eastAsia="宋体" w:cs="Times New Roman"/>
          <w:b/>
          <w:bCs/>
          <w:sz w:val="44"/>
          <w:szCs w:val="44"/>
        </w:rPr>
        <w:t>汕尾110千伏新田输变电工程项目</w:t>
      </w:r>
    </w:p>
    <w:p w14:paraId="2FEC6866">
      <w:pPr>
        <w:adjustRightInd w:val="0"/>
        <w:spacing w:line="640" w:lineRule="exact"/>
        <w:jc w:val="center"/>
        <w:rPr>
          <w:rFonts w:ascii="宋体" w:hAnsi="宋体" w:eastAsia="宋体" w:cs="Times New Roman"/>
          <w:b/>
          <w:bCs/>
          <w:sz w:val="44"/>
          <w:szCs w:val="44"/>
        </w:rPr>
      </w:pPr>
      <w:r>
        <w:rPr>
          <w:rFonts w:hint="eastAsia" w:ascii="宋体" w:hAnsi="宋体" w:eastAsia="宋体" w:cs="Times New Roman"/>
          <w:b/>
          <w:bCs/>
          <w:sz w:val="44"/>
          <w:szCs w:val="44"/>
        </w:rPr>
        <w:t>控制性详细规划内容简介</w:t>
      </w:r>
    </w:p>
    <w:bookmarkEnd w:id="0"/>
    <w:p w14:paraId="1B6DDB9C">
      <w:pPr>
        <w:adjustRightInd w:val="0"/>
        <w:spacing w:line="640" w:lineRule="exact"/>
        <w:jc w:val="center"/>
        <w:rPr>
          <w:rFonts w:hint="eastAsia" w:ascii="宋体" w:hAnsi="宋体" w:eastAsia="宋体" w:cs="Times New Roman"/>
          <w:b/>
          <w:bCs/>
          <w:sz w:val="44"/>
          <w:szCs w:val="44"/>
        </w:rPr>
      </w:pPr>
    </w:p>
    <w:p w14:paraId="6D5011ED">
      <w:pPr>
        <w:pStyle w:val="29"/>
        <w:ind w:left="420" w:hanging="420"/>
        <w:contextualSpacing w:val="0"/>
        <w:rPr>
          <w:rFonts w:ascii="仿宋_GB2312" w:hAnsi="仿宋_GB2312" w:eastAsia="仿宋_GB2312" w:cs="仿宋_GB2312"/>
          <w:b/>
          <w:bCs/>
          <w:sz w:val="28"/>
          <w:szCs w:val="32"/>
        </w:rPr>
      </w:pPr>
      <w:r>
        <w:rPr>
          <w:rFonts w:hint="eastAsia" w:ascii="仿宋_GB2312" w:hAnsi="仿宋_GB2312" w:eastAsia="仿宋_GB2312" w:cs="仿宋_GB2312"/>
          <w:b/>
          <w:bCs/>
          <w:sz w:val="28"/>
          <w:szCs w:val="32"/>
        </w:rPr>
        <w:t>一、规划范围</w:t>
      </w:r>
    </w:p>
    <w:p w14:paraId="3D879761">
      <w:pPr>
        <w:ind w:firstLine="56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本次规划位于汕尾市陆河县</w:t>
      </w:r>
      <w:r>
        <w:rPr>
          <w:rFonts w:hint="eastAsia" w:ascii="仿宋_GB2312" w:hAnsi="仿宋_GB2312" w:eastAsia="仿宋_GB2312" w:cs="仿宋_GB2312"/>
          <w:sz w:val="28"/>
          <w:szCs w:val="32"/>
          <w:lang w:val="en-US" w:eastAsia="zh-CN"/>
        </w:rPr>
        <w:t>新田镇新村</w:t>
      </w:r>
      <w:r>
        <w:rPr>
          <w:rFonts w:hint="eastAsia" w:ascii="仿宋_GB2312" w:hAnsi="仿宋_GB2312" w:eastAsia="仿宋_GB2312" w:cs="仿宋_GB2312"/>
          <w:sz w:val="28"/>
          <w:szCs w:val="32"/>
        </w:rPr>
        <w:t>村</w:t>
      </w:r>
      <w:bookmarkStart w:id="1" w:name="_GoBack"/>
      <w:bookmarkEnd w:id="1"/>
      <w:r>
        <w:rPr>
          <w:rFonts w:hint="eastAsia" w:ascii="仿宋_GB2312" w:hAnsi="仿宋_GB2312" w:eastAsia="仿宋_GB2312" w:cs="仿宋_GB2312"/>
          <w:sz w:val="28"/>
          <w:szCs w:val="32"/>
        </w:rPr>
        <w:t>科顺木业南侧约30m处的山坡处，站址东侧约300m为国道G235，交通条件较为便利。规划范围总用地面积0.47公顷，全部为供电用地。</w:t>
      </w:r>
    </w:p>
    <w:p w14:paraId="15C7462C">
      <w:pPr>
        <w:pStyle w:val="29"/>
        <w:ind w:left="420" w:hanging="420"/>
        <w:contextualSpacing w:val="0"/>
        <w:rPr>
          <w:rFonts w:ascii="仿宋_GB2312" w:hAnsi="仿宋_GB2312" w:eastAsia="仿宋_GB2312" w:cs="仿宋_GB2312"/>
          <w:b/>
          <w:bCs/>
          <w:sz w:val="28"/>
          <w:szCs w:val="32"/>
        </w:rPr>
      </w:pPr>
      <w:r>
        <w:rPr>
          <w:rFonts w:hint="eastAsia" w:ascii="仿宋_GB2312" w:hAnsi="仿宋_GB2312" w:eastAsia="仿宋_GB2312" w:cs="仿宋_GB2312"/>
          <w:b/>
          <w:bCs/>
          <w:sz w:val="28"/>
          <w:szCs w:val="32"/>
        </w:rPr>
        <w:t>二、主要内容</w:t>
      </w:r>
    </w:p>
    <w:p w14:paraId="18DBC8F9">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本次汕尾110千伏新田输变电工程项目主要为供电设施。落实上层次规划要求及国家相关政策，立足陆河县新田镇及周边区域经济社会发展用电需求，以“安全可靠、绿色低碳、智能高效、环境协调”为原则，将规划区打造为服务地方发展的现代化绿色输变电基础设施和支撑区域电网稳定运行的重要能源节点。</w:t>
      </w:r>
    </w:p>
    <w:p w14:paraId="17B46CDD">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现代化绿色输变电基础设施：通过采用节能型主变设备、低噪声技术、紧凑化布置及生态友好的站区设计，最大限度降低对周边声环境、电磁环境和自然生态的影响。</w:t>
      </w:r>
    </w:p>
    <w:p w14:paraId="1172D0C6">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支撑区域电网稳定运行的重要能源节点：推进智能化运维体系建设，提升供电可靠性与应急响应能力。</w:t>
      </w:r>
    </w:p>
    <w:p w14:paraId="1CB97F55">
      <w:pPr>
        <w:ind w:firstLine="56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项目建设全过程严格落实生态保护和污染防治措施，实现电力设施建设与乡村人居环境、自然景观的和谐共生，为陆河县高质量发展提供坚强、清洁、可持续的电力保障。</w:t>
      </w:r>
    </w:p>
    <w:p w14:paraId="0A52E4E2">
      <w:pPr>
        <w:spacing w:line="560" w:lineRule="exact"/>
        <w:rPr>
          <w:rFonts w:hint="eastAsia" w:ascii="仿宋" w:hAnsi="仿宋" w:eastAsia="仿宋"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04"/>
    <w:rsid w:val="000B0A7F"/>
    <w:rsid w:val="0037242C"/>
    <w:rsid w:val="003C44DB"/>
    <w:rsid w:val="003D161F"/>
    <w:rsid w:val="00541127"/>
    <w:rsid w:val="00684504"/>
    <w:rsid w:val="006F73D5"/>
    <w:rsid w:val="007E1FBF"/>
    <w:rsid w:val="00935CC8"/>
    <w:rsid w:val="00A30DC6"/>
    <w:rsid w:val="00AB73AC"/>
    <w:rsid w:val="00C77717"/>
    <w:rsid w:val="3E43487D"/>
    <w:rsid w:val="4F30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标题 1 字符"/>
    <w:basedOn w:val="14"/>
    <w:link w:val="2"/>
    <w:qFormat/>
    <w:uiPriority w:val="9"/>
    <w:rPr>
      <w:rFonts w:asciiTheme="majorHAnsi" w:hAnsiTheme="majorHAnsi" w:eastAsiaTheme="majorEastAsia" w:cstheme="majorBidi"/>
      <w:color w:val="2E75B6" w:themeColor="accent1" w:themeShade="BF"/>
      <w:sz w:val="48"/>
      <w:szCs w:val="48"/>
    </w:rPr>
  </w:style>
  <w:style w:type="character" w:customStyle="1" w:styleId="17">
    <w:name w:val="标题 2 字符"/>
    <w:basedOn w:val="14"/>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18">
    <w:name w:val="标题 3 字符"/>
    <w:basedOn w:val="14"/>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19">
    <w:name w:val="标题 4 字符"/>
    <w:basedOn w:val="14"/>
    <w:link w:val="5"/>
    <w:semiHidden/>
    <w:qFormat/>
    <w:uiPriority w:val="9"/>
    <w:rPr>
      <w:rFonts w:cstheme="majorBidi"/>
      <w:color w:val="2E75B6" w:themeColor="accent1" w:themeShade="BF"/>
      <w:sz w:val="28"/>
      <w:szCs w:val="28"/>
    </w:rPr>
  </w:style>
  <w:style w:type="character" w:customStyle="1" w:styleId="20">
    <w:name w:val="标题 5 字符"/>
    <w:basedOn w:val="14"/>
    <w:link w:val="6"/>
    <w:semiHidden/>
    <w:qFormat/>
    <w:uiPriority w:val="9"/>
    <w:rPr>
      <w:rFonts w:cstheme="majorBidi"/>
      <w:color w:val="2E75B6" w:themeColor="accent1" w:themeShade="BF"/>
      <w:sz w:val="24"/>
      <w:szCs w:val="24"/>
    </w:rPr>
  </w:style>
  <w:style w:type="character" w:customStyle="1" w:styleId="21">
    <w:name w:val="标题 6 字符"/>
    <w:basedOn w:val="14"/>
    <w:link w:val="7"/>
    <w:semiHidden/>
    <w:qFormat/>
    <w:uiPriority w:val="9"/>
    <w:rPr>
      <w:rFonts w:cstheme="majorBidi"/>
      <w:b/>
      <w:bCs/>
      <w:color w:val="2E75B6" w:themeColor="accent1" w:themeShade="BF"/>
    </w:rPr>
  </w:style>
  <w:style w:type="character" w:customStyle="1" w:styleId="22">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2E75B6" w:themeColor="accent1" w:themeShade="BF"/>
    </w:rPr>
  </w:style>
  <w:style w:type="paragraph" w:styleId="31">
    <w:name w:val="Intense Quote"/>
    <w:basedOn w:val="1"/>
    <w:next w:val="1"/>
    <w:link w:val="32"/>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2">
    <w:name w:val="明显引用 字符"/>
    <w:basedOn w:val="14"/>
    <w:link w:val="31"/>
    <w:qFormat/>
    <w:uiPriority w:val="30"/>
    <w:rPr>
      <w:i/>
      <w:iCs/>
      <w:color w:val="2E75B6" w:themeColor="accent1" w:themeShade="BF"/>
    </w:rPr>
  </w:style>
  <w:style w:type="character" w:customStyle="1" w:styleId="33">
    <w:name w:val="Intense Reference"/>
    <w:basedOn w:val="14"/>
    <w:qFormat/>
    <w:uiPriority w:val="32"/>
    <w:rPr>
      <w:b/>
      <w:bCs/>
      <w:smallCaps/>
      <w:color w:val="2E75B6" w:themeColor="accent1" w:themeShade="BF"/>
      <w:spacing w:val="5"/>
    </w:rPr>
  </w:style>
  <w:style w:type="character" w:customStyle="1" w:styleId="34">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440</Words>
  <Characters>455</Characters>
  <Lines>3</Lines>
  <Paragraphs>1</Paragraphs>
  <TotalTime>9</TotalTime>
  <ScaleCrop>false</ScaleCrop>
  <LinksUpToDate>false</LinksUpToDate>
  <CharactersWithSpaces>455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2025-12-03T02:22:00Z</dcterms:created>
  <dc:creator>Administrator</dc:creator>
  <cp:lastModifiedBy>xue_zx</cp:lastModifiedBy>
  <cp:lastPrinted>2025-12-03T02:22:00Z</cp:lastPrinted>
  <dcterms:modified xsi:type="dcterms:W3CDTF">2025-12-04T08:13:20Z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eyJoZGlkIjoiY2M3NjAzOTBhODIyMTVjYTc4Y2VkNjMzNGY4ZmQxZGEiLCJ1c2VySWQiOiI4MjMyNzU0ODAifQ==</vt:lpwstr>
  </property>
  <property fmtid="{D5CDD505-2E9C-101B-9397-08002B2CF9AE}" pid="3" name="KSOProductBuildVer">
    <vt:lpwstr>2052-12.1.0.23542</vt:lpwstr>
  </property>
  <property fmtid="{D5CDD505-2E9C-101B-9397-08002B2CF9AE}" pid="4" name="ICV">
    <vt:lpwstr>AB784ACD6032422B9730E22E44A1E46C_12</vt:lpwstr>
  </property>
</Properties>
</file>