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 w:eastAsiaTheme="minorEastAsia"/>
          <w:b/>
          <w:bCs/>
          <w:sz w:val="24"/>
          <w:szCs w:val="24"/>
          <w:lang w:eastAsia="zh-CN"/>
        </w:rPr>
        <w:t>珠海格力电器股份有限公司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525135"/>
            <wp:effectExtent l="0" t="0" r="10160" b="18415"/>
            <wp:docPr id="1" name="图片 1" descr="珠海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珠海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eastAsiaTheme="minorEastAsia"/>
          <w:lang w:eastAsia="zh-CN"/>
        </w:rPr>
        <w:br w:type="page"/>
      </w:r>
      <w:r>
        <w:rPr>
          <w:rStyle w:val="5"/>
          <w:bdr w:val="none" w:color="auto" w:sz="0" w:space="0"/>
        </w:rPr>
        <w:t>广州越秀物业发展有限公司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9895" cy="8305165"/>
            <wp:effectExtent l="0" t="0" r="14605" b="635"/>
            <wp:docPr id="5" name="图片 5" descr="广州越秀物业发展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州越秀物业发展有限公司.webp"/>
                    <pic:cNvPicPr>
                      <a:picLocks noChangeAspect="1"/>
                    </pic:cNvPicPr>
                  </pic:nvPicPr>
                  <pic:blipFill>
                    <a:blip r:embed="rId5"/>
                    <a:srcRect r="20" b="46175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6125" cy="8016240"/>
            <wp:effectExtent l="0" t="0" r="0" b="3810"/>
            <wp:docPr id="10" name="图片 10" descr="广州越秀物业发展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广州越秀物业发展有限公司.webp"/>
                    <pic:cNvPicPr>
                      <a:picLocks noChangeAspect="1"/>
                    </pic:cNvPicPr>
                  </pic:nvPicPr>
                  <pic:blipFill>
                    <a:blip r:embed="rId5"/>
                    <a:srcRect t="49799" r="-2531" b="-185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bdr w:val="none" w:color="auto" w:sz="0" w:space="0"/>
        </w:rPr>
      </w:pPr>
      <w:r>
        <w:rPr>
          <w:rStyle w:val="5"/>
          <w:bdr w:val="none" w:color="auto" w:sz="0" w:space="0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bdr w:val="none" w:color="auto" w:sz="0" w:space="0"/>
        </w:rPr>
      </w:pPr>
      <w:r>
        <w:rPr>
          <w:rStyle w:val="5"/>
          <w:bdr w:val="none" w:color="auto" w:sz="0" w:space="0"/>
        </w:rPr>
        <w:t>广州广电城市服务集团股份有限公司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bdr w:val="none" w:color="auto" w:sz="0" w:space="0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90945"/>
            <wp:effectExtent l="0" t="0" r="10160" b="14605"/>
            <wp:docPr id="6" name="图片 6" descr="广州广电城市服务集团股份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州广电城市服务集团股份有限公司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rFonts w:hint="eastAsia" w:ascii="Times New Roman" w:hAnsi="Times New Roman" w:eastAsia="宋体" w:cs="Times New Roman"/>
        </w:rPr>
      </w:pPr>
      <w:r>
        <w:rPr>
          <w:rStyle w:val="5"/>
          <w:rFonts w:hint="eastAsia" w:ascii="Times New Roman" w:hAnsi="Times New Roman" w:eastAsia="宋体" w:cs="Times New Roman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ascii="Times New Roman" w:hAnsi="Times New Roman" w:eastAsia="宋体" w:cs="Times New Roman"/>
        </w:rPr>
      </w:pPr>
      <w:r>
        <w:rPr>
          <w:rStyle w:val="5"/>
          <w:rFonts w:hint="eastAsia" w:ascii="Times New Roman" w:hAnsi="Times New Roman" w:eastAsia="宋体" w:cs="Times New Roman"/>
        </w:rPr>
        <w:t>广东京邦达供应链科技有限公司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 w:ascii="Times New Roman" w:hAnsi="Times New Roman" w:eastAsia="宋体" w:cs="Times New Roman"/>
        </w:rPr>
      </w:pPr>
      <w:r>
        <w:rPr>
          <w:rStyle w:val="5"/>
          <w:rFonts w:hint="eastAsia" w:ascii="Times New Roman" w:hAnsi="Times New Roman" w:eastAsia="宋体" w:cs="Times New Roman"/>
        </w:rPr>
        <w:t>（京东物流）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6465"/>
            <wp:effectExtent l="0" t="0" r="10160" b="635"/>
            <wp:docPr id="9" name="图片 9" descr="广东京邦达供应链科技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广东京邦达供应链科技有限公司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bdr w:val="none" w:color="auto" w:sz="0" w:space="0"/>
        </w:rPr>
      </w:pPr>
      <w:r>
        <w:rPr>
          <w:rStyle w:val="5"/>
          <w:bdr w:val="none" w:color="auto" w:sz="0" w:space="0"/>
        </w:rPr>
        <w:t>欣旺达电子股份有限公司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2780"/>
            <wp:effectExtent l="0" t="0" r="10160" b="7620"/>
            <wp:docPr id="2" name="图片 2" descr="欣旺达电子股份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欣旺达电子股份有限公司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bdr w:val="none" w:color="auto" w:sz="0" w:space="0"/>
        </w:rPr>
      </w:pPr>
      <w:r>
        <w:rPr>
          <w:rStyle w:val="5"/>
          <w:bdr w:val="none" w:color="auto" w:sz="0" w:space="0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万御安防科技服务有限公司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20305"/>
            <wp:effectExtent l="0" t="0" r="10160" b="4445"/>
            <wp:docPr id="3" name="图片 3" descr="万御安防科技服务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万御安防科技服务有限公司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5"/>
          <w:bdr w:val="none" w:color="auto" w:sz="0" w:space="0"/>
        </w:rPr>
      </w:pPr>
      <w:r>
        <w:rPr>
          <w:rStyle w:val="5"/>
          <w:bdr w:val="none" w:color="auto" w:sz="0" w:space="0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广东肯富来泵业股份有限公司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66380"/>
            <wp:effectExtent l="0" t="0" r="10160" b="1270"/>
            <wp:docPr id="8" name="图片 8" descr="广东肯富来泵业股份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广东肯富来泵业股份有限公司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Style w:val="5"/>
          <w:bdr w:val="none" w:color="auto" w:sz="0" w:space="0"/>
        </w:rPr>
        <w:t>广东翔鹭钨业股份有限公司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544820"/>
            <wp:effectExtent l="0" t="0" r="10160" b="17780"/>
            <wp:docPr id="7" name="图片 7" descr="广东翔鹭钨业股份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广东翔鹭钨业股份有限公司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bdr w:val="none" w:color="auto" w:sz="0" w:space="0"/>
        </w:rPr>
        <w:t>南海海缆有限公司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349875"/>
            <wp:effectExtent l="0" t="0" r="10160" b="3175"/>
            <wp:docPr id="4" name="图片 4" descr="南海海缆有限公司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南海海缆有限公司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ODBmZWM4YjY5MGY3ZTIyNGY5ZDVlNzNkNjBiOTkifQ=="/>
  </w:docVars>
  <w:rsids>
    <w:rsidRoot w:val="00000000"/>
    <w:rsid w:val="0E983A2E"/>
    <w:rsid w:val="105552F6"/>
    <w:rsid w:val="38303DCF"/>
    <w:rsid w:val="4DE82D2A"/>
    <w:rsid w:val="568D26C1"/>
    <w:rsid w:val="56EB5F22"/>
    <w:rsid w:val="5C2C64D8"/>
    <w:rsid w:val="68EC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2024-05-20T02:45:28Z</dcterms:created>
  <dc:creator>DELL</dc:creator>
  <cp:lastModifiedBy>小贤</cp:lastModifiedBy>
  <dcterms:modified xsi:type="dcterms:W3CDTF">2024-05-20T03:28:46Z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4E17876CD7734C5AA3164203D5590095_12</vt:lpwstr>
  </property>
</Properties>
</file>