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陆河县2024年度省级下放市县知识产权专项资金项目形式审查结果</w:t>
      </w:r>
    </w:p>
    <w:p>
      <w:pPr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tbl>
      <w:tblPr>
        <w:tblStyle w:val="2"/>
        <w:tblW w:w="10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120"/>
        <w:gridCol w:w="2875"/>
        <w:gridCol w:w="201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1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</w:rPr>
              <w:t>形式审查结果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2024年度陆河县高价值专利培育布局中心建设项目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陆河县清绿农业科技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有限公司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通过审查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2024年度陆河县中小学知识产权教育项目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广州镐智信息科技有限公司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通过审查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zEyODM5ZTQ3MWNlNTA0NzI0MzY3MGM3NTU2MjkifQ=="/>
  </w:docVars>
  <w:rsids>
    <w:rsidRoot w:val="00000000"/>
    <w:rsid w:val="059D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2024-05-14T08:03:53Z</dcterms:created>
  <dc:creator>Administrator</dc:creator>
  <cp:lastModifiedBy>成于乐</cp:lastModifiedBy>
  <dcterms:modified xsi:type="dcterms:W3CDTF">2024-05-14T08:03:58Z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22E980D2E7FE44DEB20E42C82700365C_12</vt:lpwstr>
  </property>
</Properties>
</file>