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OLE_LINK27"/>
      <w:bookmarkStart w:id="1" w:name="OLE_LINK9"/>
      <w:bookmarkStart w:id="9" w:name="_GoBack"/>
      <w:bookmarkEnd w:id="9"/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陆河县制造业高质量发展资金支持</w:t>
      </w: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办法</w:t>
      </w: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征求意见</w:t>
      </w: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稿）</w:t>
      </w:r>
    </w:p>
    <w:bookmarkEnd w:id="0"/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第一条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bookmarkStart w:id="2" w:name="OLE_LINK2"/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为深入贯彻习近平总书记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推进新型工业化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作出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重要指示和全国新型工业化推进大会精神，全面落实广东省“百县千镇万村高质量发展工程”，聚焦汕尾市“西承东联桥头堡、东海岸重要支点”战略定位，坚持以实体经济为本、制造业当家，进一步提高陆河县制造业项目招商引资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实效，促进产业集聚，推动县域经济高质量发展，结合陆河县实际，特制定本办法（试行）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第二条 支持对象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Theme="minorEastAsia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在陆河县实际投资运营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符合国家产业政策和环保要求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陆河县产业发展规划等有关规定，且在陆河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建设单个项目固定资产投资额（不含土地购置成本）达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亿元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以上的制造业项</w:t>
      </w:r>
      <w:r>
        <w:rPr>
          <w:rFonts w:hint="eastAsia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目（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企业）。支持力度与制造业项目（企业）对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陆河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经济、社会、生态发展的贡献相结合，与制造业项目（企业）投资规模相结合。原则上，单个制造业项目（企业）支持总金额最高不超过固定资产投资额（不含土地购置成本）的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OLE_LINK10"/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 支持方式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（一）投资建设</w:t>
      </w: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支持</w:t>
      </w:r>
    </w:p>
    <w:bookmarkEnd w:id="3"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符合第二条相关条件的</w:t>
      </w:r>
      <w:r>
        <w:rPr>
          <w:rFonts w:hint="eastAsia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制造业</w:t>
      </w:r>
      <w:bookmarkStart w:id="4" w:name="OLE_LINK34"/>
      <w:r>
        <w:rPr>
          <w:rFonts w:hint="eastAsia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项目（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企业）</w:t>
      </w:r>
      <w:bookmarkEnd w:id="4"/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，且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约定期限内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完成投资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，按</w:t>
      </w:r>
      <w:bookmarkStart w:id="5" w:name="OLE_LINK1"/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固定资产投资额</w:t>
      </w:r>
      <w:bookmarkEnd w:id="5"/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（不含土地购置成本）不超过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%予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以一次性资金支持，每个项目（企业）累计最高不超过5,000万元。支持资金实行“先预拨、后核算”，在获得施工许可证后即可申请。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宋体"/>
          <w:kern w:val="0"/>
          <w:sz w:val="32"/>
          <w:szCs w:val="32"/>
        </w:rPr>
      </w:pPr>
      <w:bookmarkStart w:id="6" w:name="OLE_LINK42"/>
      <w:bookmarkStart w:id="7" w:name="OLE_LINK39"/>
      <w:r>
        <w:rPr>
          <w:rFonts w:hint="eastAsia" w:ascii="楷体" w:hAnsi="楷体" w:eastAsia="楷体" w:cs="宋体"/>
          <w:kern w:val="0"/>
          <w:sz w:val="32"/>
          <w:szCs w:val="32"/>
        </w:rPr>
        <w:t>（</w:t>
      </w:r>
      <w:r>
        <w:rPr>
          <w:rFonts w:hint="eastAsia" w:ascii="楷体" w:hAnsi="楷体" w:eastAsia="楷体" w:cs="宋体"/>
          <w:kern w:val="0"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宋体"/>
          <w:kern w:val="0"/>
          <w:sz w:val="32"/>
          <w:szCs w:val="32"/>
        </w:rPr>
        <w:t>）金融支持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积极帮助</w:t>
      </w:r>
      <w:r>
        <w:rPr>
          <w:rFonts w:hint="eastAsia" w:ascii="仿宋_GB2312" w:hAnsi="微软雅黑" w:eastAsia="仿宋_GB2312"/>
          <w:strike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制造业</w:t>
      </w:r>
      <w:r>
        <w:rPr>
          <w:rFonts w:hint="eastAsia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项目（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企业）通过银担总对总模式进行融资，属于高新技术企业、战略性新兴产业、陆河县主导产业的</w:t>
      </w:r>
      <w:r>
        <w:rPr>
          <w:rFonts w:hint="eastAsia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制造业项目（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企业），向有关金融机构或其他合法机构申请资金需求的，可给予贴息。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单个项目（企业）贴息额度不超过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1000万元，</w:t>
      </w:r>
      <w:r>
        <w:rPr>
          <w:rFonts w:hint="eastAsia" w:ascii="仿宋_GB2312" w:hAnsi="微软雅黑" w:eastAsia="仿宋_GB2312"/>
          <w:sz w:val="32"/>
          <w:szCs w:val="32"/>
          <w:highlight w:val="none"/>
          <w:shd w:val="clear" w:color="auto" w:fill="FFFFFF"/>
        </w:rPr>
        <w:t>利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率不超过贷款时点同期贷款市场报价利率（LPR）。</w:t>
      </w:r>
    </w:p>
    <w:bookmarkEnd w:id="6"/>
    <w:bookmarkEnd w:id="7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）设立研发机构支持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组建并获认定的国家重点实验室、国家工程研究中心、国家产业创新中心、国家制造业创新中心等国家级创新平台，县给予一次性50万元资助；对组建并获认定的省企业重点实验室、省工程技术研究中心、博士后科研工作站、博士后科研流动站等省级创新平台，县给予一次性15万元资助；对组建并获认定的市级新型研发机构（含农业新型研发机构），县给予一次性10万元资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OLE_LINK24"/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）其他政策支持</w:t>
      </w:r>
    </w:p>
    <w:bookmarkEnd w:id="8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涉及招才引智、企业上市、企业员工子女教育、人才住房等方面支持，按国家、广东省、汕尾市和陆河县出台的其他相关政策执行。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本办法（试行）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县科技工业和信息化局、县投资促进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事务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中心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负责解释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本办法（试行）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自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印发之日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起实施，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试行期三年，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之前出台相关政策与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本办法（试行）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不一致的，以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本办法（试行）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为准。如遇上级政策调整，则以上级政策为准。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1MjMyNjI1NzM2NjVR0lEKTi0uzszPAykwNKoFAKmIQFUtAAAA"/>
    <w:docVar w:name="commondata" w:val="eyJoZGlkIjoiMjVmYTVmMWZjMzYzY2I0MDcwYjM4OWZmNTc5ZTkzODYifQ=="/>
    <w:docVar w:name="KSO_WPS_MARK_KEY" w:val="ea5617a2-da31-4baf-818a-13b553a9d881"/>
  </w:docVars>
  <w:rsids>
    <w:rsidRoot w:val="003306E5"/>
    <w:rsid w:val="00013654"/>
    <w:rsid w:val="00037B83"/>
    <w:rsid w:val="00047752"/>
    <w:rsid w:val="00062B19"/>
    <w:rsid w:val="000814F9"/>
    <w:rsid w:val="00082A4A"/>
    <w:rsid w:val="0009264A"/>
    <w:rsid w:val="000A1C29"/>
    <w:rsid w:val="000A2607"/>
    <w:rsid w:val="000A459B"/>
    <w:rsid w:val="000B46E2"/>
    <w:rsid w:val="000C7298"/>
    <w:rsid w:val="000D34F5"/>
    <w:rsid w:val="001018B3"/>
    <w:rsid w:val="00164310"/>
    <w:rsid w:val="001A35E0"/>
    <w:rsid w:val="001E7C5F"/>
    <w:rsid w:val="001F5B62"/>
    <w:rsid w:val="00204B77"/>
    <w:rsid w:val="00212791"/>
    <w:rsid w:val="00223C16"/>
    <w:rsid w:val="00241FF6"/>
    <w:rsid w:val="00257997"/>
    <w:rsid w:val="00266A4C"/>
    <w:rsid w:val="00272D36"/>
    <w:rsid w:val="00274C07"/>
    <w:rsid w:val="002A43F2"/>
    <w:rsid w:val="002D6389"/>
    <w:rsid w:val="00301EE2"/>
    <w:rsid w:val="003306E5"/>
    <w:rsid w:val="00340F70"/>
    <w:rsid w:val="003424F4"/>
    <w:rsid w:val="00347A70"/>
    <w:rsid w:val="00384B5F"/>
    <w:rsid w:val="003974B4"/>
    <w:rsid w:val="003D665D"/>
    <w:rsid w:val="00416307"/>
    <w:rsid w:val="00424743"/>
    <w:rsid w:val="004576CF"/>
    <w:rsid w:val="00460644"/>
    <w:rsid w:val="00465AF6"/>
    <w:rsid w:val="004719CF"/>
    <w:rsid w:val="004B1EEF"/>
    <w:rsid w:val="004B7192"/>
    <w:rsid w:val="004E0397"/>
    <w:rsid w:val="004E15FE"/>
    <w:rsid w:val="004E72DA"/>
    <w:rsid w:val="004E7710"/>
    <w:rsid w:val="00524748"/>
    <w:rsid w:val="00530FD4"/>
    <w:rsid w:val="00537A83"/>
    <w:rsid w:val="0056404A"/>
    <w:rsid w:val="00564C7F"/>
    <w:rsid w:val="00580BDD"/>
    <w:rsid w:val="00594F7F"/>
    <w:rsid w:val="005D611B"/>
    <w:rsid w:val="005E7C90"/>
    <w:rsid w:val="00636061"/>
    <w:rsid w:val="00650534"/>
    <w:rsid w:val="006670D3"/>
    <w:rsid w:val="00667BA1"/>
    <w:rsid w:val="00693DFD"/>
    <w:rsid w:val="006970FB"/>
    <w:rsid w:val="006B0444"/>
    <w:rsid w:val="006B261B"/>
    <w:rsid w:val="006D3034"/>
    <w:rsid w:val="0071675D"/>
    <w:rsid w:val="00717026"/>
    <w:rsid w:val="00735953"/>
    <w:rsid w:val="007407A3"/>
    <w:rsid w:val="007B3D5C"/>
    <w:rsid w:val="007C44B3"/>
    <w:rsid w:val="007C5C04"/>
    <w:rsid w:val="007C5ED8"/>
    <w:rsid w:val="007C6BB1"/>
    <w:rsid w:val="007E5F1D"/>
    <w:rsid w:val="007F2BC0"/>
    <w:rsid w:val="00823CCC"/>
    <w:rsid w:val="008244FF"/>
    <w:rsid w:val="008433F2"/>
    <w:rsid w:val="00846714"/>
    <w:rsid w:val="00851637"/>
    <w:rsid w:val="008611DF"/>
    <w:rsid w:val="00863A5C"/>
    <w:rsid w:val="00872F57"/>
    <w:rsid w:val="00875A3D"/>
    <w:rsid w:val="00875DD7"/>
    <w:rsid w:val="00880FC1"/>
    <w:rsid w:val="00882B33"/>
    <w:rsid w:val="008F0E8A"/>
    <w:rsid w:val="00903815"/>
    <w:rsid w:val="00931AA4"/>
    <w:rsid w:val="00937BCB"/>
    <w:rsid w:val="0094720E"/>
    <w:rsid w:val="00957D5E"/>
    <w:rsid w:val="00962F5A"/>
    <w:rsid w:val="00965629"/>
    <w:rsid w:val="00971406"/>
    <w:rsid w:val="00996C9A"/>
    <w:rsid w:val="009B3190"/>
    <w:rsid w:val="009D6F76"/>
    <w:rsid w:val="009E6F04"/>
    <w:rsid w:val="009F16E9"/>
    <w:rsid w:val="00A5432F"/>
    <w:rsid w:val="00A560EF"/>
    <w:rsid w:val="00A861C3"/>
    <w:rsid w:val="00AB09B2"/>
    <w:rsid w:val="00AC782D"/>
    <w:rsid w:val="00AE2357"/>
    <w:rsid w:val="00AE2977"/>
    <w:rsid w:val="00AE4372"/>
    <w:rsid w:val="00B06F49"/>
    <w:rsid w:val="00B13E99"/>
    <w:rsid w:val="00B6630F"/>
    <w:rsid w:val="00B745B4"/>
    <w:rsid w:val="00B854B7"/>
    <w:rsid w:val="00B955DE"/>
    <w:rsid w:val="00BA5C0F"/>
    <w:rsid w:val="00BA6571"/>
    <w:rsid w:val="00BB2A9C"/>
    <w:rsid w:val="00BD55E2"/>
    <w:rsid w:val="00BE0D0A"/>
    <w:rsid w:val="00BE55D8"/>
    <w:rsid w:val="00BE6F4A"/>
    <w:rsid w:val="00BF2AE3"/>
    <w:rsid w:val="00C17AEA"/>
    <w:rsid w:val="00C44592"/>
    <w:rsid w:val="00C50F8E"/>
    <w:rsid w:val="00C71040"/>
    <w:rsid w:val="00C717AD"/>
    <w:rsid w:val="00CB0BF5"/>
    <w:rsid w:val="00CC1F85"/>
    <w:rsid w:val="00CC230E"/>
    <w:rsid w:val="00CC4128"/>
    <w:rsid w:val="00CC49C8"/>
    <w:rsid w:val="00CD60D6"/>
    <w:rsid w:val="00CF5EFA"/>
    <w:rsid w:val="00D0633E"/>
    <w:rsid w:val="00D16EAF"/>
    <w:rsid w:val="00D23BA6"/>
    <w:rsid w:val="00D24D1A"/>
    <w:rsid w:val="00D378AB"/>
    <w:rsid w:val="00D4447C"/>
    <w:rsid w:val="00D54CD2"/>
    <w:rsid w:val="00D55E3F"/>
    <w:rsid w:val="00D610A8"/>
    <w:rsid w:val="00D8109F"/>
    <w:rsid w:val="00D92A65"/>
    <w:rsid w:val="00D9424B"/>
    <w:rsid w:val="00D94D37"/>
    <w:rsid w:val="00D96200"/>
    <w:rsid w:val="00DC070D"/>
    <w:rsid w:val="00DD13FE"/>
    <w:rsid w:val="00E1297C"/>
    <w:rsid w:val="00E31F14"/>
    <w:rsid w:val="00E405D0"/>
    <w:rsid w:val="00E61005"/>
    <w:rsid w:val="00E62E7E"/>
    <w:rsid w:val="00EC4166"/>
    <w:rsid w:val="00EF3F61"/>
    <w:rsid w:val="00F23CEE"/>
    <w:rsid w:val="00F23F13"/>
    <w:rsid w:val="00F71771"/>
    <w:rsid w:val="00FB742D"/>
    <w:rsid w:val="00FC6397"/>
    <w:rsid w:val="00FC65FD"/>
    <w:rsid w:val="00FE52B5"/>
    <w:rsid w:val="01186239"/>
    <w:rsid w:val="018162C3"/>
    <w:rsid w:val="0197757D"/>
    <w:rsid w:val="01F00F6C"/>
    <w:rsid w:val="02A3418E"/>
    <w:rsid w:val="02F96864"/>
    <w:rsid w:val="03287B66"/>
    <w:rsid w:val="03437814"/>
    <w:rsid w:val="03787A3A"/>
    <w:rsid w:val="039557E5"/>
    <w:rsid w:val="04934A97"/>
    <w:rsid w:val="04E66617"/>
    <w:rsid w:val="059B00A7"/>
    <w:rsid w:val="0612604E"/>
    <w:rsid w:val="065B15E4"/>
    <w:rsid w:val="069408DC"/>
    <w:rsid w:val="06E8731C"/>
    <w:rsid w:val="0823172A"/>
    <w:rsid w:val="082840D3"/>
    <w:rsid w:val="08665EF7"/>
    <w:rsid w:val="08BA6A96"/>
    <w:rsid w:val="08F6791F"/>
    <w:rsid w:val="09271C52"/>
    <w:rsid w:val="0ACF1D76"/>
    <w:rsid w:val="0AD32091"/>
    <w:rsid w:val="0B6C10BA"/>
    <w:rsid w:val="0C286644"/>
    <w:rsid w:val="0C93502E"/>
    <w:rsid w:val="0CDD3770"/>
    <w:rsid w:val="0D1D11AE"/>
    <w:rsid w:val="0D2070E4"/>
    <w:rsid w:val="0E5D0C11"/>
    <w:rsid w:val="0E8211A4"/>
    <w:rsid w:val="0EC248F6"/>
    <w:rsid w:val="0F005778"/>
    <w:rsid w:val="0FAC4347"/>
    <w:rsid w:val="102C02F3"/>
    <w:rsid w:val="102F5781"/>
    <w:rsid w:val="11F50B3F"/>
    <w:rsid w:val="12621033"/>
    <w:rsid w:val="12A85BB1"/>
    <w:rsid w:val="132B0660"/>
    <w:rsid w:val="133F026E"/>
    <w:rsid w:val="14097C07"/>
    <w:rsid w:val="14AF1AFB"/>
    <w:rsid w:val="15A9236C"/>
    <w:rsid w:val="15F55CFA"/>
    <w:rsid w:val="171B1048"/>
    <w:rsid w:val="176761AF"/>
    <w:rsid w:val="18B74DA0"/>
    <w:rsid w:val="194F322A"/>
    <w:rsid w:val="1A0147EB"/>
    <w:rsid w:val="1ADA2FC8"/>
    <w:rsid w:val="1B3D63DD"/>
    <w:rsid w:val="1BA63998"/>
    <w:rsid w:val="1C7F3050"/>
    <w:rsid w:val="1C8C20A0"/>
    <w:rsid w:val="1C9B0349"/>
    <w:rsid w:val="1D3C72B8"/>
    <w:rsid w:val="1DAF279A"/>
    <w:rsid w:val="1E4D1761"/>
    <w:rsid w:val="1EBF357F"/>
    <w:rsid w:val="1EC671CE"/>
    <w:rsid w:val="1F010B23"/>
    <w:rsid w:val="1FEB1241"/>
    <w:rsid w:val="2083684A"/>
    <w:rsid w:val="208512E0"/>
    <w:rsid w:val="20AE4F47"/>
    <w:rsid w:val="212F207F"/>
    <w:rsid w:val="216C24A0"/>
    <w:rsid w:val="21845A3B"/>
    <w:rsid w:val="22E25882"/>
    <w:rsid w:val="22F73B45"/>
    <w:rsid w:val="23076924"/>
    <w:rsid w:val="23A91789"/>
    <w:rsid w:val="24780862"/>
    <w:rsid w:val="254C061E"/>
    <w:rsid w:val="29FE7C75"/>
    <w:rsid w:val="2A44045E"/>
    <w:rsid w:val="2A842608"/>
    <w:rsid w:val="2A9965B9"/>
    <w:rsid w:val="2B3D790B"/>
    <w:rsid w:val="2CA945A8"/>
    <w:rsid w:val="2E560813"/>
    <w:rsid w:val="2F677B62"/>
    <w:rsid w:val="2F863698"/>
    <w:rsid w:val="2FDB6521"/>
    <w:rsid w:val="315C5288"/>
    <w:rsid w:val="32000924"/>
    <w:rsid w:val="323F11B8"/>
    <w:rsid w:val="32931F82"/>
    <w:rsid w:val="33314D15"/>
    <w:rsid w:val="34433534"/>
    <w:rsid w:val="352C3FC8"/>
    <w:rsid w:val="355F614C"/>
    <w:rsid w:val="3574290A"/>
    <w:rsid w:val="35C2569E"/>
    <w:rsid w:val="35DE1766"/>
    <w:rsid w:val="36BE6EA2"/>
    <w:rsid w:val="3714408D"/>
    <w:rsid w:val="376932B2"/>
    <w:rsid w:val="385A054F"/>
    <w:rsid w:val="38FD0155"/>
    <w:rsid w:val="3A9C574C"/>
    <w:rsid w:val="3B1908E7"/>
    <w:rsid w:val="3B77307B"/>
    <w:rsid w:val="3BF20CEE"/>
    <w:rsid w:val="3CCA2A44"/>
    <w:rsid w:val="3D18555E"/>
    <w:rsid w:val="3D9B25C9"/>
    <w:rsid w:val="3DA85FA7"/>
    <w:rsid w:val="3E0070F8"/>
    <w:rsid w:val="3E6C117F"/>
    <w:rsid w:val="3F546D49"/>
    <w:rsid w:val="3F7C7665"/>
    <w:rsid w:val="3F8A2017"/>
    <w:rsid w:val="4054740A"/>
    <w:rsid w:val="407C08ED"/>
    <w:rsid w:val="40844CB8"/>
    <w:rsid w:val="40AC59F8"/>
    <w:rsid w:val="412A36D6"/>
    <w:rsid w:val="42F26851"/>
    <w:rsid w:val="43B46D60"/>
    <w:rsid w:val="43D50FDD"/>
    <w:rsid w:val="446A634B"/>
    <w:rsid w:val="446C2633"/>
    <w:rsid w:val="44F32A2B"/>
    <w:rsid w:val="45C94EB2"/>
    <w:rsid w:val="4633054B"/>
    <w:rsid w:val="4633197D"/>
    <w:rsid w:val="46445615"/>
    <w:rsid w:val="46A43EC2"/>
    <w:rsid w:val="46A73112"/>
    <w:rsid w:val="47105324"/>
    <w:rsid w:val="4715321D"/>
    <w:rsid w:val="47C6205A"/>
    <w:rsid w:val="48141018"/>
    <w:rsid w:val="49001CE1"/>
    <w:rsid w:val="49972582"/>
    <w:rsid w:val="49A81A17"/>
    <w:rsid w:val="4ACE1952"/>
    <w:rsid w:val="4C2D4456"/>
    <w:rsid w:val="4C4E6541"/>
    <w:rsid w:val="4CC823D1"/>
    <w:rsid w:val="4CE22604"/>
    <w:rsid w:val="4E1458CD"/>
    <w:rsid w:val="4E5C4BA2"/>
    <w:rsid w:val="50827466"/>
    <w:rsid w:val="509C1BAA"/>
    <w:rsid w:val="50F73284"/>
    <w:rsid w:val="52AB6D30"/>
    <w:rsid w:val="52FF37F6"/>
    <w:rsid w:val="531225F7"/>
    <w:rsid w:val="53792400"/>
    <w:rsid w:val="53A65193"/>
    <w:rsid w:val="53E134B9"/>
    <w:rsid w:val="54413194"/>
    <w:rsid w:val="546370F8"/>
    <w:rsid w:val="548920E4"/>
    <w:rsid w:val="54D87DBE"/>
    <w:rsid w:val="54DD0329"/>
    <w:rsid w:val="55680542"/>
    <w:rsid w:val="55C91693"/>
    <w:rsid w:val="55E0055B"/>
    <w:rsid w:val="5761267F"/>
    <w:rsid w:val="584B45E2"/>
    <w:rsid w:val="5937711B"/>
    <w:rsid w:val="597D644B"/>
    <w:rsid w:val="59F23B20"/>
    <w:rsid w:val="5A483488"/>
    <w:rsid w:val="5B092532"/>
    <w:rsid w:val="5B544AEB"/>
    <w:rsid w:val="5C44010B"/>
    <w:rsid w:val="5DB81EF7"/>
    <w:rsid w:val="5FC353A5"/>
    <w:rsid w:val="61A2404C"/>
    <w:rsid w:val="61DB4C28"/>
    <w:rsid w:val="632772B9"/>
    <w:rsid w:val="64353BAC"/>
    <w:rsid w:val="647E5D3F"/>
    <w:rsid w:val="64C0071B"/>
    <w:rsid w:val="64EF443A"/>
    <w:rsid w:val="65384140"/>
    <w:rsid w:val="670E1507"/>
    <w:rsid w:val="679E09A1"/>
    <w:rsid w:val="68951A73"/>
    <w:rsid w:val="68B65AA7"/>
    <w:rsid w:val="69417BBE"/>
    <w:rsid w:val="6A5E4472"/>
    <w:rsid w:val="6B2A0C5E"/>
    <w:rsid w:val="6B70356D"/>
    <w:rsid w:val="6BBF2EC5"/>
    <w:rsid w:val="6BF6265F"/>
    <w:rsid w:val="6C036D32"/>
    <w:rsid w:val="6C7A53E9"/>
    <w:rsid w:val="6C7B5108"/>
    <w:rsid w:val="6C8C0A7A"/>
    <w:rsid w:val="6CD209D6"/>
    <w:rsid w:val="6CD471EE"/>
    <w:rsid w:val="6CE01C61"/>
    <w:rsid w:val="6CF44DF0"/>
    <w:rsid w:val="6DE74472"/>
    <w:rsid w:val="6EFC7F8C"/>
    <w:rsid w:val="708E25DE"/>
    <w:rsid w:val="70C731F1"/>
    <w:rsid w:val="70ED14A2"/>
    <w:rsid w:val="71543A96"/>
    <w:rsid w:val="715A5441"/>
    <w:rsid w:val="71AF7537"/>
    <w:rsid w:val="72253C9E"/>
    <w:rsid w:val="74890514"/>
    <w:rsid w:val="751A5610"/>
    <w:rsid w:val="7556678F"/>
    <w:rsid w:val="76AC2297"/>
    <w:rsid w:val="76CA3D06"/>
    <w:rsid w:val="77E71047"/>
    <w:rsid w:val="79265967"/>
    <w:rsid w:val="79B002F1"/>
    <w:rsid w:val="7A083C89"/>
    <w:rsid w:val="7A2B624E"/>
    <w:rsid w:val="7AB458C1"/>
    <w:rsid w:val="7B501F20"/>
    <w:rsid w:val="7BFE0AC7"/>
    <w:rsid w:val="7CE309DD"/>
    <w:rsid w:val="7DAF3A78"/>
    <w:rsid w:val="7EFD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link w:val="18"/>
    <w:unhideWhenUsed/>
    <w:qFormat/>
    <w:uiPriority w:val="99"/>
    <w:pPr>
      <w:spacing w:after="120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正文文本 字符"/>
    <w:basedOn w:val="11"/>
    <w:link w:val="5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9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1275</Words>
  <Characters>1332</Characters>
  <Lines>19</Lines>
  <Paragraphs>5</Paragraphs>
  <TotalTime>2</TotalTime>
  <ScaleCrop>false</ScaleCrop>
  <LinksUpToDate>false</LinksUpToDate>
  <CharactersWithSpaces>1336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2025-01-27T13:17:00Z</dcterms:created>
  <dc:creator>鹏 贾</dc:creator>
  <cp:lastModifiedBy>Lz</cp:lastModifiedBy>
  <cp:lastPrinted>2025-02-21T07:17:00Z</cp:lastPrinted>
  <dcterms:modified xsi:type="dcterms:W3CDTF">2025-03-03T09:38:41Z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eyJoZGlkIjoiMjlkNDUzNjIzZGFjMjQzNmY1ODAyZTNkMjQ5MmJkZjIiLCJ1c2VySWQiOiIyOTY3MDA5MDgifQ==</vt:lpwstr>
  </property>
  <property fmtid="{D5CDD505-2E9C-101B-9397-08002B2CF9AE}" pid="3" name="KSOProductBuildVer">
    <vt:lpwstr>2052-11.1.0.14309</vt:lpwstr>
  </property>
  <property fmtid="{D5CDD505-2E9C-101B-9397-08002B2CF9AE}" pid="4" name="ICV">
    <vt:lpwstr>6F1D9D756AB04A8DA011199BD7FDFF09_13</vt:lpwstr>
  </property>
</Properties>
</file>