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center"/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县公安局公开招聘政府聘员（辅警）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岗位设置表</w:t>
      </w:r>
    </w:p>
    <w:tbl>
      <w:tblPr>
        <w:tblStyle w:val="3"/>
        <w:tblpPr w:leftFromText="180" w:rightFromText="180" w:vertAnchor="text" w:horzAnchor="page" w:tblpXSpec="center" w:tblpY="148"/>
        <w:tblOverlap w:val="never"/>
        <w:tblW w:w="13056" w:type="dxa"/>
        <w:jc w:val="center"/>
        <w:tblInd w:w="-4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0"/>
        <w:gridCol w:w="1260"/>
        <w:gridCol w:w="1335"/>
        <w:gridCol w:w="1035"/>
        <w:gridCol w:w="1125"/>
        <w:gridCol w:w="885"/>
        <w:gridCol w:w="949"/>
        <w:gridCol w:w="1425"/>
        <w:gridCol w:w="2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岗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</w:rPr>
              <w:t>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代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</w:rPr>
              <w:t>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岗 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招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人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</w:rPr>
              <w:t>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</w:rPr>
              <w:t>历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位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求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专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</w:rPr>
              <w:t>业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要</w:t>
            </w:r>
            <w:r>
              <w:rPr>
                <w:rFonts w:hint="eastAsia" w:ascii="仿宋" w:hAnsi="仿宋" w:eastAsia="仿宋" w:cs="仿宋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0"/>
                <w:lang w:eastAsia="zh-CN"/>
              </w:rPr>
              <w:t>求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年龄要求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社会人员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大专以上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18周岁以上，30周岁以下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  <w:t>男性，能适应夜间执勤和24小时轮换值班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社会人员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18周岁以上，30周岁以下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  <w:t>男性，退役军人，能适应夜间执勤和24小时轮换值班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勤务岗位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社会人员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大专以上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18周岁以上，30周岁以下</w:t>
            </w:r>
          </w:p>
        </w:tc>
        <w:tc>
          <w:tcPr>
            <w:tcW w:w="2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lang w:val="en-US" w:eastAsia="zh-CN"/>
              </w:rPr>
              <w:t>女性，能适应夜间执勤和24小时轮换值班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vanish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013B6"/>
    <w:rsid w:val="2DE013B6"/>
    <w:rsid w:val="37D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2025-07-16T03:04:00Z</dcterms:created>
  <dc:creator>Administrator</dc:creator>
  <cp:lastModifiedBy>Administrator</cp:lastModifiedBy>
  <dcterms:modified xsi:type="dcterms:W3CDTF">2025-07-16T03:17:39Z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