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7AF2C">
      <w:pPr>
        <w:bidi w:val="0"/>
        <w:rPr>
          <w:rFonts w:hint="eastAsia"/>
        </w:rPr>
      </w:pPr>
    </w:p>
    <w:p w14:paraId="50C599B6">
      <w:pPr>
        <w:bidi w:val="0"/>
        <w:rPr>
          <w:rFonts w:hint="eastAsia"/>
        </w:rPr>
      </w:pPr>
    </w:p>
    <w:p w14:paraId="7ED6A0AA">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sz w:val="32"/>
          <w:szCs w:val="32"/>
        </w:rPr>
      </w:pPr>
    </w:p>
    <w:p w14:paraId="3679D8E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sz w:val="32"/>
          <w:szCs w:val="32"/>
        </w:rPr>
      </w:pPr>
    </w:p>
    <w:p w14:paraId="6D0DEA5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sz w:val="32"/>
          <w:szCs w:val="32"/>
        </w:rPr>
      </w:pPr>
    </w:p>
    <w:p w14:paraId="1D860B0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sz w:val="32"/>
          <w:szCs w:val="32"/>
        </w:rPr>
      </w:pPr>
    </w:p>
    <w:p w14:paraId="45CA29A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sz w:val="32"/>
          <w:szCs w:val="32"/>
        </w:rPr>
      </w:pPr>
    </w:p>
    <w:p w14:paraId="487A428A">
      <w:pPr>
        <w:jc w:val="center"/>
        <w:rPr>
          <w:rFonts w:ascii="仿宋_GB2312" w:eastAsia="仿宋_GB2312"/>
          <w:sz w:val="32"/>
          <w:szCs w:val="32"/>
        </w:rPr>
      </w:pPr>
      <w:r>
        <w:rPr>
          <w:rFonts w:hint="eastAsia" w:ascii="仿宋_GB2312" w:eastAsia="仿宋_GB2312"/>
          <w:sz w:val="32"/>
          <w:szCs w:val="32"/>
        </w:rPr>
        <w:t>陆河财农〔202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41</w:t>
      </w:r>
      <w:r>
        <w:rPr>
          <w:rFonts w:hint="eastAsia" w:ascii="仿宋_GB2312" w:eastAsia="仿宋_GB2312"/>
          <w:sz w:val="32"/>
          <w:szCs w:val="32"/>
        </w:rPr>
        <w:t>号</w:t>
      </w:r>
    </w:p>
    <w:p w14:paraId="1F383D81"/>
    <w:p w14:paraId="5F2FFB47">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关于下达“百千万工程”三年初见成效补助</w:t>
      </w:r>
    </w:p>
    <w:p w14:paraId="7213D704">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资金（第一、二批）的通知</w:t>
      </w:r>
    </w:p>
    <w:p w14:paraId="28071E4C"/>
    <w:p w14:paraId="769A5B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县农业农村局、</w:t>
      </w:r>
      <w:r>
        <w:rPr>
          <w:rFonts w:hint="eastAsia" w:ascii="仿宋_GB2312" w:hAnsi="仿宋_GB2312" w:eastAsia="仿宋_GB2312" w:cs="仿宋_GB2312"/>
          <w:sz w:val="32"/>
          <w:szCs w:val="32"/>
          <w:lang w:eastAsia="zh-CN"/>
        </w:rPr>
        <w:t>县教育局、县住房和城乡建设局、县公用事业事务中心</w:t>
      </w:r>
      <w:r>
        <w:rPr>
          <w:rFonts w:hint="eastAsia" w:ascii="仿宋_GB2312" w:hAnsi="仿宋_GB2312" w:eastAsia="仿宋_GB2312" w:cs="仿宋_GB2312"/>
          <w:sz w:val="32"/>
          <w:szCs w:val="32"/>
        </w:rPr>
        <w:t>：</w:t>
      </w:r>
    </w:p>
    <w:p w14:paraId="3FBFC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根据《广东省财政厅关于下达“百千万工程”三年初见成效补助资金（第一、二批）的通知》（</w:t>
      </w:r>
      <w:r>
        <w:rPr>
          <w:rFonts w:hint="eastAsia" w:ascii="仿宋_GB2312" w:hAnsi="仿宋_GB2312" w:eastAsia="仿宋_GB2312" w:cs="仿宋_GB2312"/>
          <w:color w:val="000000"/>
          <w:kern w:val="0"/>
          <w:sz w:val="32"/>
          <w:szCs w:val="32"/>
          <w:lang w:val="en-US" w:eastAsia="zh-CN"/>
        </w:rPr>
        <w:t>粤</w:t>
      </w:r>
      <w:r>
        <w:rPr>
          <w:rFonts w:hint="eastAsia" w:ascii="仿宋_GB2312" w:hAnsi="仿宋_GB2312" w:eastAsia="仿宋_GB2312" w:cs="仿宋_GB2312"/>
          <w:color w:val="000000"/>
          <w:kern w:val="0"/>
          <w:sz w:val="32"/>
          <w:szCs w:val="32"/>
        </w:rPr>
        <w:t>财农〔2025〕</w:t>
      </w:r>
      <w:r>
        <w:rPr>
          <w:rFonts w:hint="eastAsia" w:ascii="仿宋_GB2312" w:hAnsi="仿宋_GB2312" w:eastAsia="仿宋_GB2312" w:cs="仿宋_GB2312"/>
          <w:color w:val="000000"/>
          <w:kern w:val="0"/>
          <w:sz w:val="32"/>
          <w:szCs w:val="32"/>
          <w:lang w:val="en-US" w:eastAsia="zh-CN"/>
        </w:rPr>
        <w:t>220</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val="en-US" w:eastAsia="zh-CN"/>
        </w:rPr>
        <w:t>和</w:t>
      </w:r>
      <w:r>
        <w:rPr>
          <w:rFonts w:hint="eastAsia" w:ascii="仿宋_GB2312" w:hAnsi="仿宋_GB2312" w:eastAsia="仿宋_GB2312" w:cs="仿宋_GB2312"/>
          <w:sz w:val="32"/>
          <w:szCs w:val="32"/>
        </w:rPr>
        <w:t>县政府</w:t>
      </w:r>
      <w:r>
        <w:rPr>
          <w:rFonts w:hint="eastAsia" w:ascii="仿宋_GB2312" w:hAnsi="仿宋_GB2312" w:eastAsia="仿宋_GB2312" w:cs="仿宋_GB2312"/>
          <w:sz w:val="32"/>
          <w:szCs w:val="32"/>
          <w:lang w:val="en-US" w:eastAsia="zh-CN"/>
        </w:rPr>
        <w:t>常务会议纪要（九届第123次）</w:t>
      </w:r>
      <w:r>
        <w:rPr>
          <w:rFonts w:hint="eastAsia" w:ascii="仿宋_GB2312" w:hAnsi="仿宋_GB2312" w:eastAsia="仿宋_GB2312" w:cs="仿宋_GB2312"/>
          <w:sz w:val="32"/>
          <w:szCs w:val="32"/>
        </w:rPr>
        <w:t>,现将</w:t>
      </w:r>
      <w:r>
        <w:rPr>
          <w:rFonts w:hint="eastAsia" w:ascii="仿宋_GB2312" w:hAnsi="仿宋_GB2312" w:eastAsia="仿宋_GB2312" w:cs="仿宋_GB2312"/>
          <w:color w:val="000000"/>
          <w:kern w:val="0"/>
          <w:sz w:val="32"/>
          <w:szCs w:val="32"/>
        </w:rPr>
        <w:t>“百千万工程”三年初见成效补助资金（第一、二批）</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万元下达给你</w:t>
      </w:r>
      <w:r>
        <w:rPr>
          <w:rFonts w:hint="eastAsia" w:ascii="仿宋_GB2312" w:hAnsi="仿宋_GB2312" w:eastAsia="仿宋_GB2312" w:cs="仿宋_GB2312"/>
          <w:sz w:val="32"/>
          <w:szCs w:val="32"/>
          <w:lang w:eastAsia="zh-CN"/>
        </w:rPr>
        <w:t>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（详见附件），此项资金列入2025年度“</w:t>
      </w:r>
      <w:r>
        <w:rPr>
          <w:rFonts w:hint="eastAsia" w:ascii="仿宋_GB2312" w:hAnsi="仿宋_GB2312" w:eastAsia="仿宋_GB2312" w:cs="仿宋_GB2312"/>
          <w:sz w:val="32"/>
          <w:szCs w:val="32"/>
          <w:lang w:val="en-US" w:eastAsia="zh-CN"/>
        </w:rPr>
        <w:t>2130199 其他农业农村支出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功能</w:t>
      </w:r>
      <w:r>
        <w:rPr>
          <w:rFonts w:hint="eastAsia" w:ascii="仿宋_GB2312" w:hAnsi="仿宋_GB2312" w:eastAsia="仿宋_GB2312" w:cs="仿宋_GB2312"/>
          <w:sz w:val="32"/>
          <w:szCs w:val="32"/>
        </w:rPr>
        <w:t>科目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并将有关事项通知如下：</w:t>
      </w:r>
    </w:p>
    <w:p w14:paraId="297D29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一、该项资金纳入省级财政“百千万工程”重点任务保障专项资金范围，请各单位按照《广东省财政厅 广东省审计厅关于印发&lt;“百县千镇万村高质量发展工程”重点任务保障专项资金使用管理监督办法〉的通知》(粤财农〔2024〕27号)和《陆河县财政局 陆河县审计局关于印发&lt;陆河县“百县千镇万村高质量发展工程”重点任务保障专项资金使用管理监督办法〉的通知》(陆河财字〔2024〕53号)有关规定，管好用好资金，确保专款专用，发挥资金使用效益。</w:t>
      </w:r>
    </w:p>
    <w:p w14:paraId="09E87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二、请严格落实全面实施预算绩效管理的要求，在预算执行过程中，对照本次下达的绩效目标（详见附件）做好绩效运行监控，确保年度绩效目标如期实现，财政资金发挥预期效益。</w:t>
      </w:r>
    </w:p>
    <w:p w14:paraId="3E5D5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616956F3">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ascii="仿宋_GB2312" w:eastAsia="仿宋_GB2312"/>
          <w:sz w:val="32"/>
          <w:szCs w:val="32"/>
        </w:rPr>
      </w:pPr>
      <w:r>
        <w:rPr>
          <w:rFonts w:hint="eastAsia" w:ascii="仿宋_GB2312" w:eastAsia="仿宋_GB2312"/>
          <w:sz w:val="32"/>
          <w:szCs w:val="32"/>
        </w:rPr>
        <w:t>附件：</w:t>
      </w:r>
      <w:r>
        <w:rPr>
          <w:rFonts w:hint="eastAsia" w:ascii="仿宋_GB2312" w:hAnsi="仿宋_GB2312" w:eastAsia="仿宋_GB2312" w:cs="仿宋_GB2312"/>
          <w:color w:val="000000"/>
          <w:kern w:val="0"/>
          <w:sz w:val="32"/>
          <w:szCs w:val="32"/>
        </w:rPr>
        <w:t>“百千万工程”三年初见成效补助资金（第一、二批）</w:t>
      </w:r>
      <w:r>
        <w:rPr>
          <w:rFonts w:hint="eastAsia" w:ascii="仿宋_GB2312" w:eastAsia="仿宋_GB2312"/>
          <w:sz w:val="32"/>
          <w:szCs w:val="32"/>
          <w:lang w:val="en-US" w:eastAsia="zh-CN"/>
        </w:rPr>
        <w:t>分配</w:t>
      </w:r>
      <w:r>
        <w:rPr>
          <w:rFonts w:hint="eastAsia" w:ascii="仿宋_GB2312" w:eastAsia="仿宋_GB2312"/>
          <w:sz w:val="32"/>
          <w:szCs w:val="32"/>
        </w:rPr>
        <w:t>明细表</w:t>
      </w:r>
    </w:p>
    <w:p w14:paraId="3E55C8F1">
      <w:pPr>
        <w:keepNext w:val="0"/>
        <w:keepLines w:val="0"/>
        <w:pageBreakBefore w:val="0"/>
        <w:widowControl w:val="0"/>
        <w:kinsoku/>
        <w:overflowPunct/>
        <w:topLinePunct w:val="0"/>
        <w:autoSpaceDE/>
        <w:autoSpaceDN/>
        <w:bidi w:val="0"/>
        <w:adjustRightInd/>
        <w:snapToGrid/>
        <w:spacing w:line="500" w:lineRule="exact"/>
        <w:textAlignment w:val="auto"/>
        <w:rPr>
          <w:rFonts w:ascii="仿宋_GB2312" w:eastAsia="仿宋_GB2312"/>
          <w:sz w:val="32"/>
          <w:szCs w:val="32"/>
        </w:rPr>
      </w:pPr>
    </w:p>
    <w:p w14:paraId="0316A571">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14:paraId="20952359">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eastAsia="仿宋_GB2312"/>
          <w:sz w:val="32"/>
          <w:szCs w:val="32"/>
        </w:rPr>
      </w:pPr>
    </w:p>
    <w:p w14:paraId="4FE728B0">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ascii="仿宋_GB2312" w:eastAsia="仿宋_GB2312"/>
          <w:sz w:val="32"/>
          <w:szCs w:val="32"/>
        </w:rPr>
      </w:pPr>
      <w:r>
        <w:rPr>
          <w:rFonts w:hint="eastAsia" w:ascii="仿宋_GB2312" w:eastAsia="仿宋_GB2312"/>
          <w:sz w:val="32"/>
          <w:szCs w:val="32"/>
        </w:rPr>
        <w:t xml:space="preserve">陆河县财政局  </w:t>
      </w:r>
    </w:p>
    <w:p w14:paraId="7E948FD3">
      <w:pPr>
        <w:keepNext w:val="0"/>
        <w:keepLines w:val="0"/>
        <w:pageBreakBefore w:val="0"/>
        <w:widowControl w:val="0"/>
        <w:kinsoku/>
        <w:overflowPunct/>
        <w:topLinePunct w:val="0"/>
        <w:autoSpaceDE/>
        <w:autoSpaceDN/>
        <w:bidi w:val="0"/>
        <w:adjustRightInd/>
        <w:snapToGrid/>
        <w:spacing w:line="540" w:lineRule="exact"/>
        <w:jc w:val="right"/>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14:paraId="007006F5">
      <w:pPr>
        <w:keepNext w:val="0"/>
        <w:keepLines w:val="0"/>
        <w:pageBreakBefore w:val="0"/>
        <w:widowControl w:val="0"/>
        <w:kinsoku/>
        <w:overflowPunct/>
        <w:topLinePunct w:val="0"/>
        <w:autoSpaceDE/>
        <w:autoSpaceDN/>
        <w:bidi w:val="0"/>
        <w:adjustRightInd/>
        <w:snapToGrid/>
        <w:spacing w:line="540" w:lineRule="exact"/>
        <w:jc w:val="right"/>
        <w:textAlignment w:val="auto"/>
        <w:rPr>
          <w:rFonts w:hint="eastAsia" w:ascii="仿宋_GB2312" w:eastAsia="仿宋_GB2312"/>
          <w:sz w:val="32"/>
          <w:szCs w:val="32"/>
        </w:rPr>
      </w:pPr>
    </w:p>
    <w:p w14:paraId="58B95E5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rPr>
      </w:pPr>
    </w:p>
    <w:p w14:paraId="18635F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rPr>
      </w:pPr>
    </w:p>
    <w:p w14:paraId="26A9E0D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b/>
          <w:bCs/>
          <w:sz w:val="32"/>
          <w:szCs w:val="32"/>
        </w:rPr>
      </w:pPr>
      <w:r>
        <w:rPr>
          <w:rFonts w:hint="eastAsia" w:ascii="仿宋_GB2312" w:eastAsia="仿宋_GB2312"/>
          <w:b/>
          <w:bCs/>
          <w:sz w:val="32"/>
          <w:szCs w:val="32"/>
        </w:rPr>
        <w:t>公开方式：</w:t>
      </w:r>
      <w:r>
        <w:rPr>
          <w:rFonts w:hint="eastAsia" w:ascii="仿宋_GB2312" w:eastAsia="仿宋_GB2312"/>
          <w:b/>
          <w:bCs/>
          <w:sz w:val="32"/>
          <w:szCs w:val="32"/>
          <w:lang w:val="en-US" w:eastAsia="zh-CN"/>
        </w:rPr>
        <w:t>依申请</w:t>
      </w:r>
      <w:r>
        <w:rPr>
          <w:rFonts w:hint="eastAsia" w:ascii="仿宋_GB2312" w:eastAsia="仿宋_GB2312"/>
          <w:b/>
          <w:bCs/>
          <w:sz w:val="32"/>
          <w:szCs w:val="32"/>
        </w:rPr>
        <w:t>公开</w:t>
      </w:r>
    </w:p>
    <w:p w14:paraId="11AAE9A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 xml:space="preserve">               </w:t>
      </w:r>
    </w:p>
    <w:p w14:paraId="05ABBA58">
      <w:pPr>
        <w:keepNext w:val="0"/>
        <w:keepLines w:val="0"/>
        <w:pageBreakBefore w:val="0"/>
        <w:widowControl w:val="0"/>
        <w:kinsoku/>
        <w:wordWrap/>
        <w:overflowPunct/>
        <w:topLinePunct w:val="0"/>
        <w:autoSpaceDE/>
        <w:autoSpaceDN/>
        <w:bidi w:val="0"/>
        <w:adjustRightInd/>
        <w:snapToGrid/>
        <w:spacing w:line="560" w:lineRule="exact"/>
        <w:ind w:firstLine="308" w:firstLineChars="110"/>
        <w:textAlignment w:val="auto"/>
        <w:rPr>
          <w:rFonts w:hint="eastAsia" w:ascii="仿宋" w:hAnsi="仿宋" w:eastAsia="仿宋"/>
          <w:sz w:val="28"/>
          <w:szCs w:val="28"/>
        </w:rPr>
        <w:sectPr>
          <w:pgSz w:w="11906" w:h="16838"/>
          <w:pgMar w:top="2098" w:right="1474" w:bottom="1984" w:left="1587" w:header="851" w:footer="992" w:gutter="0"/>
          <w:cols w:space="425" w:num="1"/>
          <w:docGrid w:type="lines" w:linePitch="312" w:charSpace="0"/>
        </w:sectPr>
      </w:pPr>
      <w:r>
        <w:rPr>
          <w:rFonts w:hint="eastAsia"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400050</wp:posOffset>
                </wp:positionV>
                <wp:extent cx="5600700" cy="0"/>
                <wp:effectExtent l="7620" t="9525" r="11430"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1pt;margin-top:31.5pt;height:0pt;width:441pt;z-index:251660288;mso-width-relative:page;mso-height-relative:page;" filled="f" stroked="t" coordsize="21600,21600" o:gfxdata="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z4oztQA&#10;AAAHAQAADwAAAAAAAAABACAAAAAiAAAAZHJzL2Rvd25yZXYueG1sUEsBAhQAFAAAAAgAh07iQEyK&#10;AZLqAQAAtQMAAA4AAAAAAAAAAQAgAAAAIwEAAGRycy9lMm9Eb2MueG1sUEsFBgAAAAAGAAYAWQEA&#10;AH8FAAAAAA==&#10;">
                <v:fill on="f" focussize="0,0"/>
                <v:stroke color="#000000" joinstyle="round"/>
                <v:imagedata o:title=""/>
                <o:lock v:ext="edit" aspectratio="f"/>
              </v:line>
            </w:pict>
          </mc:Fallback>
        </mc:AlternateContent>
      </w:r>
      <w:r>
        <w:rPr>
          <w:rFonts w:hint="eastAsia" w:ascii="仿宋" w:hAnsi="仿宋"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0</wp:posOffset>
                </wp:positionV>
                <wp:extent cx="5600700" cy="0"/>
                <wp:effectExtent l="7620" t="9525" r="11430"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1pt;margin-top:0pt;height:0pt;width:441pt;z-index:251659264;mso-width-relative:page;mso-height-relative:page;" filled="f" stroked="t" coordsize="21600,21600" o:gfxdata="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fVcFrRAAAAAwEA&#10;AA8AAAAAAAAAAQAgAAAAIgAAAGRycy9kb3ducmV2LnhtbFBLAQIUABQAAAAIAIdO4kAwNugk6AEA&#10;ALUDAAAOAAAAAAAAAAEAIAAAACABAABkcnMvZTJvRG9jLnhtbFBLBQYAAAAABgAGAFkBAAB6BQAA&#10;AAA=&#10;">
                <v:fill on="f" focussize="0,0"/>
                <v:stroke color="#000000" joinstyle="round"/>
                <v:imagedata o:title=""/>
                <o:lock v:ext="edit" aspectratio="f"/>
              </v:line>
            </w:pict>
          </mc:Fallback>
        </mc:AlternateContent>
      </w:r>
      <w:r>
        <w:rPr>
          <w:rFonts w:hint="eastAsia" w:ascii="仿宋" w:hAnsi="仿宋" w:eastAsia="仿宋"/>
          <w:sz w:val="28"/>
          <w:szCs w:val="28"/>
        </w:rPr>
        <w:t xml:space="preserve">陆河县财政局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17</w:t>
      </w:r>
      <w:r>
        <w:rPr>
          <w:rFonts w:hint="eastAsia" w:ascii="仿宋" w:hAnsi="仿宋" w:eastAsia="仿宋"/>
          <w:sz w:val="28"/>
          <w:szCs w:val="28"/>
        </w:rPr>
        <w:t>日</w:t>
      </w:r>
    </w:p>
    <w:tbl>
      <w:tblP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22"/>
        <w:gridCol w:w="990"/>
        <w:gridCol w:w="783"/>
        <w:gridCol w:w="799"/>
        <w:gridCol w:w="1130"/>
        <w:gridCol w:w="4790"/>
        <w:gridCol w:w="4914"/>
        <w:gridCol w:w="659"/>
        <w:gridCol w:w="1327"/>
      </w:tblGrid>
      <w:tr w14:paraId="6E6D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21" w:type="pct"/>
            <w:gridSpan w:val="3"/>
            <w:tcBorders>
              <w:top w:val="nil"/>
              <w:left w:val="nil"/>
              <w:bottom w:val="nil"/>
              <w:right w:val="nil"/>
            </w:tcBorders>
            <w:shd w:val="clear"/>
            <w:noWrap/>
            <w:vAlign w:val="center"/>
          </w:tcPr>
          <w:p w14:paraId="632B2D2A">
            <w:pPr>
              <w:keepNext w:val="0"/>
              <w:keepLines w:val="0"/>
              <w:widowControl/>
              <w:suppressLineNumbers w:val="0"/>
              <w:snapToGrid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附件</w:t>
            </w:r>
          </w:p>
        </w:tc>
        <w:tc>
          <w:tcPr>
            <w:tcW w:w="251" w:type="pct"/>
            <w:tcBorders>
              <w:top w:val="nil"/>
              <w:left w:val="nil"/>
              <w:bottom w:val="nil"/>
              <w:right w:val="nil"/>
            </w:tcBorders>
            <w:shd w:val="clear"/>
            <w:noWrap/>
            <w:vAlign w:val="center"/>
          </w:tcPr>
          <w:p w14:paraId="464D659C">
            <w:pPr>
              <w:snapToGrid w:val="0"/>
              <w:rPr>
                <w:rFonts w:hint="eastAsia" w:ascii="宋体" w:hAnsi="宋体" w:eastAsia="宋体" w:cs="宋体"/>
                <w:i w:val="0"/>
                <w:iCs w:val="0"/>
                <w:color w:val="000000"/>
                <w:sz w:val="22"/>
                <w:szCs w:val="22"/>
                <w:u w:val="none"/>
              </w:rPr>
            </w:pPr>
          </w:p>
        </w:tc>
        <w:tc>
          <w:tcPr>
            <w:tcW w:w="355" w:type="pct"/>
            <w:tcBorders>
              <w:top w:val="nil"/>
              <w:left w:val="nil"/>
              <w:bottom w:val="nil"/>
              <w:right w:val="nil"/>
            </w:tcBorders>
            <w:shd w:val="clear"/>
            <w:noWrap/>
            <w:vAlign w:val="center"/>
          </w:tcPr>
          <w:p w14:paraId="05A58BD3">
            <w:pPr>
              <w:snapToGrid w:val="0"/>
              <w:jc w:val="both"/>
              <w:rPr>
                <w:rFonts w:hint="eastAsia" w:ascii="宋体" w:hAnsi="宋体" w:eastAsia="宋体" w:cs="宋体"/>
                <w:i w:val="0"/>
                <w:iCs w:val="0"/>
                <w:color w:val="000000"/>
                <w:sz w:val="22"/>
                <w:szCs w:val="22"/>
                <w:u w:val="none"/>
              </w:rPr>
            </w:pPr>
          </w:p>
        </w:tc>
        <w:tc>
          <w:tcPr>
            <w:tcW w:w="1505" w:type="pct"/>
            <w:tcBorders>
              <w:top w:val="nil"/>
              <w:left w:val="nil"/>
              <w:bottom w:val="nil"/>
              <w:right w:val="nil"/>
            </w:tcBorders>
            <w:shd w:val="clear"/>
            <w:noWrap/>
            <w:vAlign w:val="center"/>
          </w:tcPr>
          <w:p w14:paraId="265B950D">
            <w:pPr>
              <w:snapToGrid w:val="0"/>
              <w:jc w:val="both"/>
              <w:rPr>
                <w:rFonts w:hint="eastAsia" w:ascii="宋体" w:hAnsi="宋体" w:eastAsia="宋体" w:cs="宋体"/>
                <w:i w:val="0"/>
                <w:iCs w:val="0"/>
                <w:color w:val="000000"/>
                <w:sz w:val="22"/>
                <w:szCs w:val="22"/>
                <w:u w:val="none"/>
              </w:rPr>
            </w:pPr>
          </w:p>
        </w:tc>
        <w:tc>
          <w:tcPr>
            <w:tcW w:w="1542" w:type="pct"/>
            <w:tcBorders>
              <w:top w:val="nil"/>
              <w:left w:val="nil"/>
              <w:bottom w:val="nil"/>
              <w:right w:val="nil"/>
            </w:tcBorders>
            <w:shd w:val="clear"/>
            <w:noWrap/>
            <w:vAlign w:val="center"/>
          </w:tcPr>
          <w:p w14:paraId="0C5BA446">
            <w:pPr>
              <w:snapToGrid w:val="0"/>
              <w:rPr>
                <w:rFonts w:hint="eastAsia" w:ascii="宋体" w:hAnsi="宋体" w:eastAsia="宋体" w:cs="宋体"/>
                <w:i w:val="0"/>
                <w:iCs w:val="0"/>
                <w:color w:val="000000"/>
                <w:sz w:val="22"/>
                <w:szCs w:val="22"/>
                <w:u w:val="none"/>
              </w:rPr>
            </w:pPr>
          </w:p>
        </w:tc>
        <w:tc>
          <w:tcPr>
            <w:tcW w:w="207" w:type="pct"/>
            <w:tcBorders>
              <w:top w:val="nil"/>
              <w:left w:val="nil"/>
              <w:bottom w:val="nil"/>
              <w:right w:val="nil"/>
            </w:tcBorders>
            <w:shd w:val="clear"/>
            <w:noWrap/>
            <w:vAlign w:val="center"/>
          </w:tcPr>
          <w:p w14:paraId="5177DBF8">
            <w:pPr>
              <w:snapToGrid w:val="0"/>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noWrap/>
            <w:vAlign w:val="center"/>
          </w:tcPr>
          <w:p w14:paraId="4CAEE441">
            <w:pPr>
              <w:snapToGrid w:val="0"/>
              <w:rPr>
                <w:rFonts w:hint="eastAsia" w:ascii="宋体" w:hAnsi="宋体" w:eastAsia="宋体" w:cs="宋体"/>
                <w:i w:val="0"/>
                <w:iCs w:val="0"/>
                <w:color w:val="000000"/>
                <w:sz w:val="22"/>
                <w:szCs w:val="22"/>
                <w:u w:val="none"/>
              </w:rPr>
            </w:pPr>
          </w:p>
        </w:tc>
      </w:tr>
      <w:tr w14:paraId="026E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noWrap/>
            <w:vAlign w:val="center"/>
          </w:tcPr>
          <w:p w14:paraId="0E8E663D">
            <w:pPr>
              <w:keepNext w:val="0"/>
              <w:keepLines w:val="0"/>
              <w:widowControl/>
              <w:suppressLineNumbers w:val="0"/>
              <w:snapToGrid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“百千万工程”三年初见成效补助资金（第一、二批）分配明细表</w:t>
            </w:r>
          </w:p>
        </w:tc>
      </w:tr>
      <w:tr w14:paraId="5392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64" w:type="pct"/>
            <w:tcBorders>
              <w:top w:val="nil"/>
              <w:left w:val="nil"/>
              <w:bottom w:val="nil"/>
              <w:right w:val="nil"/>
            </w:tcBorders>
            <w:shd w:val="clear"/>
            <w:noWrap/>
            <w:vAlign w:val="center"/>
          </w:tcPr>
          <w:p w14:paraId="0BA0EE3E">
            <w:pPr>
              <w:snapToGrid w:val="0"/>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noWrap/>
            <w:vAlign w:val="center"/>
          </w:tcPr>
          <w:p w14:paraId="69E02F98">
            <w:pPr>
              <w:snapToGrid w:val="0"/>
              <w:rPr>
                <w:rFonts w:hint="eastAsia" w:ascii="宋体" w:hAnsi="宋体" w:eastAsia="宋体" w:cs="宋体"/>
                <w:i w:val="0"/>
                <w:iCs w:val="0"/>
                <w:color w:val="000000"/>
                <w:sz w:val="22"/>
                <w:szCs w:val="22"/>
                <w:u w:val="none"/>
              </w:rPr>
            </w:pPr>
          </w:p>
        </w:tc>
        <w:tc>
          <w:tcPr>
            <w:tcW w:w="245" w:type="pct"/>
            <w:tcBorders>
              <w:top w:val="nil"/>
              <w:left w:val="nil"/>
              <w:bottom w:val="nil"/>
              <w:right w:val="nil"/>
            </w:tcBorders>
            <w:shd w:val="clear"/>
            <w:noWrap/>
            <w:vAlign w:val="center"/>
          </w:tcPr>
          <w:p w14:paraId="14F3E49A">
            <w:pPr>
              <w:snapToGrid w:val="0"/>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noWrap/>
            <w:vAlign w:val="center"/>
          </w:tcPr>
          <w:p w14:paraId="6059DB1B">
            <w:pPr>
              <w:snapToGrid w:val="0"/>
              <w:rPr>
                <w:rFonts w:hint="eastAsia" w:ascii="宋体" w:hAnsi="宋体" w:eastAsia="宋体" w:cs="宋体"/>
                <w:i w:val="0"/>
                <w:iCs w:val="0"/>
                <w:color w:val="000000"/>
                <w:sz w:val="22"/>
                <w:szCs w:val="22"/>
                <w:u w:val="none"/>
              </w:rPr>
            </w:pPr>
          </w:p>
        </w:tc>
        <w:tc>
          <w:tcPr>
            <w:tcW w:w="355" w:type="pct"/>
            <w:tcBorders>
              <w:top w:val="nil"/>
              <w:left w:val="nil"/>
              <w:bottom w:val="nil"/>
              <w:right w:val="nil"/>
            </w:tcBorders>
            <w:shd w:val="clear"/>
            <w:noWrap/>
            <w:vAlign w:val="center"/>
          </w:tcPr>
          <w:p w14:paraId="175FD4D1">
            <w:pPr>
              <w:snapToGrid w:val="0"/>
              <w:rPr>
                <w:rFonts w:hint="eastAsia" w:ascii="宋体" w:hAnsi="宋体" w:eastAsia="宋体" w:cs="宋体"/>
                <w:i w:val="0"/>
                <w:iCs w:val="0"/>
                <w:color w:val="000000"/>
                <w:sz w:val="22"/>
                <w:szCs w:val="22"/>
                <w:u w:val="none"/>
              </w:rPr>
            </w:pPr>
          </w:p>
        </w:tc>
        <w:tc>
          <w:tcPr>
            <w:tcW w:w="1505" w:type="pct"/>
            <w:tcBorders>
              <w:top w:val="nil"/>
              <w:left w:val="nil"/>
              <w:bottom w:val="nil"/>
              <w:right w:val="nil"/>
            </w:tcBorders>
            <w:shd w:val="clear"/>
            <w:noWrap/>
            <w:vAlign w:val="center"/>
          </w:tcPr>
          <w:p w14:paraId="77F6E62B">
            <w:pPr>
              <w:snapToGrid w:val="0"/>
              <w:rPr>
                <w:rFonts w:hint="eastAsia" w:ascii="宋体" w:hAnsi="宋体" w:eastAsia="宋体" w:cs="宋体"/>
                <w:i w:val="0"/>
                <w:iCs w:val="0"/>
                <w:color w:val="000000"/>
                <w:sz w:val="22"/>
                <w:szCs w:val="22"/>
                <w:u w:val="none"/>
              </w:rPr>
            </w:pPr>
          </w:p>
        </w:tc>
        <w:tc>
          <w:tcPr>
            <w:tcW w:w="1542" w:type="pct"/>
            <w:tcBorders>
              <w:top w:val="nil"/>
              <w:left w:val="nil"/>
              <w:bottom w:val="nil"/>
              <w:right w:val="nil"/>
            </w:tcBorders>
            <w:shd w:val="clear"/>
            <w:noWrap/>
            <w:vAlign w:val="center"/>
          </w:tcPr>
          <w:p w14:paraId="2A05B76B">
            <w:pPr>
              <w:snapToGrid w:val="0"/>
              <w:rPr>
                <w:rFonts w:hint="eastAsia" w:ascii="宋体" w:hAnsi="宋体" w:eastAsia="宋体" w:cs="宋体"/>
                <w:i w:val="0"/>
                <w:iCs w:val="0"/>
                <w:color w:val="000000"/>
                <w:sz w:val="22"/>
                <w:szCs w:val="22"/>
                <w:u w:val="none"/>
              </w:rPr>
            </w:pPr>
          </w:p>
        </w:tc>
        <w:tc>
          <w:tcPr>
            <w:tcW w:w="207" w:type="pct"/>
            <w:tcBorders>
              <w:top w:val="nil"/>
              <w:left w:val="nil"/>
              <w:bottom w:val="nil"/>
              <w:right w:val="nil"/>
            </w:tcBorders>
            <w:shd w:val="clear"/>
            <w:noWrap/>
            <w:vAlign w:val="center"/>
          </w:tcPr>
          <w:p w14:paraId="1D87B2DA">
            <w:pPr>
              <w:snapToGrid w:val="0"/>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noWrap/>
            <w:vAlign w:val="center"/>
          </w:tcPr>
          <w:p w14:paraId="5A8ACC4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单位：万元</w:t>
            </w:r>
          </w:p>
        </w:tc>
      </w:tr>
      <w:tr w14:paraId="59AE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9507A08">
            <w:pPr>
              <w:keepNext w:val="0"/>
              <w:keepLines w:val="0"/>
              <w:widowControl/>
              <w:suppressLineNumbers w:val="0"/>
              <w:snapToGrid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序号</w:t>
            </w:r>
          </w:p>
        </w:tc>
        <w:tc>
          <w:tcPr>
            <w:tcW w:w="311" w:type="pct"/>
            <w:tcBorders>
              <w:top w:val="single" w:color="000000" w:sz="4" w:space="0"/>
              <w:left w:val="single" w:color="000000" w:sz="4" w:space="0"/>
              <w:bottom w:val="single" w:color="000000" w:sz="4" w:space="0"/>
              <w:right w:val="single" w:color="000000" w:sz="4" w:space="0"/>
            </w:tcBorders>
            <w:shd w:val="clear"/>
            <w:vAlign w:val="center"/>
          </w:tcPr>
          <w:p w14:paraId="0BFD06AB">
            <w:pPr>
              <w:keepNext w:val="0"/>
              <w:keepLines w:val="0"/>
              <w:widowControl/>
              <w:suppressLineNumbers w:val="0"/>
              <w:snapToGrid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主管部门</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649EF776">
            <w:pPr>
              <w:keepNext w:val="0"/>
              <w:keepLines w:val="0"/>
              <w:widowControl/>
              <w:suppressLineNumbers w:val="0"/>
              <w:snapToGrid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预算单位</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533A9D63">
            <w:pPr>
              <w:keepNext w:val="0"/>
              <w:keepLines w:val="0"/>
              <w:widowControl/>
              <w:suppressLineNumbers w:val="0"/>
              <w:snapToGrid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项目实施单位</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12F820F7">
            <w:pPr>
              <w:keepNext w:val="0"/>
              <w:keepLines w:val="0"/>
              <w:widowControl/>
              <w:suppressLineNumbers w:val="0"/>
              <w:snapToGrid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项目名称</w:t>
            </w:r>
          </w:p>
        </w:tc>
        <w:tc>
          <w:tcPr>
            <w:tcW w:w="1505" w:type="pct"/>
            <w:tcBorders>
              <w:top w:val="single" w:color="000000" w:sz="4" w:space="0"/>
              <w:left w:val="single" w:color="000000" w:sz="4" w:space="0"/>
              <w:bottom w:val="single" w:color="000000" w:sz="4" w:space="0"/>
              <w:right w:val="single" w:color="000000" w:sz="4" w:space="0"/>
            </w:tcBorders>
            <w:shd w:val="clear"/>
            <w:vAlign w:val="center"/>
          </w:tcPr>
          <w:p w14:paraId="2B00AE1E">
            <w:pPr>
              <w:keepNext w:val="0"/>
              <w:keepLines w:val="0"/>
              <w:widowControl/>
              <w:suppressLineNumbers w:val="0"/>
              <w:snapToGrid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项目内容</w:t>
            </w:r>
          </w:p>
        </w:tc>
        <w:tc>
          <w:tcPr>
            <w:tcW w:w="1542" w:type="pct"/>
            <w:tcBorders>
              <w:top w:val="single" w:color="000000" w:sz="4" w:space="0"/>
              <w:left w:val="single" w:color="000000" w:sz="4" w:space="0"/>
              <w:bottom w:val="single" w:color="000000" w:sz="4" w:space="0"/>
              <w:right w:val="single" w:color="000000" w:sz="4" w:space="0"/>
            </w:tcBorders>
            <w:shd w:val="clear"/>
            <w:vAlign w:val="center"/>
          </w:tcPr>
          <w:p w14:paraId="4D07A8EF">
            <w:pPr>
              <w:keepNext w:val="0"/>
              <w:keepLines w:val="0"/>
              <w:widowControl/>
              <w:suppressLineNumbers w:val="0"/>
              <w:snapToGrid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绩效目标</w:t>
            </w:r>
          </w:p>
        </w:tc>
        <w:tc>
          <w:tcPr>
            <w:tcW w:w="207" w:type="pct"/>
            <w:tcBorders>
              <w:top w:val="single" w:color="000000" w:sz="4" w:space="0"/>
              <w:left w:val="single" w:color="000000" w:sz="4" w:space="0"/>
              <w:bottom w:val="single" w:color="000000" w:sz="4" w:space="0"/>
              <w:right w:val="single" w:color="000000" w:sz="4" w:space="0"/>
            </w:tcBorders>
            <w:shd w:val="clear"/>
            <w:vAlign w:val="center"/>
          </w:tcPr>
          <w:p w14:paraId="335F5D6F">
            <w:pPr>
              <w:keepNext w:val="0"/>
              <w:keepLines w:val="0"/>
              <w:widowControl/>
              <w:suppressLineNumbers w:val="0"/>
              <w:snapToGrid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金额</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0E6B2810">
            <w:pPr>
              <w:keepNext w:val="0"/>
              <w:keepLines w:val="0"/>
              <w:widowControl/>
              <w:suppressLineNumbers w:val="0"/>
              <w:snapToGrid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备注</w:t>
            </w:r>
          </w:p>
        </w:tc>
      </w:tr>
      <w:tr w14:paraId="1596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7" w:hRule="atLeast"/>
          <w:jc w:val="center"/>
        </w:trPr>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62AB19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11" w:type="pct"/>
            <w:tcBorders>
              <w:top w:val="single" w:color="000000" w:sz="4" w:space="0"/>
              <w:left w:val="single" w:color="000000" w:sz="4" w:space="0"/>
              <w:bottom w:val="single" w:color="000000" w:sz="4" w:space="0"/>
              <w:right w:val="single" w:color="000000" w:sz="4" w:space="0"/>
            </w:tcBorders>
            <w:shd w:val="clear"/>
            <w:vAlign w:val="center"/>
          </w:tcPr>
          <w:p w14:paraId="37B5B02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陆河县教育局</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6506C8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陆河县教育局</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7C3213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陆河县教育局</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27C9EA8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陆河未来学校设备设施建设项目</w:t>
            </w:r>
          </w:p>
        </w:tc>
        <w:tc>
          <w:tcPr>
            <w:tcW w:w="1505" w:type="pct"/>
            <w:tcBorders>
              <w:top w:val="single" w:color="000000" w:sz="4" w:space="0"/>
              <w:left w:val="single" w:color="000000" w:sz="4" w:space="0"/>
              <w:bottom w:val="single" w:color="000000" w:sz="4" w:space="0"/>
              <w:right w:val="single" w:color="000000" w:sz="4" w:space="0"/>
            </w:tcBorders>
            <w:shd w:val="clear"/>
            <w:vAlign w:val="center"/>
          </w:tcPr>
          <w:p w14:paraId="6949BE1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建设学校数学馆、物理天文馆、生化馆、地理馆、人工智能AI展厅等。2.物理实验室、化学实验室、生物实验室、科学实验室、音乐室、美术室等改造设备。3.校园文化、绿美优化升级建设。4.食堂改造及设备采购：空调、厨具、餐具等，内宿生食堂就餐及宿舍（校园）考勤系统。5.宿舍改造及安防设备安装建设，增加宿舍水箱及加热设备。6.图书馆书阅览室改造及书籍购置等。7.教职工单身公寓空调、窗帘、睡床等设备采购。8.综合楼地下车库升级优化工程。9.消防大门门卫室及垃圾池改造。10.未来校园AI数字智能化应用系统。11.体育设施设备建设。12.其它。</w:t>
            </w:r>
          </w:p>
        </w:tc>
        <w:tc>
          <w:tcPr>
            <w:tcW w:w="1542" w:type="pct"/>
            <w:tcBorders>
              <w:top w:val="single" w:color="000000" w:sz="4" w:space="0"/>
              <w:left w:val="single" w:color="000000" w:sz="4" w:space="0"/>
              <w:bottom w:val="single" w:color="000000" w:sz="4" w:space="0"/>
              <w:right w:val="single" w:color="000000" w:sz="4" w:space="0"/>
            </w:tcBorders>
            <w:shd w:val="clear"/>
            <w:vAlign w:val="center"/>
          </w:tcPr>
          <w:p w14:paraId="55F783B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解决陆河县教育发展不均衡问题，缩小群体教育差距，促进教育公平，全面培养“五育并举，科学素养”的社会主义建设者和接班人。5年内将学校打造成为在汕尾市具有现代管理示范作用的品牌未来学校，引领粤东地区未来学校发展。1.社会效益：项目投入使用受益学生≥0.2万人，项目投入使用受益教师≥130人；2.生态文明效益：助力创建文明示学校≥1个，文明学生≥0.2万人；3.可持续影响：项目持续影响时间为长期；4.社会公众或服务对象满意度：受益群众满意度≥95%。</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7DE20E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1E06EF8">
            <w:pPr>
              <w:snapToGrid w:val="0"/>
              <w:jc w:val="center"/>
              <w:rPr>
                <w:rFonts w:hint="eastAsia" w:ascii="宋体" w:hAnsi="宋体" w:eastAsia="宋体" w:cs="宋体"/>
                <w:i w:val="0"/>
                <w:iCs w:val="0"/>
                <w:color w:val="000000"/>
                <w:sz w:val="22"/>
                <w:szCs w:val="22"/>
                <w:u w:val="none"/>
              </w:rPr>
            </w:pPr>
          </w:p>
        </w:tc>
      </w:tr>
      <w:tr w14:paraId="31F8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7" w:hRule="atLeast"/>
          <w:jc w:val="center"/>
        </w:trPr>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25D726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11" w:type="pct"/>
            <w:tcBorders>
              <w:top w:val="single" w:color="000000" w:sz="4" w:space="0"/>
              <w:left w:val="single" w:color="000000" w:sz="4" w:space="0"/>
              <w:bottom w:val="single" w:color="000000" w:sz="4" w:space="0"/>
              <w:right w:val="single" w:color="000000" w:sz="4" w:space="0"/>
            </w:tcBorders>
            <w:shd w:val="clear"/>
            <w:vAlign w:val="center"/>
          </w:tcPr>
          <w:p w14:paraId="5E723E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陆河县国有资产服务中心</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1DD4B3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0555CB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广东吉康控股发展有限公司</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3E7237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陆河县现代农业产业园项目（一期）</w:t>
            </w:r>
          </w:p>
        </w:tc>
        <w:tc>
          <w:tcPr>
            <w:tcW w:w="1505" w:type="pct"/>
            <w:tcBorders>
              <w:top w:val="single" w:color="000000" w:sz="4" w:space="0"/>
              <w:left w:val="single" w:color="000000" w:sz="4" w:space="0"/>
              <w:bottom w:val="single" w:color="000000" w:sz="4" w:space="0"/>
              <w:right w:val="single" w:color="000000" w:sz="4" w:space="0"/>
            </w:tcBorders>
            <w:shd w:val="clear"/>
            <w:vAlign w:val="center"/>
          </w:tcPr>
          <w:p w14:paraId="0BE4C2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围绕河道生态与沿岸资源特色，规划河田镇、螺溪镇、东坑镇和水唇镇“一河两岸”现代农业园建设。推进土地资源整合，因地制宜布局粮食作物种植区、特色经济作物种植区，配套建设智能灌溉系统等设施，打造现代化、集约化的现代农业园，提升农业产业发展。建设农产品储运、保鲜、加工与综合厂房建筑面积4000平方米，占地面积2000平方米。</w:t>
            </w:r>
          </w:p>
        </w:tc>
        <w:tc>
          <w:tcPr>
            <w:tcW w:w="1542" w:type="pct"/>
            <w:tcBorders>
              <w:top w:val="single" w:color="000000" w:sz="4" w:space="0"/>
              <w:left w:val="single" w:color="000000" w:sz="4" w:space="0"/>
              <w:bottom w:val="single" w:color="000000" w:sz="4" w:space="0"/>
              <w:right w:val="single" w:color="000000" w:sz="4" w:space="0"/>
            </w:tcBorders>
            <w:shd w:val="clear"/>
            <w:vAlign w:val="center"/>
          </w:tcPr>
          <w:p w14:paraId="68E0A3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一、保障粮食和重要农产品稳定安全供给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二、积极发展农产品初加工和精深加工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三、积极引进培育农业种植龙头企业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四、推进现代农业产业园建设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五、推进智慧农业产业发展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六、解决耕地细碎化问题，提升土地经营效益</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33721C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21B48081">
            <w:pPr>
              <w:snapToGrid w:val="0"/>
              <w:jc w:val="center"/>
              <w:rPr>
                <w:rFonts w:hint="eastAsia" w:ascii="宋体" w:hAnsi="宋体" w:eastAsia="宋体" w:cs="宋体"/>
                <w:i w:val="0"/>
                <w:iCs w:val="0"/>
                <w:color w:val="000000"/>
                <w:sz w:val="22"/>
                <w:szCs w:val="22"/>
                <w:u w:val="none"/>
              </w:rPr>
            </w:pPr>
          </w:p>
        </w:tc>
      </w:tr>
      <w:tr w14:paraId="5B9D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9" w:hRule="atLeast"/>
          <w:jc w:val="center"/>
        </w:trPr>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57BFDB1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shd w:val="clear"/>
            <w:vAlign w:val="center"/>
          </w:tcPr>
          <w:p w14:paraId="3E7546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陆河县公用事业事务中心</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2FCF086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陆河县公用事业事务中心</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1AA460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陆河县公用事业事务中心</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34A11D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陆河县垃圾处理设施采购项目</w:t>
            </w:r>
          </w:p>
        </w:tc>
        <w:tc>
          <w:tcPr>
            <w:tcW w:w="1505" w:type="pct"/>
            <w:tcBorders>
              <w:top w:val="single" w:color="000000" w:sz="4" w:space="0"/>
              <w:left w:val="single" w:color="000000" w:sz="4" w:space="0"/>
              <w:bottom w:val="single" w:color="000000" w:sz="4" w:space="0"/>
              <w:right w:val="single" w:color="000000" w:sz="4" w:space="0"/>
            </w:tcBorders>
            <w:shd w:val="clear"/>
            <w:vAlign w:val="center"/>
          </w:tcPr>
          <w:p w14:paraId="598671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1.陆河县生活垃圾无害化处理填埋场购置污水处理设备一套，更换MBR、纳滤、RO三组膜，更换调节池覆盖膜，含底膜与面膜、清淤，合计约360万元。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2.购置1辆大型洗扫一体车、1辆高压路面冲洗车，购置1辆园林绿化喷洒车，购置2辆密闭带压缩式垃圾转运车辆，购置1辆多功能洗扫车，购置1辆绿化喷洒车。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3.购置生活垃圾中转站压缩箱体2个，中转站垃圾压缩设备2套，勾臂车2辆。</w:t>
            </w:r>
          </w:p>
        </w:tc>
        <w:tc>
          <w:tcPr>
            <w:tcW w:w="1542" w:type="pct"/>
            <w:tcBorders>
              <w:top w:val="single" w:color="000000" w:sz="4" w:space="0"/>
              <w:left w:val="single" w:color="000000" w:sz="4" w:space="0"/>
              <w:bottom w:val="single" w:color="000000" w:sz="4" w:space="0"/>
              <w:right w:val="single" w:color="000000" w:sz="4" w:space="0"/>
            </w:tcBorders>
            <w:shd w:val="clear"/>
            <w:vAlign w:val="center"/>
          </w:tcPr>
          <w:p w14:paraId="70877AD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1、渗滤液处理量达到日均90吨，满足县生活垃圾无害化处理填埋场渗滤液处理需求；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2、按照国家相关环保标准，确保处理后的渗滤液达标排放；                                                                                                                                             3、生活垃圾无害化处理率达到100%，改善生态环境；                                                                                                                                                          4、设施合格率90%；                                                                                                                                                                     5、居民满意度大于90%。</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40EBD5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AA604A0">
            <w:pPr>
              <w:snapToGrid w:val="0"/>
              <w:jc w:val="center"/>
              <w:rPr>
                <w:rFonts w:hint="eastAsia" w:ascii="宋体" w:hAnsi="宋体" w:eastAsia="宋体" w:cs="宋体"/>
                <w:i w:val="0"/>
                <w:iCs w:val="0"/>
                <w:color w:val="000000"/>
                <w:sz w:val="22"/>
                <w:szCs w:val="22"/>
                <w:u w:val="none"/>
              </w:rPr>
            </w:pPr>
          </w:p>
        </w:tc>
      </w:tr>
      <w:tr w14:paraId="52B1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66" w:hRule="atLeast"/>
          <w:jc w:val="center"/>
        </w:trPr>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0F6CC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11" w:type="pct"/>
            <w:tcBorders>
              <w:top w:val="single" w:color="000000" w:sz="4" w:space="0"/>
              <w:left w:val="single" w:color="000000" w:sz="4" w:space="0"/>
              <w:bottom w:val="single" w:color="000000" w:sz="4" w:space="0"/>
              <w:right w:val="single" w:color="000000" w:sz="4" w:space="0"/>
            </w:tcBorders>
            <w:shd w:val="clear"/>
            <w:vAlign w:val="center"/>
          </w:tcPr>
          <w:p w14:paraId="0A7912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陆河县公用事业事务中心</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39FE23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陆河县公用事业事务中心</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123634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陆河县公用事业事务中心</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454F40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陆河县垃圾转运处理项目</w:t>
            </w:r>
          </w:p>
        </w:tc>
        <w:tc>
          <w:tcPr>
            <w:tcW w:w="1505" w:type="pct"/>
            <w:tcBorders>
              <w:top w:val="single" w:color="000000" w:sz="4" w:space="0"/>
              <w:left w:val="single" w:color="000000" w:sz="4" w:space="0"/>
              <w:bottom w:val="single" w:color="000000" w:sz="4" w:space="0"/>
              <w:right w:val="single" w:color="000000" w:sz="4" w:space="0"/>
            </w:tcBorders>
            <w:shd w:val="clear"/>
            <w:vAlign w:val="center"/>
          </w:tcPr>
          <w:p w14:paraId="21C7AD0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为保护好陆河县生态环境，确保陆河县生活垃圾日产日清并得到有效处置，将陆河县生活垃圾运送至汕尾三峰环保发电有限公司进行资源化、无害化、减量化处理。</w:t>
            </w:r>
          </w:p>
        </w:tc>
        <w:tc>
          <w:tcPr>
            <w:tcW w:w="1542" w:type="pct"/>
            <w:tcBorders>
              <w:top w:val="single" w:color="000000" w:sz="4" w:space="0"/>
              <w:left w:val="single" w:color="000000" w:sz="4" w:space="0"/>
              <w:bottom w:val="single" w:color="000000" w:sz="4" w:space="0"/>
              <w:right w:val="single" w:color="000000" w:sz="4" w:space="0"/>
            </w:tcBorders>
            <w:shd w:val="clear"/>
            <w:vAlign w:val="center"/>
          </w:tcPr>
          <w:p w14:paraId="4B9816E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1、全县生活垃圾按“村收集、镇转运、县统一外运”，生活垃圾转运量达到150吨/天；                                                                                                                                   2、生活垃圾焚烧处置率达100%，实现垃圾利用价值，为环保发展充电蓄能；                                                                                                                                             3、生活垃圾渗滤液废水达到排放标准，不造成环境污染；                                                                                                                                                          4、生活垃圾无害化处理率达到100%，改善生态环境；                                                                                                                                                                     5、居民满意度大于90%。</w:t>
            </w:r>
          </w:p>
        </w:tc>
        <w:tc>
          <w:tcPr>
            <w:tcW w:w="207" w:type="pct"/>
            <w:tcBorders>
              <w:top w:val="single" w:color="000000" w:sz="4" w:space="0"/>
              <w:left w:val="single" w:color="000000" w:sz="4" w:space="0"/>
              <w:bottom w:val="single" w:color="000000" w:sz="4" w:space="0"/>
              <w:right w:val="single" w:color="000000" w:sz="4" w:space="0"/>
            </w:tcBorders>
            <w:shd w:val="clear"/>
            <w:vAlign w:val="center"/>
          </w:tcPr>
          <w:p w14:paraId="11F6590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7550BA14">
            <w:pPr>
              <w:snapToGrid w:val="0"/>
              <w:jc w:val="center"/>
              <w:rPr>
                <w:rFonts w:hint="eastAsia" w:ascii="宋体" w:hAnsi="宋体" w:eastAsia="宋体" w:cs="宋体"/>
                <w:i w:val="0"/>
                <w:iCs w:val="0"/>
                <w:color w:val="000000"/>
                <w:sz w:val="22"/>
                <w:szCs w:val="22"/>
                <w:u w:val="none"/>
              </w:rPr>
            </w:pPr>
          </w:p>
        </w:tc>
      </w:tr>
      <w:tr w14:paraId="2014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2BFB8A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11" w:type="pct"/>
            <w:tcBorders>
              <w:top w:val="single" w:color="000000" w:sz="4" w:space="0"/>
              <w:left w:val="single" w:color="000000" w:sz="4" w:space="0"/>
              <w:bottom w:val="single" w:color="000000" w:sz="4" w:space="0"/>
              <w:right w:val="single" w:color="000000" w:sz="4" w:space="0"/>
            </w:tcBorders>
            <w:shd w:val="clear"/>
            <w:vAlign w:val="center"/>
          </w:tcPr>
          <w:p w14:paraId="7518978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陆河县住房和城乡建设局</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4998669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陆河县住房和城乡建设局</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431D84F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陆河县住房和城乡建设局</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4D25B3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陆河县污水处理项目</w:t>
            </w:r>
          </w:p>
        </w:tc>
        <w:tc>
          <w:tcPr>
            <w:tcW w:w="1505" w:type="pct"/>
            <w:tcBorders>
              <w:top w:val="single" w:color="000000" w:sz="4" w:space="0"/>
              <w:left w:val="single" w:color="000000" w:sz="4" w:space="0"/>
              <w:bottom w:val="single" w:color="000000" w:sz="4" w:space="0"/>
              <w:right w:val="single" w:color="000000" w:sz="4" w:space="0"/>
            </w:tcBorders>
            <w:shd w:val="clear"/>
            <w:vAlign w:val="center"/>
          </w:tcPr>
          <w:p w14:paraId="3D2F12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建设运营水唇镇、新田镇、东坑镇、上护镇、南万镇五座镇级污水处理厂和</w:t>
            </w:r>
            <w:r>
              <w:rPr>
                <w:rStyle w:val="10"/>
                <w:rFonts w:eastAsia="宋体"/>
                <w:bdr w:val="none" w:color="auto" w:sz="0" w:space="0"/>
                <w:lang w:val="en-US" w:eastAsia="zh-CN" w:bidi="ar"/>
              </w:rPr>
              <w:t>129</w:t>
            </w:r>
            <w:r>
              <w:rPr>
                <w:rStyle w:val="11"/>
                <w:bdr w:val="none" w:color="auto" w:sz="0" w:space="0"/>
                <w:lang w:val="en-US" w:eastAsia="zh-CN" w:bidi="ar"/>
              </w:rPr>
              <w:t>个村级污水处理终端。</w:t>
            </w:r>
          </w:p>
        </w:tc>
        <w:tc>
          <w:tcPr>
            <w:tcW w:w="1542" w:type="pct"/>
            <w:tcBorders>
              <w:top w:val="single" w:color="000000" w:sz="4" w:space="0"/>
              <w:left w:val="single" w:color="000000" w:sz="4" w:space="0"/>
              <w:bottom w:val="single" w:color="000000" w:sz="4" w:space="0"/>
              <w:right w:val="single" w:color="000000" w:sz="4" w:space="0"/>
            </w:tcBorders>
            <w:shd w:val="clear"/>
            <w:vAlign w:val="center"/>
          </w:tcPr>
          <w:p w14:paraId="50DB4C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1、确保设施良好运行，发挥减排效益；2、污水处理设施可持续影响；3、出水水质达标率95%；4、镇村环境质量明显改善；5、受益群体满意度≥95%。</w:t>
            </w:r>
          </w:p>
        </w:tc>
        <w:tc>
          <w:tcPr>
            <w:tcW w:w="207" w:type="pct"/>
            <w:tcBorders>
              <w:top w:val="single" w:color="000000" w:sz="4" w:space="0"/>
              <w:left w:val="single" w:color="000000" w:sz="4" w:space="0"/>
              <w:bottom w:val="single" w:color="000000" w:sz="4" w:space="0"/>
              <w:right w:val="single" w:color="000000" w:sz="4" w:space="0"/>
            </w:tcBorders>
            <w:shd w:val="clear"/>
            <w:vAlign w:val="center"/>
          </w:tcPr>
          <w:p w14:paraId="17ABC4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46D0F476">
            <w:pPr>
              <w:snapToGrid w:val="0"/>
              <w:jc w:val="center"/>
              <w:rPr>
                <w:rFonts w:hint="eastAsia" w:ascii="宋体" w:hAnsi="宋体" w:eastAsia="宋体" w:cs="宋体"/>
                <w:i w:val="0"/>
                <w:iCs w:val="0"/>
                <w:color w:val="000000"/>
                <w:sz w:val="22"/>
                <w:szCs w:val="22"/>
                <w:u w:val="none"/>
              </w:rPr>
            </w:pPr>
          </w:p>
        </w:tc>
      </w:tr>
      <w:tr w14:paraId="3980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2" w:hRule="atLeast"/>
          <w:jc w:val="center"/>
        </w:trPr>
        <w:tc>
          <w:tcPr>
            <w:tcW w:w="4376" w:type="pct"/>
            <w:gridSpan w:val="7"/>
            <w:tcBorders>
              <w:top w:val="single" w:color="000000" w:sz="4" w:space="0"/>
              <w:left w:val="single" w:color="000000" w:sz="4" w:space="0"/>
              <w:bottom w:val="single" w:color="000000" w:sz="4" w:space="0"/>
              <w:right w:val="single" w:color="000000" w:sz="4" w:space="0"/>
            </w:tcBorders>
            <w:shd w:val="clear"/>
            <w:noWrap/>
            <w:vAlign w:val="center"/>
          </w:tcPr>
          <w:p w14:paraId="252EF7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207" w:type="pct"/>
            <w:tcBorders>
              <w:top w:val="single" w:color="000000" w:sz="4" w:space="0"/>
              <w:left w:val="single" w:color="000000" w:sz="4" w:space="0"/>
              <w:bottom w:val="single" w:color="000000" w:sz="4" w:space="0"/>
              <w:right w:val="single" w:color="000000" w:sz="4" w:space="0"/>
            </w:tcBorders>
            <w:shd w:val="clear"/>
            <w:noWrap/>
            <w:vAlign w:val="center"/>
          </w:tcPr>
          <w:p w14:paraId="20E4047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D70E884">
            <w:pPr>
              <w:snapToGrid w:val="0"/>
              <w:rPr>
                <w:rFonts w:hint="eastAsia" w:ascii="宋体" w:hAnsi="宋体" w:eastAsia="宋体" w:cs="宋体"/>
                <w:i w:val="0"/>
                <w:iCs w:val="0"/>
                <w:color w:val="000000"/>
                <w:sz w:val="22"/>
                <w:szCs w:val="22"/>
                <w:u w:val="none"/>
              </w:rPr>
            </w:pPr>
          </w:p>
        </w:tc>
      </w:tr>
    </w:tbl>
    <w:p w14:paraId="09D855CD">
      <w:pPr>
        <w:keepNext w:val="0"/>
        <w:keepLines w:val="0"/>
        <w:pageBreakBefore w:val="0"/>
        <w:widowControl w:val="0"/>
        <w:kinsoku/>
        <w:wordWrap/>
        <w:overflowPunct/>
        <w:topLinePunct w:val="0"/>
        <w:autoSpaceDE/>
        <w:autoSpaceDN/>
        <w:bidi w:val="0"/>
        <w:adjustRightInd/>
        <w:snapToGrid/>
        <w:spacing w:line="560" w:lineRule="exact"/>
        <w:ind w:firstLine="308" w:firstLineChars="110"/>
        <w:textAlignment w:val="auto"/>
        <w:rPr>
          <w:rFonts w:hint="eastAsia" w:ascii="仿宋" w:hAnsi="仿宋" w:eastAsia="仿宋"/>
          <w:sz w:val="28"/>
          <w:szCs w:val="28"/>
        </w:rPr>
      </w:pPr>
      <w:bookmarkStart w:id="0" w:name="_GoBack"/>
      <w:bookmarkEnd w:id="0"/>
    </w:p>
    <w:sectPr>
      <w:pgSz w:w="16838" w:h="11906" w:orient="landscape"/>
      <w:pgMar w:top="1587" w:right="567" w:bottom="1474"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TY3OTMwMjkyMzJkMzc0N2Q0YjkyZmE1OGU0MjUifQ=="/>
  </w:docVars>
  <w:rsids>
    <w:rsidRoot w:val="002977DE"/>
    <w:rsid w:val="0015341A"/>
    <w:rsid w:val="001B4211"/>
    <w:rsid w:val="002977DE"/>
    <w:rsid w:val="003A1B95"/>
    <w:rsid w:val="003D0500"/>
    <w:rsid w:val="0078317F"/>
    <w:rsid w:val="008E0C01"/>
    <w:rsid w:val="00A47AC5"/>
    <w:rsid w:val="00C0410C"/>
    <w:rsid w:val="00DB539A"/>
    <w:rsid w:val="04946ECD"/>
    <w:rsid w:val="05D41A2D"/>
    <w:rsid w:val="078011B8"/>
    <w:rsid w:val="08183285"/>
    <w:rsid w:val="09096F3F"/>
    <w:rsid w:val="0C7E3A2D"/>
    <w:rsid w:val="0CD33DE2"/>
    <w:rsid w:val="19857C7A"/>
    <w:rsid w:val="1EDA5451"/>
    <w:rsid w:val="1EF169D7"/>
    <w:rsid w:val="225D4A82"/>
    <w:rsid w:val="243057C6"/>
    <w:rsid w:val="270911BE"/>
    <w:rsid w:val="27402404"/>
    <w:rsid w:val="2790727A"/>
    <w:rsid w:val="2FD206E1"/>
    <w:rsid w:val="30006838"/>
    <w:rsid w:val="3163147A"/>
    <w:rsid w:val="33966FFA"/>
    <w:rsid w:val="345D173C"/>
    <w:rsid w:val="353B5CAB"/>
    <w:rsid w:val="3A0373CB"/>
    <w:rsid w:val="3A5C78A9"/>
    <w:rsid w:val="3CBA6856"/>
    <w:rsid w:val="3D2A56F2"/>
    <w:rsid w:val="3EE51798"/>
    <w:rsid w:val="3FB871B5"/>
    <w:rsid w:val="40A25CFF"/>
    <w:rsid w:val="40C76C67"/>
    <w:rsid w:val="454C1D84"/>
    <w:rsid w:val="48640381"/>
    <w:rsid w:val="489042B8"/>
    <w:rsid w:val="50813787"/>
    <w:rsid w:val="50E50312"/>
    <w:rsid w:val="519D6C28"/>
    <w:rsid w:val="5416752B"/>
    <w:rsid w:val="564D3C6F"/>
    <w:rsid w:val="56CF3426"/>
    <w:rsid w:val="58267A7A"/>
    <w:rsid w:val="5C2D3755"/>
    <w:rsid w:val="5F982682"/>
    <w:rsid w:val="64B35841"/>
    <w:rsid w:val="66431E05"/>
    <w:rsid w:val="668C5AF8"/>
    <w:rsid w:val="678D4F9F"/>
    <w:rsid w:val="68367D30"/>
    <w:rsid w:val="69D9630E"/>
    <w:rsid w:val="6A0464A4"/>
    <w:rsid w:val="6C966FB6"/>
    <w:rsid w:val="6EC275A1"/>
    <w:rsid w:val="6EF70DE1"/>
    <w:rsid w:val="72534D69"/>
    <w:rsid w:val="72F15687"/>
    <w:rsid w:val="77D80CDC"/>
    <w:rsid w:val="7A670CA6"/>
    <w:rsid w:val="7F88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style>
  <w:style w:type="character" w:customStyle="1" w:styleId="10">
    <w:name w:val="font51"/>
    <w:basedOn w:val="6"/>
    <w:uiPriority w:val="0"/>
    <w:rPr>
      <w:rFonts w:ascii="Arial" w:hAnsi="Arial" w:cs="Arial"/>
      <w:color w:val="000000"/>
      <w:sz w:val="22"/>
      <w:szCs w:val="22"/>
      <w:u w:val="none"/>
    </w:rPr>
  </w:style>
  <w:style w:type="character" w:customStyle="1" w:styleId="11">
    <w:name w:val="font3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569</Words>
  <Characters>610</Characters>
  <Lines>5</Lines>
  <Paragraphs>1</Paragraphs>
  <TotalTime>22</TotalTime>
  <ScaleCrop>false</ScaleCrop>
  <LinksUpToDate>false</LinksUpToDate>
  <CharactersWithSpaces>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2022-01-17T06:54:00Z</dcterms:created>
  <dc:creator>User</dc:creator>
  <cp:lastModifiedBy>船桨</cp:lastModifiedBy>
  <cp:lastPrinted>2025-11-17T08:19:00Z</cp:lastPrinted>
  <dcterms:modified xsi:type="dcterms:W3CDTF">2026-01-05T08:33:36Z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3658E2ED18724ACB9F7CD03AEB5A520B_13</vt:lpwstr>
  </property>
  <property fmtid="{D5CDD505-2E9C-101B-9397-08002B2CF9AE}" pid="4" name="KSOTemplateDocerSaveRecord">
    <vt:lpwstr>eyJoZGlkIjoiNTE3Yzg2ZjIzYjgzMDM3NzU0MWJhMzJhZjdlYzgyMGIiLCJ1c2VySWQiOiI0MDY2MDc2ODUifQ==</vt:lpwstr>
  </property>
</Properties>
</file>