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53535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53535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陆河县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53535"/>
          <w:spacing w:val="0"/>
          <w:sz w:val="36"/>
          <w:szCs w:val="36"/>
          <w:bdr w:val="none" w:color="auto" w:sz="0" w:space="0"/>
          <w:shd w:val="clear" w:fill="FFFFFF"/>
        </w:rPr>
        <w:t>食品药品监督管理局“双随机”抽查事项清单</w:t>
      </w:r>
    </w:p>
    <w:bookmarkEnd w:id="0"/>
    <w:p/>
    <w:tbl>
      <w:tblPr>
        <w:tblW w:w="14135" w:type="dxa"/>
        <w:tblInd w:w="31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752"/>
        <w:gridCol w:w="2566"/>
        <w:gridCol w:w="3692"/>
        <w:gridCol w:w="1349"/>
        <w:gridCol w:w="1966"/>
        <w:gridCol w:w="210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抽查事项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抽查依据</w:t>
            </w:r>
          </w:p>
        </w:tc>
        <w:tc>
          <w:tcPr>
            <w:tcW w:w="3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抽查内容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抽查主体</w:t>
            </w:r>
          </w:p>
        </w:tc>
        <w:tc>
          <w:tcPr>
            <w:tcW w:w="1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抽查方式</w:t>
            </w:r>
          </w:p>
        </w:tc>
        <w:tc>
          <w:tcPr>
            <w:tcW w:w="2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抽查比例和频次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食品生产监督检查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《食品安全法》第一百零九条、《食品安全法》第一百一十条、《食品安全法》第一百一十三条</w:t>
            </w:r>
          </w:p>
        </w:tc>
        <w:tc>
          <w:tcPr>
            <w:tcW w:w="3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企业资质、落实进货查验、从业人员健康和培训、生产过程控制、落实食品出厂检验、不合格品管理、食品标识标注、食品销售台账记录、执行标准等情况。根据《食品生产经营日常监督检查办法》。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抽查比例和频次：不少于20% 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食品经营监督检查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《食品安全法》第一百零九条、第一百一十条、第一百一十三条</w:t>
            </w:r>
          </w:p>
        </w:tc>
        <w:tc>
          <w:tcPr>
            <w:tcW w:w="3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经营持证情况，管理制度落实情况，食品标签标识，食品质量，供货单位相关资质及食品合格检验报告，进货查验记录或票据，食品批发购销台账，从业人员健康证明，进口酒类相关凭证等。根据《食品生产经营日常监督检查办法》。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结合专项检查、跟踪检查等工作，采取现场监督检查方式</w:t>
            </w:r>
          </w:p>
        </w:tc>
        <w:tc>
          <w:tcPr>
            <w:tcW w:w="2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按规定抽查。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餐饮服务监督检查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《食品安全法》第一百零九条、第一百一十条、第一百一十三条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经营持证情况、食品安全管理员及人员健康管理、环境管理、餐具消毒管理、索证索票及台账、专间管理、食品储存管理、食品留样管理、食品添加剂管理、餐厨废弃物管理、场所设施设备管理、食物中毒应急预案及处置等情况。根据《食品生产经营日常监督检查办法》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结合专项检查、飞行检查等工作，采取现场监督检查方式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按计划和实际情况确定。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药品经营监督检查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《药品管理法》第六十三条、《药品管理法实施条例》第五十六条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药品经营企业执行药品管理法律、法规及实施《药品经营质量管理规范》的情况。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结合专项检查、跟踪检查、GSP认证等工作，采取现场监督检查方式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GSP跟踪检查频次：按计划和实际定。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药品生产监督检查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《药品管理法》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药品生产检查：场所、设施、设备、仓储情况、索证索票、进货查验情况，参照《药品生产质量管理办法》规定。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按省局有关规定执行。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医疗器械经营、使用监督检查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1、《医疗器械经营监督管理办法》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2、《医疗器械使用质量监督管理办法》（总局令第18号）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主要检查：经营企业资质、产品资质、产品合格证明文件，采购是否统一管理，进货记录，是否按规定验收，储运条件等，参照总局第18号令。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抽查比例和频次：不少于20% 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保健食品生产检查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《食品安全法》第一百零九条、第一百一十条、第一百二十三条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查内容：1.生产者资质情况，2.进货查验情况，3.生产过程控制情况，4.质量管理情况，5.产品标签、说明书情况，6.贮运及交付控制情况，7.不合格品管理和召回情况，8.从业人员管理情况，9.食品安全事故处置情况，10.生产质量管理体系运行自查情况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抽查比例和频次：不少于20% 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保健食品经营检查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《食品安全法》第一百零九条、第一百一十条、第一百二十三条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1.经营资质，2.经营条件，3.经营的保健食品的合法性，4.食品安全管理制度和人员，5.经营过程控制情况。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抽查比例和频次：不少于15% 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化妆品生产监督检查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《化妆品卫生监督条例》（卫生部令第3号）第十九条、《化妆品卫生监督条例实施细则》（卫生部令第13号）第三十二条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1.主体资格，2.产品准入，3.原料控制，4.生产过程，5.产品检验，6.标签标识，7.产品质量追踪责任，8.产品仓储与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营销。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抽查比例和频次：不少于20% 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化妆品经营监督检查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《化妆品卫生监督条例》（卫生部令第3号）第十九条、《化妆品卫生监督条例实施细则》（卫生部令第13号）第三十二条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1.经营产品的合法性情况，2.经营产品的标签标识合法合规情况3.经营条件，4.产品营销5.广告宣传，6.产品质量追踪责任。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县食药监局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结合专项检查工作，采取现场监督检查方式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抽查比例和频次：不少于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15% 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40D10"/>
    <w:rsid w:val="172B77CC"/>
    <w:rsid w:val="5D74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2018-12-27T06:42:00Z</dcterms:created>
  <dc:creator>健古</dc:creator>
  <cp:lastModifiedBy>健古</cp:lastModifiedBy>
  <dcterms:modified xsi:type="dcterms:W3CDTF">2018-12-27T06:50:03Z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