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r>
        <w:rPr>
          <w:rFonts w:hint="eastAsia" w:ascii="宋体" w:hAnsi="宋体"/>
          <w:color w:val="CC0000"/>
          <w:kern w:val="0"/>
          <w:sz w:val="36"/>
          <w:szCs w:val="36"/>
        </w:rPr>
        <w:t>陆河县环保局关于201</w:t>
      </w:r>
      <w:r>
        <w:rPr>
          <w:rFonts w:hint="eastAsia" w:ascii="宋体" w:hAnsi="宋体"/>
          <w:color w:val="CC0000"/>
          <w:kern w:val="0"/>
          <w:sz w:val="36"/>
          <w:szCs w:val="36"/>
          <w:lang w:val="en-US" w:eastAsia="zh-CN"/>
        </w:rPr>
        <w:t>8</w:t>
      </w:r>
      <w:r>
        <w:rPr>
          <w:rFonts w:hint="eastAsia" w:ascii="宋体" w:hAnsi="宋体"/>
          <w:color w:val="CC0000"/>
          <w:kern w:val="0"/>
          <w:sz w:val="36"/>
          <w:szCs w:val="36"/>
        </w:rPr>
        <w:t>年</w:t>
      </w:r>
      <w:r>
        <w:rPr>
          <w:rFonts w:hint="eastAsia" w:ascii="宋体" w:hAnsi="宋体"/>
          <w:color w:val="CC0000"/>
          <w:kern w:val="0"/>
          <w:sz w:val="36"/>
          <w:szCs w:val="36"/>
          <w:lang w:val="en-US" w:eastAsia="zh-CN"/>
        </w:rPr>
        <w:t>12</w:t>
      </w:r>
      <w:r>
        <w:rPr>
          <w:rFonts w:hint="eastAsia" w:ascii="宋体" w:hAnsi="宋体"/>
          <w:color w:val="CC0000"/>
          <w:kern w:val="0"/>
          <w:sz w:val="36"/>
          <w:szCs w:val="36"/>
        </w:rPr>
        <w:t>月份作出的环境影响评价文件批复的公告</w:t>
      </w:r>
    </w:p>
    <w:tbl>
      <w:tblPr>
        <w:tblStyle w:val="5"/>
        <w:tblW w:w="8294" w:type="dxa"/>
        <w:tblInd w:w="0" w:type="dxa"/>
        <w:tblLayout w:type="fixed"/>
        <w:tblCellMar>
          <w:top w:w="0" w:type="dxa"/>
          <w:left w:w="0" w:type="dxa"/>
          <w:bottom w:w="0" w:type="dxa"/>
          <w:right w:w="0" w:type="dxa"/>
        </w:tblCellMar>
      </w:tblPr>
      <w:tblGrid>
        <w:gridCol w:w="8294"/>
      </w:tblGrid>
      <w:tr>
        <w:tblPrEx>
          <w:tblLayout w:type="fixed"/>
        </w:tblPrEx>
        <w:tc>
          <w:tcPr>
            <w:tcW w:w="82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666666"/>
                <w:kern w:val="0"/>
                <w:sz w:val="24"/>
                <w:szCs w:val="24"/>
              </w:rPr>
            </w:pPr>
          </w:p>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rPr>
              <w:t>陆河县环保局关于201</w:t>
            </w:r>
            <w:r>
              <w:rPr>
                <w:rFonts w:hint="eastAsia" w:ascii="宋体" w:hAnsi="宋体"/>
                <w:color w:val="666666"/>
                <w:kern w:val="0"/>
                <w:sz w:val="24"/>
                <w:szCs w:val="24"/>
                <w:lang w:val="en-US" w:eastAsia="zh-CN"/>
              </w:rPr>
              <w:t>8</w:t>
            </w:r>
            <w:r>
              <w:rPr>
                <w:rFonts w:hint="eastAsia" w:ascii="宋体" w:hAnsi="宋体"/>
                <w:color w:val="666666"/>
                <w:kern w:val="0"/>
                <w:sz w:val="24"/>
                <w:szCs w:val="24"/>
              </w:rPr>
              <w:t>年</w:t>
            </w:r>
            <w:r>
              <w:rPr>
                <w:rFonts w:hint="eastAsia" w:ascii="宋体" w:hAnsi="宋体"/>
                <w:color w:val="666666"/>
                <w:kern w:val="0"/>
                <w:sz w:val="24"/>
                <w:szCs w:val="24"/>
                <w:lang w:val="en-US" w:eastAsia="zh-CN"/>
              </w:rPr>
              <w:t>12</w:t>
            </w:r>
            <w:r>
              <w:rPr>
                <w:rFonts w:hint="eastAsia" w:ascii="宋体" w:hAnsi="宋体"/>
                <w:color w:val="666666"/>
                <w:kern w:val="0"/>
                <w:sz w:val="24"/>
                <w:szCs w:val="24"/>
              </w:rPr>
              <w:t>月份作出的环境影响评价文件批复的公告</w:t>
            </w:r>
          </w:p>
          <w:p>
            <w:pPr>
              <w:widowControl/>
              <w:spacing w:before="100" w:beforeAutospacing="1" w:after="100" w:afterAutospacing="1"/>
              <w:jc w:val="left"/>
              <w:rPr>
                <w:rFonts w:hint="eastAsia" w:ascii="宋体" w:hAnsi="宋体"/>
                <w:color w:val="666666"/>
                <w:kern w:val="0"/>
                <w:sz w:val="24"/>
                <w:szCs w:val="24"/>
              </w:rPr>
            </w:pPr>
          </w:p>
          <w:tbl>
            <w:tblPr>
              <w:tblStyle w:val="5"/>
              <w:tblW w:w="8501" w:type="dxa"/>
              <w:tblInd w:w="-85" w:type="dxa"/>
              <w:tblLayout w:type="fixed"/>
              <w:tblCellMar>
                <w:top w:w="0" w:type="dxa"/>
                <w:left w:w="108" w:type="dxa"/>
                <w:bottom w:w="0" w:type="dxa"/>
                <w:right w:w="108" w:type="dxa"/>
              </w:tblCellMar>
            </w:tblPr>
            <w:tblGrid>
              <w:gridCol w:w="453"/>
              <w:gridCol w:w="1043"/>
              <w:gridCol w:w="709"/>
              <w:gridCol w:w="850"/>
              <w:gridCol w:w="2263"/>
              <w:gridCol w:w="1428"/>
              <w:gridCol w:w="1063"/>
              <w:gridCol w:w="692"/>
            </w:tblGrid>
            <w:tr>
              <w:tblPrEx>
                <w:tblLayout w:type="fixed"/>
                <w:tblCellMar>
                  <w:top w:w="0" w:type="dxa"/>
                  <w:left w:w="108" w:type="dxa"/>
                  <w:bottom w:w="0" w:type="dxa"/>
                  <w:right w:w="108" w:type="dxa"/>
                </w:tblCellMar>
              </w:tblPrEx>
              <w:trPr>
                <w:trHeight w:val="1103"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序</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号</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项目</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名称</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单位</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地址</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建设内容、规模</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审批时间</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审批</w:t>
                  </w:r>
                </w:p>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文号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审批结束</w:t>
                  </w:r>
                </w:p>
              </w:tc>
            </w:tr>
            <w:tr>
              <w:tblPrEx>
                <w:tblLayout w:type="fixed"/>
                <w:tblCellMar>
                  <w:top w:w="0" w:type="dxa"/>
                  <w:left w:w="108" w:type="dxa"/>
                  <w:bottom w:w="0" w:type="dxa"/>
                  <w:right w:w="108" w:type="dxa"/>
                </w:tblCellMar>
              </w:tblPrEx>
              <w:trPr>
                <w:trHeight w:val="67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ascii="宋体" w:hAnsi="宋体"/>
                      <w:color w:val="666666"/>
                      <w:kern w:val="0"/>
                      <w:sz w:val="24"/>
                      <w:szCs w:val="24"/>
                    </w:rPr>
                  </w:pPr>
                  <w:r>
                    <w:rPr>
                      <w:rFonts w:hint="eastAsia" w:ascii="宋体" w:hAnsi="宋体"/>
                      <w:color w:val="666666"/>
                      <w:kern w:val="0"/>
                      <w:sz w:val="24"/>
                      <w:szCs w:val="24"/>
                    </w:rPr>
                    <w:t>1</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陆河县城大坪水质净化厂提标改造工程</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陆河县环境保护局</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陆河县城东南角大坪</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该项目位于陆河县城东南角大坪，本次提标改造工程在原有的一期场地上进行，不涉及二期用地，提标前后废水处理量不变，主要建设内容为：在污水进入生化系统前，设置消氧池1座；在沉淀池后、消毒池前，新增集水池、二次提升泵房、后生化池、生物滤池各1座；改造现有污泥池，降低回流污泥溶解氧；将原消毒设备更换为ClO2发生器；将现有的压滤系统更换为隔膜压滤系统（含污泥调质），总投资477万元，出水水质标准提标至《城镇污水处理厂污染物排放标准》（GB18918-2002）一级A标准与《广东省地方标准—水污染物排放限值》（DB44/26-2001)第二时段一级标准限值要求。</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p>
                <w:p>
                  <w:pPr>
                    <w:widowControl/>
                    <w:spacing w:before="100" w:beforeAutospacing="1" w:after="100" w:afterAutospacing="1"/>
                    <w:jc w:val="left"/>
                    <w:rPr>
                      <w:rFonts w:hint="eastAsia" w:ascii="宋体" w:hAnsi="宋体" w:cs="Times New Roman"/>
                      <w:color w:val="666666"/>
                      <w:kern w:val="0"/>
                      <w:sz w:val="24"/>
                      <w:szCs w:val="24"/>
                      <w:lang w:val="en-US" w:eastAsia="zh-CN"/>
                    </w:rPr>
                  </w:pPr>
                </w:p>
                <w:p>
                  <w:pPr>
                    <w:widowControl/>
                    <w:spacing w:before="100" w:beforeAutospacing="1" w:after="100" w:afterAutospacing="1"/>
                    <w:jc w:val="left"/>
                    <w:rPr>
                      <w:rFonts w:hint="eastAsia" w:ascii="宋体" w:hAnsi="宋体" w:cs="Times New Roman"/>
                      <w:color w:val="666666"/>
                      <w:kern w:val="0"/>
                      <w:sz w:val="24"/>
                      <w:szCs w:val="24"/>
                      <w:lang w:val="en-US" w:eastAsia="zh-CN"/>
                    </w:rPr>
                  </w:pPr>
                </w:p>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2018-12-27</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p>
                <w:p>
                  <w:pPr>
                    <w:widowControl/>
                    <w:spacing w:before="100" w:beforeAutospacing="1" w:after="100" w:afterAutospacing="1"/>
                    <w:jc w:val="left"/>
                    <w:rPr>
                      <w:rFonts w:hint="eastAsia" w:ascii="宋体" w:hAnsi="宋体" w:cs="Times New Roman"/>
                      <w:color w:val="666666"/>
                      <w:kern w:val="0"/>
                      <w:sz w:val="24"/>
                      <w:szCs w:val="24"/>
                      <w:lang w:val="en-US" w:eastAsia="zh-CN"/>
                    </w:rPr>
                  </w:pPr>
                </w:p>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陆环审〔2018〕31号</w:t>
                  </w:r>
                </w:p>
                <w:p>
                  <w:pPr>
                    <w:widowControl/>
                    <w:spacing w:before="100" w:beforeAutospacing="1" w:after="100" w:afterAutospacing="1"/>
                    <w:jc w:val="left"/>
                    <w:rPr>
                      <w:rFonts w:hint="eastAsia" w:ascii="宋体" w:hAnsi="宋体" w:cs="Times New Roman"/>
                      <w:color w:val="666666"/>
                      <w:kern w:val="0"/>
                      <w:sz w:val="24"/>
                      <w:szCs w:val="24"/>
                      <w:lang w:val="en-US" w:eastAsia="zh-CN"/>
                    </w:rPr>
                  </w:pP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p>
                <w:p>
                  <w:pPr>
                    <w:widowControl/>
                    <w:spacing w:before="100" w:beforeAutospacing="1" w:after="100" w:afterAutospacing="1"/>
                    <w:jc w:val="left"/>
                    <w:rPr>
                      <w:rFonts w:hint="eastAsia" w:ascii="宋体" w:hAnsi="宋体" w:cs="Times New Roman"/>
                      <w:color w:val="666666"/>
                      <w:kern w:val="0"/>
                      <w:sz w:val="24"/>
                      <w:szCs w:val="24"/>
                      <w:lang w:val="en-US" w:eastAsia="zh-CN"/>
                    </w:rPr>
                  </w:pPr>
                </w:p>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通过</w:t>
                  </w:r>
                </w:p>
              </w:tc>
            </w:tr>
          </w:tbl>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lang w:val="en-US" w:eastAsia="zh-CN"/>
              </w:rPr>
              <w:t>公告期限：自本公告发布之日起六十日届满。</w:t>
            </w:r>
            <w:r>
              <w:rPr>
                <w:rFonts w:hint="eastAsia" w:ascii="宋体" w:hAnsi="宋体"/>
                <w:color w:val="666666"/>
                <w:kern w:val="0"/>
                <w:sz w:val="24"/>
                <w:szCs w:val="24"/>
                <w:lang w:val="en-US" w:eastAsia="zh-CN"/>
              </w:rPr>
              <w:br w:type="textWrapping"/>
            </w:r>
            <w:r>
              <w:rPr>
                <w:rFonts w:hint="eastAsia" w:ascii="宋体" w:hAnsi="宋体"/>
                <w:color w:val="666666"/>
                <w:kern w:val="0"/>
                <w:sz w:val="24"/>
                <w:szCs w:val="24"/>
                <w:lang w:val="en-US" w:eastAsia="zh-CN"/>
              </w:rPr>
              <w:t>行政复议与行政诉讼权利告知：公民、法人或者其他组织（建设单位除外）认为具体行政行为侵犯其合法权益的，可以自公告期限届满之日起六十日内向汕尾市环境保护局或陆河县人民政府申请复议，也可以在公告期</w:t>
            </w:r>
            <w:bookmarkStart w:id="0" w:name="_GoBack"/>
            <w:bookmarkEnd w:id="0"/>
            <w:r>
              <w:rPr>
                <w:rFonts w:hint="eastAsia" w:ascii="宋体" w:hAnsi="宋体"/>
                <w:color w:val="666666"/>
                <w:kern w:val="0"/>
                <w:sz w:val="24"/>
                <w:szCs w:val="24"/>
                <w:lang w:val="en-US" w:eastAsia="zh-CN"/>
              </w:rPr>
              <w:t>限届满之日起三个月内直接向</w:t>
            </w:r>
            <w:r>
              <w:rPr>
                <w:rFonts w:hint="eastAsia" w:ascii="宋体" w:hAnsi="宋体"/>
                <w:color w:val="666666"/>
                <w:kern w:val="0"/>
                <w:sz w:val="24"/>
                <w:szCs w:val="24"/>
              </w:rPr>
              <w:t>人民法院起诉。</w:t>
            </w:r>
          </w:p>
          <w:p>
            <w:pPr>
              <w:widowControl/>
              <w:spacing w:before="100" w:beforeAutospacing="1" w:after="100" w:afterAutospacing="1"/>
              <w:jc w:val="distribute"/>
              <w:rPr>
                <w:rFonts w:hint="eastAsia" w:ascii="宋体" w:hAnsi="宋体"/>
                <w:color w:val="666666"/>
                <w:kern w:val="0"/>
                <w:sz w:val="24"/>
                <w:szCs w:val="24"/>
              </w:rPr>
            </w:pPr>
            <w:r>
              <w:rPr>
                <w:rFonts w:hint="eastAsia" w:ascii="宋体" w:hAnsi="宋体"/>
                <w:color w:val="666666"/>
                <w:kern w:val="0"/>
                <w:sz w:val="24"/>
                <w:szCs w:val="24"/>
              </w:rPr>
              <w:t> </w:t>
            </w: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left"/>
              <w:rPr>
                <w:rFonts w:ascii="宋体" w:hAnsi="宋体"/>
                <w:color w:val="666666"/>
                <w:kern w:val="0"/>
                <w:sz w:val="24"/>
                <w:szCs w:val="24"/>
              </w:rPr>
            </w:pPr>
            <w:r>
              <w:rPr>
                <w:rFonts w:hint="eastAsia" w:ascii="宋体" w:hAnsi="宋体"/>
                <w:color w:val="666666"/>
                <w:kern w:val="0"/>
                <w:sz w:val="24"/>
                <w:szCs w:val="24"/>
              </w:rPr>
              <w:t> </w:t>
            </w:r>
          </w:p>
        </w:tc>
      </w:tr>
    </w:tbl>
    <w:p/>
    <w:p/>
    <w:p>
      <w:pPr>
        <w:rPr>
          <w:rFonts w:hint="eastAsia" w:ascii="宋体" w:hAnsi="宋体"/>
          <w:color w:val="666666"/>
          <w:kern w:val="0"/>
          <w:sz w:val="24"/>
          <w:szCs w:val="24"/>
          <w:lang w:val="en-US" w:eastAsia="zh-CN"/>
        </w:rPr>
      </w:pPr>
      <w:r>
        <w:rPr>
          <w:rFonts w:hint="eastAsia"/>
          <w:lang w:val="en-US" w:eastAsia="zh-CN"/>
        </w:rPr>
        <w:t xml:space="preserve">                                           </w:t>
      </w:r>
      <w:r>
        <w:rPr>
          <w:rFonts w:hint="eastAsia" w:ascii="宋体" w:hAnsi="宋体"/>
          <w:color w:val="666666"/>
          <w:kern w:val="0"/>
          <w:sz w:val="24"/>
          <w:szCs w:val="24"/>
          <w:lang w:val="en-US" w:eastAsia="zh-CN"/>
        </w:rPr>
        <w:t xml:space="preserve">  </w:t>
      </w:r>
    </w:p>
    <w:p>
      <w:pPr>
        <w:ind w:firstLine="4800" w:firstLineChars="2000"/>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 xml:space="preserve"> 2018年12月29日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穝灿砰">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1B"/>
    <w:rsid w:val="008F171B"/>
    <w:rsid w:val="00924B9A"/>
    <w:rsid w:val="00AA098A"/>
    <w:rsid w:val="00BB5524"/>
    <w:rsid w:val="0EB00F3F"/>
    <w:rsid w:val="189F0863"/>
    <w:rsid w:val="1BA576E3"/>
    <w:rsid w:val="20740F19"/>
    <w:rsid w:val="23DE0B48"/>
    <w:rsid w:val="2DB074E8"/>
    <w:rsid w:val="2F405AB6"/>
    <w:rsid w:val="43B937FF"/>
    <w:rsid w:val="43D21F21"/>
    <w:rsid w:val="454A1BB5"/>
    <w:rsid w:val="46A11FAF"/>
    <w:rsid w:val="4B16021E"/>
    <w:rsid w:val="4DDF0B76"/>
    <w:rsid w:val="54473B28"/>
    <w:rsid w:val="588118D9"/>
    <w:rsid w:val="59A75A7E"/>
    <w:rsid w:val="676E4F8C"/>
    <w:rsid w:val="6E9C5654"/>
    <w:rsid w:val="789616B2"/>
    <w:rsid w:val="7B7B1FBC"/>
    <w:rsid w:val="7FC510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before="104" w:beforeLines="0" w:beforeAutospacing="0" w:after="104" w:afterLines="0" w:afterAutospacing="0" w:line="0" w:lineRule="atLeast"/>
      <w:ind w:firstLine="0" w:firstLineChars="0"/>
      <w:jc w:val="center"/>
    </w:pPr>
    <w:rPr>
      <w:rFonts w:ascii="Arial" w:hAnsi="Arial" w:eastAsia="穝灿砰"/>
      <w:sz w:val="32"/>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tabs>
        <w:tab w:val="left" w:pos="480"/>
      </w:tabs>
      <w:ind w:firstLine="420" w:firstLineChars="200"/>
    </w:pPr>
  </w:style>
  <w:style w:type="paragraph" w:customStyle="1" w:styleId="6">
    <w:name w:val="正 文"/>
    <w:qFormat/>
    <w:uiPriority w:val="0"/>
    <w:pPr>
      <w:widowControl w:val="0"/>
      <w:spacing w:line="360" w:lineRule="auto"/>
      <w:ind w:firstLine="480" w:firstLineChars="200"/>
      <w:jc w:val="both"/>
    </w:pPr>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Words>
  <Characters>1098</Characters>
  <Lines>9</Lines>
  <Paragraphs>2</Paragraphs>
  <TotalTime>4</TotalTime>
  <ScaleCrop>false</ScaleCrop>
  <LinksUpToDate>false</LinksUpToDate>
  <CharactersWithSpaces>1288</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2016-05-27T03:18:00Z</dcterms:created>
  <dc:creator>Administrator</dc:creator>
  <cp:lastModifiedBy>Administrator</cp:lastModifiedBy>
  <cp:lastPrinted>2019-01-02T01:08:35Z</cp:lastPrinted>
  <dcterms:modified xsi:type="dcterms:W3CDTF">2019-01-02T01:09:25Z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