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wordWrap/>
        <w:overflowPunct/>
        <w:topLinePunct w:val="0"/>
        <w:bidi w:val="0"/>
        <w:snapToGrid/>
        <w:spacing w:before="0" w:after="0" w:line="440" w:lineRule="exact"/>
        <w:jc w:val="center"/>
        <w:textAlignment w:val="auto"/>
        <w:outlineLvl w:val="9"/>
        <w:rPr>
          <w:rFonts w:ascii="黑体" w:hAnsi="黑体" w:eastAsia="黑体"/>
          <w:b/>
          <w:bCs/>
          <w:color w:val="000000"/>
          <w:sz w:val="32"/>
          <w:szCs w:val="32"/>
        </w:rPr>
      </w:pPr>
      <w:r>
        <w:rPr>
          <w:rFonts w:hint="eastAsia" w:ascii="黑体" w:hAnsi="黑体" w:eastAsia="黑体"/>
          <w:b/>
          <w:bCs/>
          <w:color w:val="000000"/>
          <w:sz w:val="32"/>
          <w:szCs w:val="32"/>
        </w:rPr>
        <w:t>食品药品行政处罚文书</w:t>
      </w:r>
    </w:p>
    <w:p>
      <w:pPr>
        <w:keepNext w:val="0"/>
        <w:keepLines w:val="0"/>
        <w:pageBreakBefore w:val="0"/>
        <w:kinsoku/>
        <w:wordWrap/>
        <w:overflowPunct/>
        <w:topLinePunct w:val="0"/>
        <w:autoSpaceDE w:val="0"/>
        <w:autoSpaceDN w:val="0"/>
        <w:bidi w:val="0"/>
        <w:adjustRightInd w:val="0"/>
        <w:snapToGrid/>
        <w:spacing w:line="440" w:lineRule="exact"/>
        <w:jc w:val="center"/>
        <w:textAlignment w:val="auto"/>
        <w:outlineLvl w:val="9"/>
        <w:rPr>
          <w:b/>
          <w:color w:val="000000"/>
          <w:kern w:val="0"/>
          <w:sz w:val="44"/>
          <w:szCs w:val="44"/>
        </w:rPr>
      </w:pPr>
      <w:r>
        <w:rPr>
          <w:rFonts w:hint="eastAsia"/>
          <w:b/>
          <w:color w:val="000000"/>
          <w:kern w:val="0"/>
          <w:sz w:val="44"/>
          <w:szCs w:val="44"/>
        </w:rPr>
        <w:t>行政处罚决定书</w:t>
      </w:r>
    </w:p>
    <w:p>
      <w:pPr>
        <w:keepNext w:val="0"/>
        <w:keepLines w:val="0"/>
        <w:pageBreakBefore w:val="0"/>
        <w:kinsoku/>
        <w:wordWrap/>
        <w:overflowPunct/>
        <w:topLinePunct w:val="0"/>
        <w:autoSpaceDE w:val="0"/>
        <w:autoSpaceDN w:val="0"/>
        <w:bidi w:val="0"/>
        <w:adjustRightInd w:val="0"/>
        <w:snapToGrid/>
        <w:spacing w:line="440" w:lineRule="exact"/>
        <w:jc w:val="right"/>
        <w:textAlignment w:val="auto"/>
        <w:outlineLvl w:val="9"/>
        <w:rPr>
          <w:rFonts w:hint="eastAsia" w:ascii="仿宋_GB2312" w:hAnsi="仿宋" w:eastAsia="仿宋_GB2312" w:cs="仿宋"/>
          <w:color w:val="000000"/>
          <w:szCs w:val="18"/>
        </w:rPr>
      </w:pPr>
      <w:r>
        <w:rPr>
          <w:rFonts w:hint="eastAsia" w:ascii="仿宋_GB2312" w:hAnsi="仿宋" w:eastAsia="仿宋_GB2312"/>
          <w:color w:val="000000"/>
          <w:szCs w:val="18"/>
        </w:rPr>
        <w:t>（陆河）食药监械罚〔2018〕1号</w:t>
      </w:r>
    </w:p>
    <w:p>
      <w:pPr>
        <w:keepNext w:val="0"/>
        <w:keepLines w:val="0"/>
        <w:pageBreakBefore w:val="0"/>
        <w:widowControl w:val="0"/>
        <w:kinsoku/>
        <w:wordWrap/>
        <w:overflowPunct/>
        <w:topLinePunct w:val="0"/>
        <w:bidi w:val="0"/>
        <w:snapToGrid/>
        <w:spacing w:line="420" w:lineRule="exact"/>
        <w:jc w:val="left"/>
        <w:textAlignment w:val="auto"/>
        <w:outlineLvl w:val="9"/>
        <w:rPr>
          <w:rFonts w:hint="eastAsia" w:ascii="仿宋_GB2312" w:hAnsi="仿宋" w:eastAsia="仿宋_GB2312"/>
          <w:color w:val="000000"/>
          <w:sz w:val="32"/>
          <w:szCs w:val="32"/>
        </w:rPr>
      </w:pPr>
      <w:r>
        <w:rPr>
          <w:rFonts w:hint="eastAsia" w:ascii="仿宋_GB2312" w:hAnsi="仿宋" w:eastAsia="仿宋_GB2312"/>
          <w:color w:val="000000"/>
          <w:sz w:val="32"/>
          <w:szCs w:val="32"/>
        </w:rPr>
        <mc:AlternateContent>
          <mc:Choice Requires="wps">
            <w:drawing>
              <wp:anchor distT="0" distB="0" distL="114300" distR="114300" simplePos="0" relativeHeight="251683840" behindDoc="0" locked="0" layoutInCell="1" allowOverlap="1">
                <wp:simplePos x="0" y="0"/>
                <wp:positionH relativeFrom="column">
                  <wp:posOffset>-114300</wp:posOffset>
                </wp:positionH>
                <wp:positionV relativeFrom="paragraph">
                  <wp:posOffset>14605</wp:posOffset>
                </wp:positionV>
                <wp:extent cx="561594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615940"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1.15pt;height:0.05pt;width:442.2pt;z-index:251683840;mso-width-relative:page;mso-height-relative:page;" filled="f" stroked="t" coordsize="21600,21600" o:gfxdata="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OrgsKTVAAAABwEAAA8AAAAAAAAA&#10;AQAgAAAAIgAAAGRycy9kb3ducmV2LnhtbFBLAQIUABQAAAAIAIdO4kB9PFCz2wEAAJkDAAAOAAAA&#10;AAAAAAEAIAAAACQBAABkcnMvZTJvRG9jLnhtbFBLBQYAAAAABgAGAFkBAABxBQAAAAA=&#10;">
                <v:fill on="f" focussize="0,0"/>
                <v:stroke weight="1.5pt" color="#000000" joinstyle="round"/>
                <v:imagedata o:title=""/>
                <o:lock v:ext="edit" aspectratio="f"/>
              </v:line>
            </w:pict>
          </mc:Fallback>
        </mc:AlternateContent>
      </w:r>
      <w:r>
        <w:rPr>
          <w:rFonts w:hint="eastAsia" w:ascii="仿宋_GB2312" w:hAnsi="仿宋" w:eastAsia="仿宋_GB2312"/>
          <w:color w:val="000000"/>
          <w:sz w:val="32"/>
          <w:szCs w:val="32"/>
        </w:rPr>
        <w:t>当事人:</w:t>
      </w:r>
      <w:r>
        <w:rPr>
          <w:rFonts w:hint="eastAsia"/>
          <w:sz w:val="32"/>
          <w:szCs w:val="32"/>
        </w:rPr>
        <w:t xml:space="preserve"> </w:t>
      </w:r>
      <w:r>
        <w:rPr>
          <w:rFonts w:hint="eastAsia" w:ascii="仿宋_GB2312" w:hAnsi="仿宋" w:eastAsia="仿宋_GB2312"/>
          <w:color w:val="000000"/>
          <w:sz w:val="32"/>
          <w:szCs w:val="32"/>
        </w:rPr>
        <w:t xml:space="preserve">陆河县城信德堂大药房                      </w:t>
      </w:r>
    </w:p>
    <w:p>
      <w:pPr>
        <w:keepNext w:val="0"/>
        <w:keepLines w:val="0"/>
        <w:pageBreakBefore w:val="0"/>
        <w:widowControl w:val="0"/>
        <w:kinsoku/>
        <w:wordWrap/>
        <w:overflowPunct/>
        <w:topLinePunct w:val="0"/>
        <w:bidi w:val="0"/>
        <w:snapToGrid/>
        <w:spacing w:line="420" w:lineRule="exact"/>
        <w:jc w:val="left"/>
        <w:textAlignment w:val="auto"/>
        <w:outlineLvl w:val="9"/>
        <w:rPr>
          <w:rFonts w:hint="eastAsia" w:ascii="仿宋_GB2312" w:hAnsi="仿宋" w:eastAsia="仿宋_GB2312"/>
          <w:color w:val="000000"/>
          <w:sz w:val="32"/>
          <w:szCs w:val="32"/>
        </w:rPr>
      </w:pPr>
      <w:r>
        <w:rPr>
          <w:rFonts w:hint="eastAsia" w:ascii="仿宋_GB2312" w:hAnsi="仿宋" w:eastAsia="仿宋_GB2312"/>
          <w:color w:val="000000"/>
          <w:sz w:val="32"/>
          <w:szCs w:val="32"/>
        </w:rPr>
        <w:t>地址：</w:t>
      </w:r>
      <w:r>
        <w:rPr>
          <w:rFonts w:hint="eastAsia" w:ascii="仿宋_GB2312" w:hAnsi="仿宋_GB2312" w:eastAsia="仿宋_GB2312" w:cs="仿宋_GB2312"/>
          <w:color w:val="000000"/>
          <w:sz w:val="32"/>
          <w:szCs w:val="32"/>
        </w:rPr>
        <w:t>陆河县吉安路圣堂1-3号铺面</w:t>
      </w:r>
    </w:p>
    <w:p>
      <w:pPr>
        <w:keepNext w:val="0"/>
        <w:keepLines w:val="0"/>
        <w:pageBreakBefore w:val="0"/>
        <w:widowControl w:val="0"/>
        <w:kinsoku/>
        <w:wordWrap/>
        <w:overflowPunct/>
        <w:topLinePunct w:val="0"/>
        <w:bidi w:val="0"/>
        <w:snapToGrid/>
        <w:spacing w:line="420" w:lineRule="exact"/>
        <w:jc w:val="left"/>
        <w:textAlignment w:val="auto"/>
        <w:outlineLvl w:val="9"/>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营业执照或其他资质证明：营业执照   </w:t>
      </w:r>
    </w:p>
    <w:p>
      <w:pPr>
        <w:keepNext w:val="0"/>
        <w:keepLines w:val="0"/>
        <w:pageBreakBefore w:val="0"/>
        <w:widowControl w:val="0"/>
        <w:kinsoku/>
        <w:wordWrap/>
        <w:overflowPunct/>
        <w:topLinePunct w:val="0"/>
        <w:bidi w:val="0"/>
        <w:snapToGrid/>
        <w:spacing w:line="420" w:lineRule="exact"/>
        <w:jc w:val="left"/>
        <w:textAlignment w:val="auto"/>
        <w:outlineLvl w:val="9"/>
        <w:rPr>
          <w:rFonts w:hint="eastAsia" w:ascii="仿宋_GB2312" w:hAnsi="仿宋" w:eastAsia="仿宋_GB2312"/>
          <w:color w:val="000000"/>
          <w:sz w:val="32"/>
          <w:szCs w:val="32"/>
        </w:rPr>
      </w:pPr>
      <w:r>
        <w:rPr>
          <w:rFonts w:hint="eastAsia" w:ascii="仿宋_GB2312" w:hAnsi="仿宋" w:eastAsia="仿宋_GB2312"/>
          <w:color w:val="000000"/>
          <w:sz w:val="32"/>
          <w:szCs w:val="32"/>
        </w:rPr>
        <w:t>统一社会信用代码 ：92441523MA4WFN9D17</w:t>
      </w:r>
    </w:p>
    <w:p>
      <w:pPr>
        <w:keepNext w:val="0"/>
        <w:keepLines w:val="0"/>
        <w:pageBreakBefore w:val="0"/>
        <w:widowControl w:val="0"/>
        <w:kinsoku/>
        <w:wordWrap/>
        <w:overflowPunct/>
        <w:topLinePunct w:val="0"/>
        <w:bidi w:val="0"/>
        <w:snapToGrid/>
        <w:spacing w:line="420" w:lineRule="exact"/>
        <w:jc w:val="left"/>
        <w:textAlignment w:val="auto"/>
        <w:outlineLvl w:val="9"/>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主要负责人：曾令冬         性别：男        </w:t>
      </w:r>
    </w:p>
    <w:p>
      <w:pPr>
        <w:spacing w:line="440" w:lineRule="exact"/>
        <w:jc w:val="left"/>
        <w:rPr>
          <w:rFonts w:hint="eastAsia" w:ascii="仿宋_GB2312" w:hAnsi="仿宋" w:eastAsia="仿宋_GB2312"/>
          <w:b/>
          <w:bCs/>
          <w:color w:val="000000"/>
          <w:sz w:val="32"/>
          <w:szCs w:val="32"/>
          <w:lang w:val="en-US" w:eastAsia="zh-CN"/>
        </w:rPr>
      </w:pPr>
    </w:p>
    <w:p>
      <w:pPr>
        <w:spacing w:line="440" w:lineRule="exact"/>
        <w:jc w:val="left"/>
        <w:rPr>
          <w:rFonts w:hint="eastAsia" w:ascii="仿宋_GB2312" w:hAnsi="仿宋_GB2312" w:eastAsia="仿宋_GB2312" w:cs="仿宋_GB2312"/>
          <w:sz w:val="32"/>
          <w:szCs w:val="32"/>
        </w:rPr>
      </w:pPr>
      <w:r>
        <w:rPr>
          <w:rFonts w:hint="eastAsia" w:ascii="仿宋_GB2312" w:hAnsi="仿宋" w:eastAsia="仿宋_GB2312"/>
          <w:b/>
          <w:bCs/>
          <w:color w:val="000000"/>
          <w:sz w:val="32"/>
          <w:szCs w:val="32"/>
          <w:lang w:val="en-US" w:eastAsia="zh-CN"/>
        </w:rPr>
        <w:t>违法事实：</w:t>
      </w:r>
    </w:p>
    <w:p>
      <w:pPr>
        <w:keepNext w:val="0"/>
        <w:keepLines w:val="0"/>
        <w:pageBreakBefore w:val="0"/>
        <w:widowControl w:val="0"/>
        <w:kinsoku/>
        <w:wordWrap/>
        <w:overflowPunct/>
        <w:topLinePunct w:val="0"/>
        <w:autoSpaceDE w:val="0"/>
        <w:autoSpaceDN w:val="0"/>
        <w:bidi w:val="0"/>
        <w:adjustRightInd w:val="0"/>
        <w:snapToGrid/>
        <w:spacing w:line="420" w:lineRule="exact"/>
        <w:ind w:firstLine="640" w:firstLineChars="200"/>
        <w:jc w:val="left"/>
        <w:textAlignment w:val="auto"/>
        <w:outlineLvl w:val="9"/>
        <w:rPr>
          <w:rFonts w:hint="eastAsia" w:ascii="仿宋_GB2312" w:hAnsi="仿宋" w:eastAsia="仿宋_GB2312"/>
          <w:bCs/>
          <w:color w:val="000000"/>
          <w:sz w:val="32"/>
          <w:szCs w:val="32"/>
        </w:rPr>
      </w:pPr>
      <w:r>
        <w:rPr>
          <w:rFonts w:hint="eastAsia" w:ascii="仿宋_GB2312" w:hAnsi="仿宋" w:eastAsia="仿宋_GB2312"/>
          <w:bCs/>
          <w:color w:val="000000"/>
          <w:sz w:val="32"/>
          <w:szCs w:val="32"/>
        </w:rPr>
        <w:t>你药房未取得经营第二类医疗器械的备案证明，于2018年3月18日购进了10盒一次性使用末梢采血针，搭配血糖测试条一起销售。截止至调查终结一共售出5盒。你药房购进一次性使用末梢采血针时未按照规定建立并执行进货查验记录制度。你药房上述行为违反了《医疗器械监督管理条例》第三十条、第三十二条的规定。</w:t>
      </w:r>
    </w:p>
    <w:p>
      <w:pPr>
        <w:keepNext w:val="0"/>
        <w:keepLines w:val="0"/>
        <w:pageBreakBefore w:val="0"/>
        <w:widowControl w:val="0"/>
        <w:kinsoku/>
        <w:wordWrap/>
        <w:overflowPunct/>
        <w:topLinePunct w:val="0"/>
        <w:autoSpaceDE w:val="0"/>
        <w:autoSpaceDN w:val="0"/>
        <w:bidi w:val="0"/>
        <w:adjustRightInd w:val="0"/>
        <w:snapToGrid/>
        <w:spacing w:line="420" w:lineRule="exact"/>
        <w:jc w:val="left"/>
        <w:textAlignment w:val="auto"/>
        <w:outlineLvl w:val="9"/>
        <w:rPr>
          <w:rFonts w:hint="eastAsia" w:ascii="仿宋_GB2312" w:hAnsi="仿宋" w:eastAsia="仿宋_GB2312"/>
          <w:b/>
          <w:bCs/>
          <w:color w:val="000000"/>
          <w:sz w:val="32"/>
          <w:szCs w:val="32"/>
        </w:rPr>
      </w:pPr>
      <w:r>
        <w:rPr>
          <w:rFonts w:hint="eastAsia" w:ascii="仿宋_GB2312" w:hAnsi="仿宋" w:eastAsia="仿宋_GB2312"/>
          <w:b/>
          <w:color w:val="000000"/>
          <w:sz w:val="32"/>
          <w:szCs w:val="32"/>
        </w:rPr>
        <w:t>证据材料：</w:t>
      </w:r>
      <w:r>
        <w:rPr>
          <w:rFonts w:hint="eastAsia" w:ascii="仿宋_GB2312" w:hAnsi="仿宋" w:eastAsia="仿宋_GB2312"/>
          <w:color w:val="000000"/>
          <w:sz w:val="32"/>
          <w:szCs w:val="32"/>
        </w:rPr>
        <w:t>1.陆河县城信德堂大药房《营业执照》复印件；2. 《现场检查笔录》；3. 陆河县城信德堂大药房负责人曾令冬身份证复印件；4.委托书、受托人彭辉慷身份证复印件；5.对彭辉慷的询问调查笔录。</w:t>
      </w:r>
    </w:p>
    <w:p>
      <w:pPr>
        <w:keepNext w:val="0"/>
        <w:keepLines w:val="0"/>
        <w:pageBreakBefore w:val="0"/>
        <w:widowControl w:val="0"/>
        <w:kinsoku/>
        <w:wordWrap/>
        <w:overflowPunct/>
        <w:topLinePunct w:val="0"/>
        <w:autoSpaceDE w:val="0"/>
        <w:autoSpaceDN w:val="0"/>
        <w:bidi w:val="0"/>
        <w:adjustRightInd w:val="0"/>
        <w:snapToGrid/>
        <w:spacing w:line="420" w:lineRule="exact"/>
        <w:ind w:firstLine="640" w:firstLineChars="200"/>
        <w:jc w:val="left"/>
        <w:textAlignment w:val="auto"/>
        <w:outlineLvl w:val="9"/>
        <w:rPr>
          <w:rFonts w:hint="eastAsia" w:ascii="仿宋_GB2312" w:hAnsi="仿宋" w:eastAsia="仿宋_GB2312"/>
          <w:bCs/>
          <w:color w:val="000000"/>
          <w:sz w:val="32"/>
          <w:szCs w:val="32"/>
        </w:rPr>
      </w:pPr>
      <w:r>
        <w:rPr>
          <w:rFonts w:hint="eastAsia" w:ascii="仿宋_GB2312" w:hAnsi="仿宋" w:eastAsia="仿宋_GB2312"/>
          <w:bCs/>
          <w:color w:val="000000"/>
          <w:sz w:val="32"/>
          <w:szCs w:val="32"/>
        </w:rPr>
        <w:t>你单位的上述行为已违反了《医疗器械监督管理条例》第三十条的规定：“从事第二类医疗器械经营的，由经营企业向所在地设区的市级人民政府食品药品监督管理部门备案并提交其符合本条例第二十九条规定条件的证明资料。”；第三十二条的规定：“医疗器械经营企业、使用单位购进医疗器械，应当查验供货者的资质和医疗器械的合格证明文件，建立进货查验记录制度。从事第二类、第三类医疗器械批发业务以及第三类医疗器械零售业务的经营企业，还应当建立销售记录制度。</w:t>
      </w:r>
    </w:p>
    <w:p>
      <w:pPr>
        <w:keepNext w:val="0"/>
        <w:keepLines w:val="0"/>
        <w:pageBreakBefore w:val="0"/>
        <w:widowControl w:val="0"/>
        <w:kinsoku/>
        <w:wordWrap/>
        <w:overflowPunct/>
        <w:topLinePunct w:val="0"/>
        <w:autoSpaceDE w:val="0"/>
        <w:autoSpaceDN w:val="0"/>
        <w:bidi w:val="0"/>
        <w:adjustRightInd w:val="0"/>
        <w:snapToGrid/>
        <w:spacing w:line="420" w:lineRule="exact"/>
        <w:ind w:firstLine="640" w:firstLineChars="200"/>
        <w:jc w:val="left"/>
        <w:textAlignment w:val="auto"/>
        <w:outlineLvl w:val="9"/>
        <w:rPr>
          <w:rFonts w:hint="eastAsia" w:ascii="仿宋_GB2312" w:hAnsi="仿宋" w:eastAsia="仿宋_GB2312"/>
          <w:bCs/>
          <w:color w:val="000000"/>
          <w:sz w:val="32"/>
          <w:szCs w:val="32"/>
        </w:rPr>
      </w:pPr>
      <w:r>
        <w:rPr>
          <w:rFonts w:hint="eastAsia" w:ascii="仿宋_GB2312" w:hAnsi="仿宋" w:eastAsia="仿宋_GB2312"/>
          <w:bCs/>
          <w:color w:val="000000"/>
          <w:sz w:val="32"/>
          <w:szCs w:val="32"/>
        </w:rPr>
        <w:t>记录事项包括：</w:t>
      </w:r>
    </w:p>
    <w:p>
      <w:pPr>
        <w:keepNext w:val="0"/>
        <w:keepLines w:val="0"/>
        <w:pageBreakBefore w:val="0"/>
        <w:widowControl w:val="0"/>
        <w:kinsoku/>
        <w:wordWrap/>
        <w:overflowPunct/>
        <w:topLinePunct w:val="0"/>
        <w:autoSpaceDE w:val="0"/>
        <w:autoSpaceDN w:val="0"/>
        <w:bidi w:val="0"/>
        <w:adjustRightInd w:val="0"/>
        <w:snapToGrid/>
        <w:spacing w:line="420" w:lineRule="exact"/>
        <w:ind w:firstLine="640" w:firstLineChars="200"/>
        <w:jc w:val="left"/>
        <w:textAlignment w:val="auto"/>
        <w:outlineLvl w:val="9"/>
        <w:rPr>
          <w:rFonts w:hint="eastAsia" w:ascii="仿宋_GB2312" w:hAnsi="仿宋" w:eastAsia="仿宋_GB2312"/>
          <w:bCs/>
          <w:color w:val="000000"/>
          <w:sz w:val="32"/>
          <w:szCs w:val="32"/>
        </w:rPr>
      </w:pPr>
      <w:r>
        <w:rPr>
          <w:rFonts w:hint="eastAsia" w:ascii="仿宋_GB2312" w:hAnsi="仿宋" w:eastAsia="仿宋_GB2312"/>
          <w:bCs/>
          <w:color w:val="000000"/>
          <w:sz w:val="32"/>
          <w:szCs w:val="32"/>
        </w:rPr>
        <w:t>（一）医疗器械的名称、型号、规格、数量；</w:t>
      </w:r>
    </w:p>
    <w:p>
      <w:pPr>
        <w:keepNext w:val="0"/>
        <w:keepLines w:val="0"/>
        <w:pageBreakBefore w:val="0"/>
        <w:widowControl w:val="0"/>
        <w:kinsoku/>
        <w:wordWrap/>
        <w:overflowPunct/>
        <w:topLinePunct w:val="0"/>
        <w:autoSpaceDE w:val="0"/>
        <w:autoSpaceDN w:val="0"/>
        <w:bidi w:val="0"/>
        <w:adjustRightInd w:val="0"/>
        <w:snapToGrid/>
        <w:spacing w:line="420" w:lineRule="exact"/>
        <w:ind w:firstLine="640" w:firstLineChars="200"/>
        <w:jc w:val="left"/>
        <w:textAlignment w:val="auto"/>
        <w:outlineLvl w:val="9"/>
        <w:rPr>
          <w:rFonts w:hint="eastAsia" w:ascii="仿宋_GB2312" w:hAnsi="仿宋" w:eastAsia="仿宋_GB2312"/>
          <w:bCs/>
          <w:color w:val="000000"/>
          <w:sz w:val="32"/>
          <w:szCs w:val="32"/>
        </w:rPr>
      </w:pPr>
      <w:r>
        <w:rPr>
          <w:rFonts w:hint="eastAsia" w:ascii="仿宋_GB2312" w:hAnsi="仿宋" w:eastAsia="仿宋_GB2312"/>
          <w:bCs/>
          <w:color w:val="000000"/>
          <w:sz w:val="32"/>
          <w:szCs w:val="32"/>
        </w:rPr>
        <w:t>（二）医疗器械的生产批号、有效期、销售日期；</w:t>
      </w:r>
    </w:p>
    <w:p>
      <w:pPr>
        <w:keepNext w:val="0"/>
        <w:keepLines w:val="0"/>
        <w:pageBreakBefore w:val="0"/>
        <w:widowControl w:val="0"/>
        <w:kinsoku/>
        <w:wordWrap/>
        <w:overflowPunct/>
        <w:topLinePunct w:val="0"/>
        <w:autoSpaceDE w:val="0"/>
        <w:autoSpaceDN w:val="0"/>
        <w:bidi w:val="0"/>
        <w:adjustRightInd w:val="0"/>
        <w:snapToGrid/>
        <w:spacing w:line="420" w:lineRule="exact"/>
        <w:ind w:firstLine="640" w:firstLineChars="200"/>
        <w:jc w:val="left"/>
        <w:textAlignment w:val="auto"/>
        <w:outlineLvl w:val="9"/>
        <w:rPr>
          <w:rFonts w:hint="eastAsia" w:ascii="仿宋_GB2312" w:hAnsi="仿宋" w:eastAsia="仿宋_GB2312"/>
          <w:bCs/>
          <w:color w:val="000000"/>
          <w:sz w:val="32"/>
          <w:szCs w:val="32"/>
        </w:rPr>
      </w:pPr>
      <w:r>
        <w:rPr>
          <w:rFonts w:hint="eastAsia" w:ascii="仿宋_GB2312" w:hAnsi="仿宋" w:eastAsia="仿宋_GB2312"/>
          <w:bCs/>
          <w:color w:val="000000"/>
          <w:sz w:val="32"/>
          <w:szCs w:val="32"/>
        </w:rPr>
        <w:t>（三）生产企业的名称；</w:t>
      </w:r>
    </w:p>
    <w:p>
      <w:pPr>
        <w:keepNext w:val="0"/>
        <w:keepLines w:val="0"/>
        <w:pageBreakBefore w:val="0"/>
        <w:widowControl w:val="0"/>
        <w:kinsoku/>
        <w:wordWrap/>
        <w:overflowPunct/>
        <w:topLinePunct w:val="0"/>
        <w:autoSpaceDE w:val="0"/>
        <w:autoSpaceDN w:val="0"/>
        <w:bidi w:val="0"/>
        <w:adjustRightInd w:val="0"/>
        <w:snapToGrid/>
        <w:spacing w:line="420" w:lineRule="exact"/>
        <w:ind w:firstLine="640" w:firstLineChars="200"/>
        <w:jc w:val="left"/>
        <w:textAlignment w:val="auto"/>
        <w:outlineLvl w:val="9"/>
        <w:rPr>
          <w:rFonts w:hint="eastAsia" w:ascii="仿宋_GB2312" w:hAnsi="仿宋" w:eastAsia="仿宋_GB2312"/>
          <w:bCs/>
          <w:color w:val="000000"/>
          <w:sz w:val="32"/>
          <w:szCs w:val="32"/>
        </w:rPr>
      </w:pPr>
      <w:r>
        <w:rPr>
          <w:rFonts w:hint="eastAsia" w:ascii="仿宋_GB2312" w:hAnsi="仿宋" w:eastAsia="仿宋_GB2312"/>
          <w:bCs/>
          <w:color w:val="000000"/>
          <w:sz w:val="32"/>
          <w:szCs w:val="32"/>
        </w:rPr>
        <w:t>（四）供货者或者购货者的名称、地址及联系方式；</w:t>
      </w:r>
    </w:p>
    <w:p>
      <w:pPr>
        <w:keepNext w:val="0"/>
        <w:keepLines w:val="0"/>
        <w:pageBreakBefore w:val="0"/>
        <w:widowControl w:val="0"/>
        <w:kinsoku/>
        <w:wordWrap/>
        <w:overflowPunct/>
        <w:topLinePunct w:val="0"/>
        <w:autoSpaceDE w:val="0"/>
        <w:autoSpaceDN w:val="0"/>
        <w:bidi w:val="0"/>
        <w:adjustRightInd w:val="0"/>
        <w:snapToGrid/>
        <w:spacing w:line="420" w:lineRule="exact"/>
        <w:ind w:firstLine="640" w:firstLineChars="200"/>
        <w:jc w:val="left"/>
        <w:textAlignment w:val="auto"/>
        <w:outlineLvl w:val="9"/>
        <w:rPr>
          <w:rFonts w:hint="eastAsia" w:ascii="仿宋_GB2312" w:hAnsi="仿宋" w:eastAsia="仿宋_GB2312"/>
          <w:bCs/>
          <w:color w:val="000000"/>
          <w:sz w:val="32"/>
          <w:szCs w:val="32"/>
        </w:rPr>
      </w:pPr>
      <w:r>
        <w:rPr>
          <w:rFonts w:hint="eastAsia" w:ascii="仿宋_GB2312" w:hAnsi="仿宋" w:eastAsia="仿宋_GB2312"/>
          <w:bCs/>
          <w:color w:val="000000"/>
          <w:sz w:val="32"/>
          <w:szCs w:val="32"/>
        </w:rPr>
        <w:t>（五）相关许可证明文件编号等。</w:t>
      </w:r>
    </w:p>
    <w:p>
      <w:pPr>
        <w:keepNext w:val="0"/>
        <w:keepLines w:val="0"/>
        <w:pageBreakBefore w:val="0"/>
        <w:widowControl w:val="0"/>
        <w:kinsoku/>
        <w:wordWrap/>
        <w:overflowPunct/>
        <w:topLinePunct w:val="0"/>
        <w:autoSpaceDE w:val="0"/>
        <w:autoSpaceDN w:val="0"/>
        <w:bidi w:val="0"/>
        <w:adjustRightInd w:val="0"/>
        <w:snapToGrid/>
        <w:spacing w:line="420" w:lineRule="exact"/>
        <w:ind w:firstLine="640" w:firstLineChars="200"/>
        <w:jc w:val="left"/>
        <w:textAlignment w:val="auto"/>
        <w:outlineLvl w:val="9"/>
        <w:rPr>
          <w:rFonts w:hint="eastAsia" w:ascii="仿宋_GB2312" w:hAnsi="仿宋" w:eastAsia="仿宋_GB2312"/>
          <w:bCs/>
          <w:color w:val="000000"/>
          <w:sz w:val="32"/>
          <w:szCs w:val="32"/>
        </w:rPr>
      </w:pPr>
      <w:r>
        <w:rPr>
          <w:rFonts w:hint="eastAsia" w:ascii="仿宋_GB2312" w:hAnsi="仿宋" w:eastAsia="仿宋_GB2312"/>
          <w:bCs/>
          <w:color w:val="000000"/>
          <w:sz w:val="32"/>
          <w:szCs w:val="32"/>
        </w:rPr>
        <w:t>进货查验记录和销售记录应当真实，并按照国务院食品药品监督管理部门规定的期限予以保存。国家鼓励采用先进技术手段进行记录。”</w:t>
      </w:r>
    </w:p>
    <w:p>
      <w:pPr>
        <w:keepNext w:val="0"/>
        <w:keepLines w:val="0"/>
        <w:pageBreakBefore w:val="0"/>
        <w:widowControl w:val="0"/>
        <w:kinsoku/>
        <w:wordWrap/>
        <w:overflowPunct/>
        <w:topLinePunct w:val="0"/>
        <w:autoSpaceDE w:val="0"/>
        <w:autoSpaceDN w:val="0"/>
        <w:bidi w:val="0"/>
        <w:adjustRightInd w:val="0"/>
        <w:snapToGrid/>
        <w:spacing w:line="420" w:lineRule="exact"/>
        <w:jc w:val="left"/>
        <w:textAlignment w:val="auto"/>
        <w:outlineLvl w:val="9"/>
        <w:rPr>
          <w:rFonts w:hint="eastAsia" w:ascii="仿宋_GB2312" w:hAnsi="仿宋" w:eastAsia="仿宋_GB2312" w:cs="仿宋"/>
          <w:b/>
          <w:bCs/>
          <w:color w:val="000000"/>
          <w:kern w:val="0"/>
          <w:sz w:val="32"/>
          <w:szCs w:val="32"/>
        </w:rPr>
      </w:pPr>
      <w:r>
        <w:rPr>
          <w:rFonts w:hint="eastAsia" w:ascii="仿宋_GB2312" w:hAnsi="仿宋" w:eastAsia="仿宋_GB2312" w:cs="仿宋"/>
          <w:b/>
          <w:bCs/>
          <w:color w:val="000000"/>
          <w:kern w:val="0"/>
          <w:sz w:val="32"/>
          <w:szCs w:val="32"/>
        </w:rPr>
        <w:t>行政处罚依据和种类：</w:t>
      </w:r>
    </w:p>
    <w:p>
      <w:pPr>
        <w:keepNext w:val="0"/>
        <w:keepLines w:val="0"/>
        <w:pageBreakBefore w:val="0"/>
        <w:widowControl w:val="0"/>
        <w:kinsoku/>
        <w:wordWrap/>
        <w:overflowPunct/>
        <w:topLinePunct w:val="0"/>
        <w:autoSpaceDE w:val="0"/>
        <w:autoSpaceDN w:val="0"/>
        <w:bidi w:val="0"/>
        <w:adjustRightInd w:val="0"/>
        <w:snapToGrid/>
        <w:spacing w:line="420" w:lineRule="exact"/>
        <w:ind w:firstLine="640" w:firstLineChars="200"/>
        <w:jc w:val="left"/>
        <w:textAlignment w:val="auto"/>
        <w:outlineLvl w:val="9"/>
        <w:rPr>
          <w:rFonts w:hint="eastAsia" w:ascii="仿宋_GB2312" w:hAnsi="仿宋" w:eastAsia="仿宋_GB2312" w:cs="仿宋"/>
          <w:kern w:val="0"/>
          <w:sz w:val="32"/>
          <w:szCs w:val="32"/>
        </w:rPr>
      </w:pPr>
      <w:r>
        <w:rPr>
          <w:rFonts w:hint="eastAsia" w:ascii="仿宋_GB2312" w:hAnsi="仿宋" w:eastAsia="仿宋_GB2312" w:cs="仿宋"/>
          <w:bCs/>
          <w:color w:val="000000"/>
          <w:kern w:val="0"/>
          <w:sz w:val="32"/>
          <w:szCs w:val="32"/>
        </w:rPr>
        <w:t>依据：</w:t>
      </w:r>
      <w:r>
        <w:rPr>
          <w:rFonts w:hint="eastAsia" w:ascii="仿宋_GB2312" w:hAnsi="仿宋" w:eastAsia="仿宋_GB2312" w:cs="仿宋"/>
          <w:color w:val="000000"/>
          <w:kern w:val="0"/>
          <w:sz w:val="32"/>
          <w:szCs w:val="32"/>
        </w:rPr>
        <w:t>《医疗器械监督管理条例》第六十五条第一款的规定</w:t>
      </w:r>
      <w:r>
        <w:rPr>
          <w:rFonts w:hint="eastAsia" w:ascii="仿宋_GB2312" w:hAnsi="仿宋" w:eastAsia="仿宋_GB2312" w:cs="仿宋"/>
          <w:kern w:val="0"/>
          <w:sz w:val="32"/>
          <w:szCs w:val="32"/>
        </w:rPr>
        <w:t>：“未依照本条例规定备案的，由县级以上人民政府食品药品监督管理部门责令限期改正；逾期不改正的，向社会公告未备案单位和产品名称，可以处1万元以下罚款。”第六十八条第（二）项的规定：“有下列情形之一的，由县级以上人民政府食品药品监督管理部门和卫生计生主管部门依据各自职责责令改正，给予警告；拒不改正的，处5000元以上2万元以下罚款；情节严重的，责令停产停业，直至由原发证部门吊销医疗器械生产许可证、医疗器械经营许可证：（二）医疗器械经营企业、使用单位未依照本条例规定建立并执行医疗器械进货查验记录制度的；”</w:t>
      </w:r>
    </w:p>
    <w:p>
      <w:pPr>
        <w:keepNext w:val="0"/>
        <w:keepLines w:val="0"/>
        <w:pageBreakBefore w:val="0"/>
        <w:widowControl w:val="0"/>
        <w:kinsoku/>
        <w:wordWrap/>
        <w:overflowPunct/>
        <w:topLinePunct w:val="0"/>
        <w:autoSpaceDE w:val="0"/>
        <w:autoSpaceDN w:val="0"/>
        <w:bidi w:val="0"/>
        <w:adjustRightInd w:val="0"/>
        <w:snapToGrid/>
        <w:spacing w:line="420" w:lineRule="exact"/>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 w:eastAsia="仿宋_GB2312" w:cs="仿宋"/>
          <w:kern w:val="0"/>
          <w:sz w:val="32"/>
          <w:szCs w:val="32"/>
        </w:rPr>
        <w:t>行政处罚种类：</w:t>
      </w:r>
      <w:r>
        <w:rPr>
          <w:rFonts w:hint="eastAsia" w:ascii="仿宋_GB2312" w:hAnsi="仿宋_GB2312" w:eastAsia="仿宋_GB2312" w:cs="仿宋_GB2312"/>
          <w:color w:val="000000"/>
          <w:sz w:val="32"/>
          <w:szCs w:val="32"/>
        </w:rPr>
        <w:t xml:space="preserve">警告。 </w:t>
      </w:r>
    </w:p>
    <w:p>
      <w:pPr>
        <w:keepNext w:val="0"/>
        <w:keepLines w:val="0"/>
        <w:pageBreakBefore w:val="0"/>
        <w:widowControl w:val="0"/>
        <w:kinsoku/>
        <w:wordWrap/>
        <w:overflowPunct/>
        <w:topLinePunct w:val="0"/>
        <w:bidi w:val="0"/>
        <w:snapToGrid/>
        <w:spacing w:line="42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 w:eastAsia="仿宋_GB2312" w:cs="仿宋"/>
          <w:color w:val="000000"/>
          <w:kern w:val="0"/>
          <w:sz w:val="32"/>
          <w:szCs w:val="32"/>
        </w:rPr>
        <w:t>本局决定对你（单位）给予以下行政处罚：</w:t>
      </w:r>
      <w:r>
        <w:rPr>
          <w:rFonts w:hint="eastAsia" w:ascii="仿宋_GB2312" w:hAnsi="仿宋_GB2312" w:eastAsia="仿宋_GB2312" w:cs="仿宋_GB2312"/>
          <w:color w:val="000000"/>
          <w:sz w:val="32"/>
          <w:szCs w:val="32"/>
        </w:rPr>
        <w:t>1.对未经备案经营第二类医疗器械的行为责令改正；2.对未按规定建立并执行医疗器械进货查验记录制度的行为责令改正，给予警告。</w:t>
      </w:r>
    </w:p>
    <w:p>
      <w:pPr>
        <w:keepNext w:val="0"/>
        <w:keepLines w:val="0"/>
        <w:pageBreakBefore w:val="0"/>
        <w:widowControl w:val="0"/>
        <w:kinsoku/>
        <w:wordWrap/>
        <w:overflowPunct/>
        <w:topLinePunct w:val="0"/>
        <w:autoSpaceDE w:val="0"/>
        <w:autoSpaceDN w:val="0"/>
        <w:bidi w:val="0"/>
        <w:adjustRightInd w:val="0"/>
        <w:snapToGrid/>
        <w:spacing w:line="420" w:lineRule="exact"/>
        <w:ind w:firstLine="640" w:firstLineChars="200"/>
        <w:textAlignment w:val="auto"/>
        <w:outlineLvl w:val="9"/>
        <w:rPr>
          <w:rFonts w:hint="eastAsia" w:ascii="仿宋_GB2312" w:hAnsi="仿宋" w:eastAsia="仿宋_GB2312"/>
          <w:color w:val="000000"/>
          <w:kern w:val="0"/>
          <w:sz w:val="32"/>
          <w:szCs w:val="32"/>
        </w:rPr>
      </w:pPr>
      <w:r>
        <w:rPr>
          <w:rFonts w:hint="eastAsia" w:ascii="仿宋_GB2312" w:hAnsi="仿宋" w:eastAsia="仿宋_GB2312" w:cs="仿宋"/>
          <w:color w:val="000000"/>
          <w:kern w:val="0"/>
          <w:sz w:val="32"/>
          <w:szCs w:val="32"/>
        </w:rPr>
        <w:t>如不服本处罚决定，可在接到本处罚决定书之日起60日内向</w:t>
      </w:r>
      <w:r>
        <w:rPr>
          <w:rFonts w:hint="eastAsia" w:ascii="仿宋_GB2312" w:hAnsi="仿宋" w:eastAsia="仿宋_GB2312" w:cs="仿宋"/>
          <w:color w:val="000000"/>
          <w:sz w:val="32"/>
          <w:szCs w:val="32"/>
        </w:rPr>
        <w:t>汕尾市</w:t>
      </w:r>
      <w:r>
        <w:rPr>
          <w:rFonts w:hint="eastAsia" w:ascii="仿宋_GB2312" w:hAnsi="仿宋" w:eastAsia="仿宋_GB2312" w:cs="仿宋"/>
          <w:color w:val="000000"/>
          <w:kern w:val="0"/>
          <w:sz w:val="32"/>
          <w:szCs w:val="32"/>
        </w:rPr>
        <w:t>食品药品监督管理局或者</w:t>
      </w:r>
      <w:r>
        <w:rPr>
          <w:rFonts w:hint="eastAsia" w:ascii="仿宋_GB2312" w:hAnsi="仿宋" w:eastAsia="仿宋_GB2312" w:cs="仿宋"/>
          <w:color w:val="000000"/>
          <w:sz w:val="32"/>
          <w:szCs w:val="32"/>
        </w:rPr>
        <w:t>陆河县</w:t>
      </w:r>
      <w:r>
        <w:rPr>
          <w:rFonts w:hint="eastAsia" w:ascii="仿宋_GB2312" w:hAnsi="仿宋" w:eastAsia="仿宋_GB2312" w:cs="仿宋"/>
          <w:color w:val="000000"/>
          <w:kern w:val="0"/>
          <w:sz w:val="32"/>
          <w:szCs w:val="32"/>
        </w:rPr>
        <w:t>人民政府申请行政复议，也可以于6个月内依法向</w:t>
      </w:r>
      <w:r>
        <w:rPr>
          <w:rFonts w:hint="eastAsia" w:ascii="仿宋_GB2312" w:hAnsi="仿宋" w:eastAsia="仿宋_GB2312" w:cs="仿宋"/>
          <w:color w:val="000000"/>
          <w:sz w:val="32"/>
          <w:szCs w:val="32"/>
        </w:rPr>
        <w:t>海丰县</w:t>
      </w:r>
      <w:r>
        <w:rPr>
          <w:rFonts w:hint="eastAsia" w:ascii="仿宋_GB2312" w:hAnsi="仿宋" w:eastAsia="仿宋_GB2312" w:cs="仿宋"/>
          <w:color w:val="000000"/>
          <w:kern w:val="0"/>
          <w:sz w:val="32"/>
          <w:szCs w:val="32"/>
        </w:rPr>
        <w:t>人民法院提起行政诉讼。</w:t>
      </w:r>
    </w:p>
    <w:p>
      <w:pPr>
        <w:keepNext w:val="0"/>
        <w:keepLines w:val="0"/>
        <w:pageBreakBefore w:val="0"/>
        <w:kinsoku/>
        <w:wordWrap/>
        <w:overflowPunct/>
        <w:topLinePunct w:val="0"/>
        <w:autoSpaceDE w:val="0"/>
        <w:autoSpaceDN w:val="0"/>
        <w:bidi w:val="0"/>
        <w:adjustRightInd w:val="0"/>
        <w:snapToGrid/>
        <w:spacing w:line="440" w:lineRule="exact"/>
        <w:jc w:val="left"/>
        <w:textAlignment w:val="auto"/>
        <w:outlineLvl w:val="9"/>
        <w:rPr>
          <w:rFonts w:hint="eastAsia" w:ascii="仿宋_GB2312" w:hAnsi="仿宋" w:eastAsia="仿宋_GB2312"/>
          <w:color w:val="000000"/>
          <w:kern w:val="0"/>
          <w:sz w:val="32"/>
          <w:szCs w:val="32"/>
        </w:rPr>
      </w:pPr>
    </w:p>
    <w:p>
      <w:pPr>
        <w:keepNext w:val="0"/>
        <w:keepLines w:val="0"/>
        <w:pageBreakBefore w:val="0"/>
        <w:tabs>
          <w:tab w:val="left" w:pos="8364"/>
        </w:tabs>
        <w:kinsoku/>
        <w:wordWrap/>
        <w:overflowPunct/>
        <w:topLinePunct w:val="0"/>
        <w:autoSpaceDE w:val="0"/>
        <w:autoSpaceDN w:val="0"/>
        <w:bidi w:val="0"/>
        <w:adjustRightInd w:val="0"/>
        <w:snapToGrid/>
        <w:spacing w:before="156" w:beforeLines="50" w:line="440" w:lineRule="exact"/>
        <w:ind w:left="5760" w:right="420" w:hanging="5760" w:hangingChars="1800"/>
        <w:jc w:val="left"/>
        <w:textAlignment w:val="auto"/>
        <w:outlineLvl w:val="9"/>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 xml:space="preserve">                 </w:t>
      </w:r>
      <w:bookmarkStart w:id="0" w:name="_GoBack"/>
      <w:bookmarkEnd w:id="0"/>
      <w:r>
        <w:rPr>
          <w:rFonts w:hint="eastAsia" w:ascii="仿宋_GB2312" w:hAnsi="仿宋" w:eastAsia="仿宋_GB2312"/>
          <w:color w:val="000000"/>
          <w:kern w:val="0"/>
          <w:sz w:val="32"/>
          <w:szCs w:val="32"/>
        </w:rPr>
        <w:t xml:space="preserve">                   （公    章）</w:t>
      </w:r>
    </w:p>
    <w:p>
      <w:pPr>
        <w:keepNext w:val="0"/>
        <w:keepLines w:val="0"/>
        <w:pageBreakBefore w:val="0"/>
        <w:kinsoku/>
        <w:wordWrap/>
        <w:overflowPunct/>
        <w:topLinePunct w:val="0"/>
        <w:autoSpaceDE w:val="0"/>
        <w:autoSpaceDN w:val="0"/>
        <w:bidi w:val="0"/>
        <w:adjustRightInd w:val="0"/>
        <w:snapToGrid/>
        <w:spacing w:before="156" w:beforeLines="50" w:line="440" w:lineRule="exact"/>
        <w:ind w:firstLine="5760" w:firstLineChars="1800"/>
        <w:textAlignment w:val="auto"/>
        <w:outlineLvl w:val="9"/>
        <w:rPr>
          <w:rFonts w:hint="eastAsia" w:ascii="黑体" w:hAnsi="黑体" w:eastAsia="黑体"/>
          <w:b/>
          <w:bCs/>
          <w:color w:val="000000"/>
          <w:sz w:val="32"/>
          <w:szCs w:val="32"/>
        </w:rPr>
      </w:pPr>
      <w:r>
        <w:rPr>
          <w:rFonts w:hint="eastAsia" w:ascii="仿宋_GB2312" w:hAnsi="仿宋" w:eastAsia="仿宋_GB2312" w:cs="仿宋"/>
          <w:color w:val="000000"/>
          <w:sz w:val="32"/>
          <w:szCs w:val="32"/>
        </w:rPr>
        <w:t>2018年6月</w:t>
      </w:r>
      <w:r>
        <w:rPr>
          <w:rFonts w:hint="eastAsia" w:ascii="仿宋_GB2312" w:hAnsi="仿宋" w:eastAsia="仿宋_GB2312"/>
          <w:color w:val="000000"/>
          <w:kern w:val="0"/>
          <w:sz w:val="32"/>
          <w:szCs w:val="32"/>
        </w:rPr>
        <w:t>18日</w:t>
      </w:r>
    </w:p>
    <w:p>
      <w:pPr>
        <w:keepNext w:val="0"/>
        <w:keepLines w:val="0"/>
        <w:pageBreakBefore w:val="0"/>
        <w:kinsoku/>
        <w:wordWrap/>
        <w:overflowPunct/>
        <w:topLinePunct w:val="0"/>
        <w:autoSpaceDE w:val="0"/>
        <w:autoSpaceDN w:val="0"/>
        <w:bidi w:val="0"/>
        <w:adjustRightInd w:val="0"/>
        <w:snapToGrid/>
        <w:spacing w:before="156" w:beforeLines="50" w:line="440" w:lineRule="exact"/>
        <w:jc w:val="left"/>
        <w:textAlignment w:val="auto"/>
        <w:outlineLvl w:val="9"/>
        <w:rPr>
          <w:rFonts w:hint="eastAsia" w:ascii="仿宋_GB2312" w:hAnsi="仿宋" w:eastAsia="仿宋_GB2312"/>
          <w:color w:val="000000"/>
          <w:sz w:val="20"/>
          <w:szCs w:val="20"/>
        </w:rPr>
      </w:pPr>
      <w:r>
        <w:rPr>
          <w:rFonts w:hint="eastAsia" w:ascii="仿宋_GB2312" w:hAnsi="仿宋" w:eastAsia="仿宋_GB2312"/>
          <w:color w:val="000000"/>
          <w:sz w:val="20"/>
          <w:szCs w:val="20"/>
        </w:rPr>
        <w:t>注：正文3号仿宋体字，存档（1），必要时交</w:t>
      </w:r>
      <w:r>
        <w:rPr>
          <w:rFonts w:hint="eastAsia" w:ascii="仿宋_GB2312" w:hAnsi="仿宋" w:eastAsia="仿宋_GB2312" w:cs="仿宋"/>
          <w:color w:val="000000"/>
          <w:szCs w:val="21"/>
        </w:rPr>
        <w:t>×××</w:t>
      </w:r>
      <w:r>
        <w:rPr>
          <w:rFonts w:hint="eastAsia" w:ascii="仿宋_GB2312" w:hAnsi="仿宋" w:eastAsia="仿宋_GB2312"/>
          <w:color w:val="000000"/>
          <w:sz w:val="20"/>
          <w:szCs w:val="20"/>
        </w:rPr>
        <w:t>人民法院强制执行（1）。</w:t>
      </w:r>
    </w:p>
    <w:p>
      <w:pPr>
        <w:keepNext w:val="0"/>
        <w:keepLines w:val="0"/>
        <w:pageBreakBefore w:val="0"/>
        <w:kinsoku/>
        <w:wordWrap/>
        <w:overflowPunct/>
        <w:topLinePunct w:val="0"/>
        <w:bidi w:val="0"/>
        <w:snapToGrid/>
        <w:spacing w:line="440" w:lineRule="exact"/>
        <w:textAlignment w:val="auto"/>
        <w:outlineLvl w:val="9"/>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92027F"/>
    <w:rsid w:val="1D0A4B5F"/>
    <w:rsid w:val="3D0E0B83"/>
    <w:rsid w:val="4D3131E2"/>
    <w:rsid w:val="53FE7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p17"/>
    <w:basedOn w:val="1"/>
    <w:qFormat/>
    <w:uiPriority w:val="99"/>
    <w:pPr>
      <w:widowControl/>
      <w:spacing w:before="100" w:after="10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2018-07-02T03:43:31Z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