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食品药品行政处罚文书</w:t>
      </w:r>
    </w:p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hint="eastAsia" w:ascii="仿宋_GB2312" w:hAnsi="仿宋" w:eastAsia="仿宋_GB2312" w:cs="仿宋"/>
          <w:color w:val="000000"/>
          <w:szCs w:val="18"/>
          <w:lang w:eastAsia="zh-CN"/>
        </w:rPr>
      </w:pPr>
      <w:r>
        <w:rPr>
          <w:rFonts w:hint="eastAsia" w:ascii="仿宋_GB2312" w:hAnsi="仿宋" w:eastAsia="仿宋_GB2312"/>
          <w:color w:val="000000"/>
          <w:szCs w:val="18"/>
          <w:lang w:eastAsia="zh-CN"/>
        </w:rPr>
        <w:t>（陆河）食药监药罚〔2018〕5号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15pt;height:0.05pt;width:442.2pt;z-index:251684864;mso-width-relative:page;mso-height-relative:page;" filled="f" stroked="t" coordsize="21600,21600" o:gfxdata="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rgsKTVAAAABwEAAA8AAAAAAAAA&#10;AQAgAAAAIgAAAGRycy9kb3ducmV2LnhtbFBLAQIUABQAAAAIAIdO4kB9PFCz2wEAAJkDAAAOAAAA&#10;AAAAAAEAIAAAACQ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陆河县城信德堂大药房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陆河县吉安路圣堂1-3号铺面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营业执照或其他资质证明：营业执照   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统一社会信用代码 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92441523MA4WFN9D17</w:t>
      </w:r>
    </w:p>
    <w:p>
      <w:pPr>
        <w:spacing w:line="44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主要负责人：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曾令冬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性别：男       联系方式 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*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你药房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销售的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中药饮片前胡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，经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检验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，检验结果为：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该批中药饮片前胡为非前胡标准规定的来源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，不符合规定（《检验报告》报告编号：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YC20180199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）。根据《中华人民共和国药品管理法》第四十八条第二款第（二）项，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上述中药饮片前胡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为假药。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你药房以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94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元/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kg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的价格从四川利民中药饮片有限责任公司购进了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0.5kg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前胡，购进的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kg前胡全部被抽样，没有销售，货值金额为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80元，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违法所得为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0元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。你药房销售假药的行为违反了《中华人民共和国药品管理法》第四十八条第一款的规定。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tabs>
          <w:tab w:val="right" w:pos="8306"/>
        </w:tabs>
        <w:spacing w:line="440" w:lineRule="exact"/>
        <w:ind w:hanging="1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1.陆河县城信德堂大药房《药品经营许可证》、《药品经营质量管理规范认证证书》、《营业执照》复印件；2.陆河县城信德堂大药房负责人曾令冬身份证复印件、受托书、受委托人彭辉慷身份证复印件；3.梅州市食品药品检验所检验报告，报告编号：YC20180199；4.《现场检查笔录》；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5.购进票据、发票、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劳务清单及四川利民中药饮片有限责任公司的资质证明材料；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对彭辉慷的询问调查笔录。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你单位的上述行为已违反了《中华人民共和国药品管理法》第四十八条第一款的规定：“禁止生产（包括配制，下同）、销售假药。”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2"/>
          <w:szCs w:val="32"/>
        </w:rPr>
        <w:t>行政处罚依据和种类：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依据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《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中华人民共和国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药品管理法》第七十三条：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生产、销售假药的，没收违法生产、销售的药品和违法所得，并处违法生产、销售药品货值金额二倍以上五倍以下的罚款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；有药品批准证明文件的予以撤销，并责令停产、停业整顿；情节严重的，吊销《药品生产许可证》、《药品经营许可证》或者《医疗机构制剂许可证》；构成犯罪的，依法追究刑事责任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。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</w:rPr>
        <w:t>的规定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。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none"/>
          <w:lang w:eastAsia="zh-CN"/>
        </w:rPr>
        <w:t>行政处罚种类：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本局决定对你（单位）给予以下行政处罚：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处货值金额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80元4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倍罚款，即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在接到本处罚决定书之日起15日内将罚没款缴到中国邮政储蓄银行股份有限公司陆河县支行（陆河范围内营业网点）。逾期不缴纳罚没款的，根据《中华人民共和国行政处罚法》第五十一条第一项的规定，每日按罚款数额的3%加处罚款，并将依法申请人民法院强制执行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如不服本处罚决定，可在接到本处罚决定书之日起60日内向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汕尾市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食品药品监督管理局或者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陆河县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人民政府申请行政复议，也可以于6个月内依法向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海丰县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人民法院提起行政诉讼。</w:t>
      </w: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44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auto"/>
        <w:ind w:left="5760" w:right="420" w:hanging="5760" w:hangingChars="1800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               （公   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80" w:lineRule="auto"/>
        <w:ind w:firstLine="5760" w:firstLineChars="1800"/>
        <w:textAlignment w:val="auto"/>
        <w:outlineLvl w:val="9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2018年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6月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</w:t>
      </w:r>
    </w:p>
    <w:p>
      <w:pPr>
        <w:pStyle w:val="4"/>
        <w:spacing w:before="0" w:after="0"/>
        <w:jc w:val="both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pStyle w:val="4"/>
        <w:spacing w:before="0" w:after="0"/>
        <w:jc w:val="both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before="156" w:beforeLines="50"/>
        <w:ind w:firstLine="100" w:firstLineChar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012AB"/>
    <w:rsid w:val="20F2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2018-07-02T03:33:18Z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