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/>
        <w:jc w:val="center"/>
        <w:rPr>
          <w:rFonts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食品药品行政处罚文书</w:t>
      </w:r>
    </w:p>
    <w:p>
      <w:pPr>
        <w:autoSpaceDE w:val="0"/>
        <w:autoSpaceDN w:val="0"/>
        <w:adjustRightInd w:val="0"/>
        <w:jc w:val="center"/>
        <w:rPr>
          <w:b/>
          <w:color w:val="000000"/>
          <w:kern w:val="0"/>
          <w:sz w:val="44"/>
          <w:szCs w:val="44"/>
        </w:rPr>
      </w:pPr>
      <w:r>
        <w:rPr>
          <w:rFonts w:hint="eastAsia"/>
          <w:b/>
          <w:color w:val="000000"/>
          <w:kern w:val="0"/>
          <w:sz w:val="44"/>
          <w:szCs w:val="44"/>
        </w:rPr>
        <w:t>行政处罚决定书</w:t>
      </w:r>
    </w:p>
    <w:p>
      <w:pPr>
        <w:autoSpaceDE w:val="0"/>
        <w:autoSpaceDN w:val="0"/>
        <w:adjustRightInd w:val="0"/>
        <w:spacing w:line="440" w:lineRule="exact"/>
        <w:jc w:val="right"/>
        <w:rPr>
          <w:rFonts w:ascii="仿宋_GB2312" w:hAnsi="仿宋" w:eastAsia="仿宋_GB2312" w:cs="仿宋"/>
          <w:color w:val="000000"/>
          <w:szCs w:val="18"/>
        </w:rPr>
      </w:pPr>
      <w:r>
        <w:rPr>
          <w:rFonts w:hint="eastAsia" w:ascii="仿宋_GB2312" w:hAnsi="仿宋" w:eastAsia="仿宋_GB2312"/>
          <w:color w:val="000000"/>
          <w:szCs w:val="18"/>
        </w:rPr>
        <w:t>（</w:t>
      </w:r>
      <w:r>
        <w:rPr>
          <w:rFonts w:hint="eastAsia" w:ascii="仿宋_GB2312" w:hAnsi="仿宋" w:eastAsia="仿宋_GB2312" w:cs="仿宋"/>
          <w:color w:val="000000"/>
          <w:szCs w:val="18"/>
        </w:rPr>
        <w:t>陆河</w:t>
      </w:r>
      <w:r>
        <w:rPr>
          <w:rFonts w:hint="eastAsia" w:ascii="仿宋_GB2312" w:hAnsi="仿宋" w:eastAsia="仿宋_GB2312"/>
          <w:color w:val="000000"/>
          <w:szCs w:val="18"/>
        </w:rPr>
        <w:t>）食药监</w:t>
      </w:r>
      <w:r>
        <w:rPr>
          <w:rFonts w:hint="eastAsia" w:ascii="仿宋_GB2312" w:hAnsi="仿宋" w:eastAsia="仿宋_GB2312" w:cs="仿宋"/>
          <w:color w:val="000000"/>
          <w:szCs w:val="18"/>
        </w:rPr>
        <w:t>食</w:t>
      </w:r>
      <w:r>
        <w:rPr>
          <w:rFonts w:hint="eastAsia" w:ascii="仿宋_GB2312" w:hAnsi="仿宋" w:eastAsia="仿宋_GB2312"/>
          <w:color w:val="000000"/>
          <w:kern w:val="0"/>
          <w:szCs w:val="18"/>
        </w:rPr>
        <w:t>罚</w:t>
      </w:r>
      <w:r>
        <w:rPr>
          <w:rFonts w:hint="eastAsia" w:ascii="仿宋_GB2312" w:hAnsi="仿宋" w:eastAsia="仿宋_GB2312"/>
          <w:color w:val="000000"/>
          <w:szCs w:val="18"/>
          <w:lang w:eastAsia="zh-CN"/>
        </w:rPr>
        <w:t>〔2018〕13号</w:t>
      </w:r>
    </w:p>
    <w:p>
      <w:pPr>
        <w:spacing w:line="440" w:lineRule="exact"/>
        <w:jc w:val="left"/>
        <w:rPr>
          <w:rFonts w:hint="eastAsia" w:ascii="仿宋_GB2312" w:hAnsi="仿宋" w:eastAsia="宋体"/>
          <w:color w:val="000000"/>
          <w:sz w:val="32"/>
          <w:szCs w:val="32"/>
          <w:lang w:eastAsia="zh-CN"/>
        </w:rPr>
      </w:pPr>
      <w:r>
        <w:rPr>
          <w:rFonts w:ascii="仿宋_GB2312" w:hAnsi="仿宋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14605</wp:posOffset>
                </wp:positionV>
                <wp:extent cx="5615940" cy="635"/>
                <wp:effectExtent l="0" t="0" r="0" b="0"/>
                <wp:wrapNone/>
                <wp:docPr id="12" name="Lin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5" o:spid="_x0000_s1026" o:spt="20" style="position:absolute;left:0pt;margin-left:-5.75pt;margin-top:1.15pt;height:0.05pt;width:442.2pt;z-index:251651072;mso-width-relative:page;mso-height-relative:page;" filled="f" stroked="t" coordsize="21600,21600" o:gfxdata="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Mr23&#10;BtQAAAAHAQAADwAAAAAAAAABACAAAAAiAAAAZHJzL2Rvd25yZXYueG1sUEsBAhQAFAAAAAgAh07i&#10;QCBm6Si0AQAAVgMAAA4AAAAAAAAAAQAgAAAAIwEAAGRycy9lMm9Eb2MueG1sUEsFBgAAAAAGAAYA&#10;WQEAAEk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color w:val="000000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陆河县城昌和茶烟酒商行</w:t>
      </w:r>
    </w:p>
    <w:p>
      <w:pPr>
        <w:spacing w:line="44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地址：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陆河县河田镇县城东河小区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     </w:t>
      </w:r>
    </w:p>
    <w:p>
      <w:pPr>
        <w:spacing w:line="440" w:lineRule="exact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主要负责人：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刘妙瑛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   性别：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女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</w:t>
      </w:r>
    </w:p>
    <w:p>
      <w:pPr>
        <w:spacing w:line="440" w:lineRule="exact"/>
        <w:jc w:val="left"/>
        <w:rPr>
          <w:rFonts w:ascii="仿宋_GB2312" w:hAnsi="仿宋" w:eastAsia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统一社会信用代码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441523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60007294</w:t>
      </w:r>
    </w:p>
    <w:p>
      <w:pPr>
        <w:spacing w:line="440" w:lineRule="exact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联系方式：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*</w:t>
      </w:r>
      <w:bookmarkStart w:id="0" w:name="_GoBack"/>
      <w:bookmarkEnd w:id="0"/>
    </w:p>
    <w:p>
      <w:pPr>
        <w:spacing w:line="440" w:lineRule="exact"/>
        <w:jc w:val="left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spacing w:line="440" w:lineRule="exact"/>
        <w:jc w:val="left"/>
        <w:rPr>
          <w:rFonts w:hint="eastAsia"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违法事实：</w:t>
      </w:r>
    </w:p>
    <w:p>
      <w:pPr>
        <w:autoSpaceDE w:val="0"/>
        <w:autoSpaceDN w:val="0"/>
        <w:adjustRightInd w:val="0"/>
        <w:spacing w:line="440" w:lineRule="exact"/>
        <w:ind w:firstLine="640" w:firstLineChars="200"/>
        <w:jc w:val="left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2018年6月12日，我局执法人员在河田镇监督检查过程中，发现你商行通过淘宝店铺销售散装称重的“爽心香芋奶味糖果”时，外包装上未标明食品的生产日期、保质期。当事人的行为违反了《中华人民共和国食品安全法》第六十八条的规定。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证据材料：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1.（陆河）食药监投登〔2018〕16号《投诉/举报登记表》；2.现场检查笔录；3.询问调查笔录；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.刘妙瑛身份证复印件；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.陆河县城昌和茶烟酒商行《营业执照》、《食品经营许可证》复印件。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仿宋_GB2312" w:hAnsi="仿宋" w:eastAsia="仿宋_GB2312"/>
          <w:bCs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440" w:lineRule="exact"/>
        <w:ind w:firstLine="624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-4"/>
          <w:kern w:val="0"/>
          <w:sz w:val="32"/>
          <w:szCs w:val="32"/>
        </w:rPr>
        <w:t>你的上述行为已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违反了《中华人民共和国食品安全法》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第六十八条</w:t>
      </w:r>
      <w:r>
        <w:rPr>
          <w:rFonts w:hint="eastAsia" w:ascii="仿宋_GB2312" w:hAnsi="仿宋_GB2312" w:eastAsia="仿宋_GB2312" w:cs="仿宋_GB2312"/>
          <w:sz w:val="32"/>
          <w:szCs w:val="32"/>
        </w:rPr>
        <w:t>的规定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：“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食品经营者销售散装食品，应当在散装食品的容器、外包装上标明食品的名称、生产日期或上产批号、保质期以及生产经营者名称、地址、联系方式等内容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”。</w:t>
      </w:r>
    </w:p>
    <w:p>
      <w:pPr>
        <w:spacing w:line="440" w:lineRule="exact"/>
        <w:ind w:firstLine="643" w:firstLineChars="200"/>
        <w:jc w:val="lef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color w:val="000000"/>
          <w:kern w:val="0"/>
          <w:sz w:val="32"/>
          <w:szCs w:val="32"/>
        </w:rPr>
        <w:t>行政处罚依据和种类：</w:t>
      </w:r>
    </w:p>
    <w:p>
      <w:pPr>
        <w:spacing w:line="4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《中华人民共和国食品安全法》第一百二十六条第一款第（七）项的规定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：“违反本法规定，有下列情形之一的，由县级以上人民政府食品药品监督管理部门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责令改正，给予警告；拒不改正的，处五千元以上五万元以下罚款；情节严重的，责令停产停业，直至吊销许可证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:（七）食品经营者未按规定要求销售食品</w:t>
      </w:r>
      <w:r>
        <w:rPr>
          <w:rFonts w:hint="eastAsia" w:ascii="仿宋_GB2312" w:hAnsi="仿宋_GB2312" w:eastAsia="仿宋_GB2312" w:cs="仿宋_GB2312"/>
          <w:sz w:val="32"/>
          <w:szCs w:val="32"/>
        </w:rPr>
        <w:t>”。</w:t>
      </w:r>
    </w:p>
    <w:p>
      <w:pPr>
        <w:spacing w:line="4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种类：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警告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44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本局决定对你（</w:t>
      </w:r>
      <w:r>
        <w:rPr>
          <w:rFonts w:hint="eastAsia" w:ascii="仿宋_GB2312" w:hAnsi="仿宋" w:eastAsia="仿宋_GB2312" w:cs="仿宋"/>
          <w:strike/>
          <w:color w:val="000000"/>
          <w:kern w:val="0"/>
          <w:sz w:val="32"/>
          <w:szCs w:val="32"/>
        </w:rPr>
        <w:t>单位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）给予以下行政处罚：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警告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在接到本处罚决定书之日起15日内将罚没款缴到中国邮政储蓄银行股份有限公司陆河县支行。逾期不缴纳罚没款的，根据《中华人民共和国行政处罚法》第五十一条第一项的规定，每日按罚款数额的3%加处罚款，并将依法申请人民法院强制执行。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如不服本处罚决定，可在接到本处罚决定书之日起60日内向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陆河县人民政府办公室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或者陆河县人民政府申请行政复议，也可以于6个月内依法向海丰县人民法院提起行政诉讼。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440" w:lineRule="exact"/>
        <w:ind w:firstLine="640" w:firstLineChars="200"/>
        <w:jc w:val="left"/>
        <w:rPr>
          <w:rFonts w:ascii="仿宋_GB2312" w:hAnsi="仿宋" w:eastAsia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36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line="360" w:lineRule="exact"/>
        <w:ind w:left="6400" w:leftChars="0" w:right="420" w:rightChars="0" w:hanging="6400" w:hangingChars="2000"/>
        <w:jc w:val="left"/>
        <w:textAlignment w:val="auto"/>
        <w:outlineLvl w:val="9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 xml:space="preserve">                                                  （公   章）</w:t>
      </w:r>
    </w:p>
    <w:p>
      <w:pPr>
        <w:autoSpaceDE w:val="0"/>
        <w:autoSpaceDN w:val="0"/>
        <w:adjustRightInd w:val="0"/>
        <w:spacing w:before="156" w:beforeLines="50"/>
        <w:ind w:firstLine="4480" w:firstLineChars="1400"/>
        <w:jc w:val="center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2018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日</w:t>
      </w:r>
    </w:p>
    <w:p>
      <w:pPr>
        <w:autoSpaceDE w:val="0"/>
        <w:autoSpaceDN w:val="0"/>
        <w:adjustRightInd w:val="0"/>
        <w:spacing w:before="156" w:beforeLines="50"/>
        <w:ind w:firstLine="4480" w:firstLineChars="1400"/>
        <w:jc w:val="center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before="156" w:beforeLines="50"/>
        <w:ind w:firstLine="4480" w:firstLineChars="1400"/>
        <w:jc w:val="center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before="156" w:beforeLines="50"/>
        <w:ind w:firstLine="4480" w:firstLineChars="1400"/>
        <w:jc w:val="center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before="156" w:beforeLines="50"/>
        <w:ind w:firstLine="4480" w:firstLineChars="1400"/>
        <w:jc w:val="center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before="156" w:beforeLines="50"/>
        <w:jc w:val="left"/>
        <w:rPr>
          <w:rFonts w:hint="eastAsia" w:ascii="仿宋_GB2312" w:hAnsi="仿宋" w:eastAsia="仿宋_GB2312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before="156" w:beforeLines="50"/>
        <w:jc w:val="left"/>
        <w:rPr>
          <w:rFonts w:hint="eastAsia" w:ascii="仿宋_GB2312" w:hAnsi="仿宋" w:eastAsia="仿宋_GB2312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before="156" w:beforeLines="50"/>
        <w:jc w:val="left"/>
        <w:rPr>
          <w:rFonts w:hint="eastAsia" w:ascii="仿宋_GB2312" w:hAnsi="仿宋" w:eastAsia="仿宋_GB2312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before="156" w:beforeLines="50"/>
        <w:jc w:val="left"/>
        <w:rPr>
          <w:rFonts w:hint="eastAsia" w:ascii="仿宋_GB2312" w:hAnsi="仿宋" w:eastAsia="仿宋_GB2312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before="156" w:beforeLines="50"/>
        <w:jc w:val="left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20"/>
          <w:szCs w:val="20"/>
        </w:rPr>
        <w:t>注：正文3号仿宋体字，存档（1），必要时交</w:t>
      </w:r>
      <w:r>
        <w:rPr>
          <w:rFonts w:hint="eastAsia" w:ascii="仿宋_GB2312" w:hAnsi="仿宋" w:eastAsia="仿宋_GB2312" w:cs="仿宋"/>
          <w:color w:val="000000"/>
          <w:szCs w:val="21"/>
        </w:rPr>
        <w:t>×××</w:t>
      </w:r>
      <w:r>
        <w:rPr>
          <w:rFonts w:hint="eastAsia" w:ascii="仿宋_GB2312" w:hAnsi="仿宋" w:eastAsia="仿宋_GB2312"/>
          <w:color w:val="000000"/>
          <w:sz w:val="20"/>
          <w:szCs w:val="20"/>
        </w:rPr>
        <w:t>人民法院强制执行（1）。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E51AF"/>
    <w:rsid w:val="27283D7A"/>
    <w:rsid w:val="77EE2277"/>
    <w:rsid w:val="7C47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2018-08-02T07:17:06Z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