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before="156" w:beforeLines="50" w:line="280" w:lineRule="exact"/>
        <w:jc w:val="right"/>
        <w:rPr>
          <w:rFonts w:hint="eastAsia"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陆</w:t>
      </w:r>
      <w:r>
        <w:rPr>
          <w:rFonts w:hint="eastAsia" w:ascii="仿宋_GB2312" w:hAnsi="仿宋" w:eastAsia="仿宋_GB2312" w:cs="仿宋"/>
          <w:color w:val="000000"/>
          <w:szCs w:val="21"/>
          <w:lang w:eastAsia="zh-CN"/>
        </w:rPr>
        <w:t>河</w:t>
      </w:r>
      <w:r>
        <w:rPr>
          <w:rFonts w:hint="eastAsia" w:ascii="仿宋_GB2312" w:hAnsi="仿宋" w:eastAsia="仿宋_GB2312"/>
          <w:color w:val="000000"/>
          <w:sz w:val="20"/>
        </w:rPr>
        <w:t>）食药监</w:t>
      </w:r>
      <w:r>
        <w:rPr>
          <w:rFonts w:hint="eastAsia" w:ascii="仿宋_GB2312" w:hAnsi="仿宋" w:eastAsia="仿宋_GB2312" w:cs="仿宋"/>
          <w:color w:val="000000"/>
          <w:szCs w:val="21"/>
        </w:rPr>
        <w:t>食</w:t>
      </w:r>
      <w:r>
        <w:rPr>
          <w:rFonts w:hint="eastAsia" w:ascii="仿宋_GB2312" w:hAnsi="仿宋" w:eastAsia="仿宋_GB2312"/>
          <w:color w:val="000000"/>
          <w:kern w:val="0"/>
          <w:sz w:val="20"/>
        </w:rPr>
        <w:t>罚</w:t>
      </w:r>
      <w:r>
        <w:rPr>
          <w:rFonts w:hint="eastAsia" w:ascii="仿宋_GB2312" w:hAnsi="仿宋" w:eastAsia="仿宋_GB2312"/>
          <w:color w:val="000000"/>
          <w:sz w:val="20"/>
        </w:rPr>
        <w:t>〔201</w:t>
      </w:r>
      <w:r>
        <w:rPr>
          <w:rFonts w:hint="eastAsia" w:ascii="仿宋_GB2312" w:hAnsi="仿宋" w:eastAsia="仿宋_GB2312"/>
          <w:color w:val="000000"/>
          <w:sz w:val="20"/>
          <w:lang w:val="en-US" w:eastAsia="zh-CN"/>
        </w:rPr>
        <w:t>8</w:t>
      </w:r>
      <w:r>
        <w:rPr>
          <w:rFonts w:hint="eastAsia" w:ascii="仿宋_GB2312" w:hAnsi="仿宋" w:eastAsia="仿宋_GB2312"/>
          <w:color w:val="000000"/>
          <w:sz w:val="20"/>
        </w:rPr>
        <w:t>〕</w:t>
      </w:r>
      <w:r>
        <w:rPr>
          <w:rFonts w:hint="eastAsia" w:ascii="仿宋_GB2312" w:hAnsi="仿宋" w:eastAsia="仿宋_GB2312"/>
          <w:color w:val="000000"/>
          <w:sz w:val="20"/>
          <w:lang w:val="en-US" w:eastAsia="zh-CN"/>
        </w:rPr>
        <w:t>4</w:t>
      </w:r>
      <w:r>
        <w:rPr>
          <w:rFonts w:hint="eastAsia" w:ascii="仿宋_GB2312" w:hAnsi="仿宋" w:eastAsia="仿宋_GB2312"/>
          <w:color w:val="000000"/>
          <w:kern w:val="0"/>
          <w:sz w:val="20"/>
        </w:rPr>
        <w:t>号</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33020</wp:posOffset>
                </wp:positionV>
                <wp:extent cx="5615940" cy="635"/>
                <wp:effectExtent l="0" t="0" r="0" b="0"/>
                <wp:wrapNone/>
                <wp:docPr id="21" name="直线 7"/>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2.6pt;height:0.05pt;width:442.2pt;z-index:251678720;mso-width-relative:page;mso-height-relative:page;" filled="f" stroked="t" coordsize="21600,21600" o:gfxdata="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sVPIH0gAAAAQBAAAPAAAAAAAAAAEAIAAAACIAAABkcnMv&#10;ZG93bnJldi54bWxQSwECFAAUAAAACACHTuJAvw0CbtABAACRAwAADgAAAAAAAAABACAAAAAhAQAA&#10;ZHJzL2Uyb0RvYy54bWxQSwUGAAAAAAYABgBZAQAAYwU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lang w:eastAsia="zh-CN"/>
        </w:rPr>
        <w:t xml:space="preserve">当事人：陆河县城国胜海鲜档                                         </w:t>
      </w:r>
      <w:bookmarkStart w:id="0" w:name="_GoBack"/>
      <w:bookmarkEnd w:id="0"/>
      <w:r>
        <w:rPr>
          <w:rFonts w:hint="eastAsia" w:ascii="仿宋_GB2312" w:hAnsi="仿宋" w:eastAsia="仿宋_GB2312"/>
          <w:color w:val="000000"/>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地址（住址）：陆河县城新城市场内</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邮编：516</w:t>
      </w:r>
      <w:r>
        <w:rPr>
          <w:rFonts w:hint="eastAsia" w:ascii="仿宋_GB2312" w:hAnsi="仿宋" w:eastAsia="仿宋_GB2312"/>
          <w:color w:val="000000"/>
          <w:sz w:val="32"/>
          <w:szCs w:val="32"/>
          <w:lang w:val="en-US" w:eastAsia="zh-CN"/>
        </w:rPr>
        <w:t>700</w:t>
      </w:r>
      <w:r>
        <w:rPr>
          <w:rFonts w:hint="eastAsia" w:ascii="仿宋_GB2312" w:hAnsi="仿宋" w:eastAsia="仿宋_GB2312"/>
          <w:color w:val="000000"/>
          <w:sz w:val="32"/>
          <w:szCs w:val="32"/>
          <w:lang w:eastAsia="zh-CN"/>
        </w:rPr>
        <w:t xml:space="preserve">   </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营业执照或其他资质证明：《营业执照》</w:t>
      </w:r>
      <w:r>
        <w:rPr>
          <w:rFonts w:hint="eastAsia" w:ascii="仿宋_GB2312" w:hAnsi="仿宋" w:eastAsia="仿宋_GB2312"/>
          <w:color w:val="000000"/>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 xml:space="preserve">统一社会信用代码:91441523L3278675X4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组织机构代码（身份证）号：</w:t>
      </w:r>
      <w:r>
        <w:rPr>
          <w:rFonts w:hint="eastAsia" w:ascii="仿宋_GB2312" w:hAnsi="仿宋" w:eastAsia="仿宋_GB2312"/>
          <w:color w:val="000000"/>
          <w:sz w:val="32"/>
          <w:szCs w:val="32"/>
          <w:lang w:val="en-US" w:eastAsia="zh-CN"/>
        </w:rPr>
        <w:t>441523*6833</w:t>
      </w:r>
      <w:r>
        <w:rPr>
          <w:rFonts w:hint="eastAsia" w:ascii="仿宋_GB2312" w:hAnsi="仿宋" w:eastAsia="仿宋_GB2312"/>
          <w:color w:val="000000"/>
          <w:sz w:val="32"/>
          <w:szCs w:val="32"/>
          <w:lang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 xml:space="preserve">法定代表人（负责人）： 彭国胜  性别：男  职务：负责人    </w:t>
      </w:r>
    </w:p>
    <w:p>
      <w:pPr>
        <w:keepNext w:val="0"/>
        <w:keepLines w:val="0"/>
        <w:pageBreakBefore w:val="0"/>
        <w:widowControl w:val="0"/>
        <w:kinsoku/>
        <w:wordWrap/>
        <w:overflowPunct/>
        <w:topLinePunct w:val="0"/>
        <w:autoSpaceDE w:val="0"/>
        <w:autoSpaceDN w:val="0"/>
        <w:bidi w:val="0"/>
        <w:adjustRightInd w:val="0"/>
        <w:snapToGrid/>
        <w:spacing w:line="440" w:lineRule="exact"/>
        <w:ind w:firstLine="0" w:firstLineChars="0"/>
        <w:jc w:val="left"/>
        <w:textAlignment w:val="auto"/>
        <w:outlineLvl w:val="9"/>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 xml:space="preserve">           </w:t>
      </w:r>
    </w:p>
    <w:p>
      <w:pPr>
        <w:autoSpaceDE w:val="0"/>
        <w:autoSpaceDN w:val="0"/>
        <w:adjustRightInd w:val="0"/>
        <w:spacing w:line="440" w:lineRule="exact"/>
        <w:jc w:val="left"/>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lang w:eastAsia="zh-CN"/>
        </w:rPr>
        <w:t>违法事实：</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你单位经营销售的购进日期为201</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01</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23</w:t>
      </w:r>
      <w:r>
        <w:rPr>
          <w:rFonts w:hint="eastAsia" w:ascii="仿宋_GB2312" w:hAnsi="仿宋" w:eastAsia="仿宋_GB2312"/>
          <w:color w:val="000000"/>
          <w:sz w:val="32"/>
          <w:szCs w:val="32"/>
          <w:lang w:eastAsia="zh-CN"/>
        </w:rPr>
        <w:t>的沙甲、</w:t>
      </w:r>
      <w:r>
        <w:rPr>
          <w:rFonts w:hint="eastAsia" w:ascii="仿宋_GB2312" w:hAnsi="仿宋" w:eastAsia="仿宋_GB2312"/>
          <w:color w:val="000000"/>
          <w:sz w:val="32"/>
          <w:szCs w:val="32"/>
          <w:lang w:val="en-US" w:eastAsia="zh-CN"/>
        </w:rPr>
        <w:t>2018-02-09的花甲</w:t>
      </w:r>
      <w:r>
        <w:rPr>
          <w:rFonts w:hint="eastAsia" w:ascii="仿宋_GB2312" w:hAnsi="仿宋" w:eastAsia="仿宋_GB2312"/>
          <w:color w:val="000000"/>
          <w:sz w:val="32"/>
          <w:szCs w:val="32"/>
          <w:lang w:eastAsia="zh-CN"/>
        </w:rPr>
        <w:t>经汕尾市食品药品监督管理局委托的第三方检测公司华测检测认证集团股份有限公司抽验，检验结论为：该批次的沙甲、花甲氯霉素项目不符合农业部公告</w:t>
      </w:r>
      <w:r>
        <w:rPr>
          <w:rFonts w:hint="eastAsia" w:ascii="仿宋_GB2312" w:hAnsi="仿宋" w:eastAsia="仿宋_GB2312"/>
          <w:color w:val="000000"/>
          <w:sz w:val="32"/>
          <w:szCs w:val="32"/>
          <w:lang w:val="en-US" w:eastAsia="zh-CN"/>
        </w:rPr>
        <w:t>235号 动物性食品中兽药残留限量要求，检验结论为不合格</w:t>
      </w:r>
      <w:r>
        <w:rPr>
          <w:rFonts w:hint="eastAsia" w:ascii="仿宋_GB2312" w:hAnsi="仿宋" w:eastAsia="仿宋_GB2312"/>
          <w:color w:val="000000"/>
          <w:sz w:val="32"/>
          <w:szCs w:val="32"/>
          <w:lang w:eastAsia="zh-CN"/>
        </w:rPr>
        <w:t>《检验报告》（A21700</w:t>
      </w:r>
      <w:r>
        <w:rPr>
          <w:rFonts w:hint="eastAsia" w:ascii="仿宋_GB2312" w:hAnsi="仿宋" w:eastAsia="仿宋_GB2312"/>
          <w:color w:val="000000"/>
          <w:sz w:val="32"/>
          <w:szCs w:val="32"/>
          <w:lang w:val="en-US" w:eastAsia="zh-CN"/>
        </w:rPr>
        <w:t>57211801025</w:t>
      </w:r>
      <w:r>
        <w:rPr>
          <w:rFonts w:hint="eastAsia" w:ascii="仿宋_GB2312" w:hAnsi="仿宋" w:eastAsia="仿宋_GB2312"/>
          <w:color w:val="000000"/>
          <w:sz w:val="32"/>
          <w:szCs w:val="32"/>
          <w:lang w:eastAsia="zh-CN"/>
        </w:rPr>
        <w:t>C、A21700</w:t>
      </w:r>
      <w:r>
        <w:rPr>
          <w:rFonts w:hint="eastAsia" w:ascii="仿宋_GB2312" w:hAnsi="仿宋" w:eastAsia="仿宋_GB2312"/>
          <w:color w:val="000000"/>
          <w:sz w:val="32"/>
          <w:szCs w:val="32"/>
          <w:lang w:val="en-US" w:eastAsia="zh-CN"/>
        </w:rPr>
        <w:t>57211701024</w:t>
      </w:r>
      <w:r>
        <w:rPr>
          <w:rFonts w:hint="eastAsia" w:ascii="仿宋_GB2312" w:hAnsi="仿宋" w:eastAsia="仿宋_GB2312"/>
          <w:color w:val="000000"/>
          <w:sz w:val="32"/>
          <w:szCs w:val="32"/>
          <w:lang w:eastAsia="zh-CN"/>
        </w:rPr>
        <w:t>C）。201</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03</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12</w:t>
      </w:r>
      <w:r>
        <w:rPr>
          <w:rFonts w:hint="eastAsia" w:ascii="仿宋_GB2312" w:hAnsi="仿宋" w:eastAsia="仿宋_GB2312"/>
          <w:color w:val="000000"/>
          <w:sz w:val="32"/>
          <w:szCs w:val="32"/>
          <w:lang w:eastAsia="zh-CN"/>
        </w:rPr>
        <w:t>日，</w:t>
      </w:r>
      <w:r>
        <w:rPr>
          <w:rFonts w:hint="eastAsia" w:ascii="仿宋_GB2312" w:hAnsi="仿宋" w:eastAsia="仿宋_GB2312"/>
          <w:color w:val="000000"/>
          <w:sz w:val="32"/>
          <w:szCs w:val="32"/>
          <w:lang w:val="en-US" w:eastAsia="zh-CN"/>
        </w:rPr>
        <w:t>我局执法人员对你经营销售的档口进行现场检查并向你送达了</w:t>
      </w:r>
      <w:r>
        <w:rPr>
          <w:rFonts w:hint="eastAsia" w:ascii="仿宋_GB2312" w:hAnsi="仿宋" w:eastAsia="仿宋_GB2312"/>
          <w:color w:val="000000"/>
          <w:sz w:val="32"/>
          <w:szCs w:val="32"/>
          <w:lang w:eastAsia="zh-CN"/>
        </w:rPr>
        <w:t>《检验报告》</w:t>
      </w:r>
      <w:r>
        <w:rPr>
          <w:rFonts w:hint="eastAsia" w:ascii="仿宋_GB2312" w:hAnsi="仿宋" w:eastAsia="仿宋_GB2312"/>
          <w:color w:val="000000"/>
          <w:sz w:val="32"/>
          <w:szCs w:val="32"/>
          <w:lang w:val="en-US" w:eastAsia="zh-CN"/>
        </w:rPr>
        <w:t>，你对检验结论没有异议，在法定期限内没有申请复检。经查实，你</w:t>
      </w:r>
      <w:r>
        <w:rPr>
          <w:rFonts w:hint="eastAsia" w:ascii="仿宋_GB2312" w:hAnsi="仿宋" w:eastAsia="仿宋_GB2312"/>
          <w:color w:val="000000"/>
          <w:sz w:val="32"/>
          <w:szCs w:val="32"/>
          <w:lang w:eastAsia="zh-CN"/>
        </w:rPr>
        <w:t>购进</w:t>
      </w:r>
      <w:r>
        <w:rPr>
          <w:rFonts w:hint="eastAsia" w:ascii="仿宋_GB2312" w:hAnsi="仿宋" w:eastAsia="仿宋_GB2312"/>
          <w:color w:val="000000"/>
          <w:sz w:val="32"/>
          <w:szCs w:val="32"/>
          <w:lang w:val="en-US" w:eastAsia="zh-CN"/>
        </w:rPr>
        <w:t>2千克沙甲</w:t>
      </w:r>
      <w:r>
        <w:rPr>
          <w:rFonts w:hint="eastAsia" w:ascii="仿宋_GB2312" w:hAnsi="仿宋" w:eastAsia="仿宋_GB2312"/>
          <w:color w:val="000000"/>
          <w:sz w:val="32"/>
          <w:szCs w:val="32"/>
          <w:lang w:eastAsia="zh-CN"/>
        </w:rPr>
        <w:t>，购进价是</w:t>
      </w:r>
      <w:r>
        <w:rPr>
          <w:rFonts w:hint="eastAsia" w:ascii="仿宋_GB2312" w:hAnsi="仿宋" w:eastAsia="仿宋_GB2312"/>
          <w:color w:val="000000"/>
          <w:sz w:val="32"/>
          <w:szCs w:val="32"/>
          <w:lang w:val="en-US" w:eastAsia="zh-CN"/>
        </w:rPr>
        <w:t>*元</w:t>
      </w:r>
      <w:r>
        <w:rPr>
          <w:rFonts w:hint="eastAsia" w:ascii="仿宋_GB2312" w:hAnsi="仿宋" w:eastAsia="仿宋_GB2312"/>
          <w:color w:val="000000"/>
          <w:sz w:val="32"/>
          <w:szCs w:val="32"/>
          <w:lang w:eastAsia="zh-CN"/>
        </w:rPr>
        <w:t>/千克，销售价格是</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元/千克，违法所得</w:t>
      </w:r>
      <w:r>
        <w:rPr>
          <w:rFonts w:hint="eastAsia" w:ascii="仿宋_GB2312" w:hAnsi="仿宋" w:eastAsia="仿宋_GB2312"/>
          <w:color w:val="000000"/>
          <w:sz w:val="32"/>
          <w:szCs w:val="32"/>
          <w:lang w:val="en-US" w:eastAsia="zh-CN"/>
        </w:rPr>
        <w:t>12元</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购进2千克花甲，购进价格是*元</w:t>
      </w:r>
      <w:r>
        <w:rPr>
          <w:rFonts w:hint="eastAsia" w:ascii="仿宋_GB2312" w:hAnsi="仿宋" w:eastAsia="仿宋_GB2312"/>
          <w:color w:val="000000"/>
          <w:sz w:val="32"/>
          <w:szCs w:val="32"/>
          <w:lang w:eastAsia="zh-CN"/>
        </w:rPr>
        <w:t>/千克，销售价格是</w:t>
      </w:r>
      <w:r>
        <w:rPr>
          <w:rFonts w:hint="eastAsia" w:ascii="仿宋_GB2312" w:hAnsi="仿宋" w:eastAsia="仿宋_GB2312"/>
          <w:color w:val="000000"/>
          <w:sz w:val="32"/>
          <w:szCs w:val="32"/>
          <w:lang w:val="en-US" w:eastAsia="zh-CN"/>
        </w:rPr>
        <w:t>*元</w:t>
      </w:r>
      <w:r>
        <w:rPr>
          <w:rFonts w:hint="eastAsia" w:ascii="仿宋_GB2312" w:hAnsi="仿宋" w:eastAsia="仿宋_GB2312"/>
          <w:color w:val="000000"/>
          <w:sz w:val="32"/>
          <w:szCs w:val="32"/>
          <w:lang w:eastAsia="zh-CN"/>
        </w:rPr>
        <w:t>/千克，违法所得</w:t>
      </w:r>
      <w:r>
        <w:rPr>
          <w:rFonts w:hint="eastAsia" w:ascii="仿宋_GB2312" w:hAnsi="仿宋" w:eastAsia="仿宋_GB2312"/>
          <w:color w:val="000000"/>
          <w:sz w:val="32"/>
          <w:szCs w:val="32"/>
          <w:lang w:val="en-US" w:eastAsia="zh-CN"/>
        </w:rPr>
        <w:t>20元</w:t>
      </w:r>
      <w:r>
        <w:rPr>
          <w:rFonts w:hint="eastAsia" w:ascii="仿宋_GB2312" w:hAnsi="仿宋" w:eastAsia="仿宋_GB2312"/>
          <w:color w:val="000000"/>
          <w:sz w:val="32"/>
          <w:szCs w:val="32"/>
          <w:lang w:eastAsia="zh-CN"/>
        </w:rPr>
        <w:t>。在调查取证过程中你承认上述违法事实。</w:t>
      </w:r>
    </w:p>
    <w:p>
      <w:pPr>
        <w:autoSpaceDE w:val="0"/>
        <w:autoSpaceDN w:val="0"/>
        <w:adjustRightInd w:val="0"/>
        <w:spacing w:line="440" w:lineRule="exact"/>
        <w:jc w:val="left"/>
        <w:rPr>
          <w:rFonts w:hint="eastAsia" w:ascii="仿宋_GB2312" w:hAnsi="仿宋" w:eastAsia="仿宋_GB2312"/>
          <w:b/>
          <w:bCs/>
          <w:color w:val="000000"/>
          <w:sz w:val="32"/>
          <w:szCs w:val="32"/>
          <w:lang w:eastAsia="zh-CN"/>
        </w:rPr>
      </w:pPr>
      <w:r>
        <w:rPr>
          <w:rFonts w:hint="eastAsia" w:ascii="仿宋_GB2312" w:hAnsi="仿宋" w:eastAsia="仿宋_GB2312"/>
          <w:b/>
          <w:bCs/>
          <w:color w:val="000000"/>
          <w:sz w:val="32"/>
          <w:szCs w:val="32"/>
          <w:lang w:eastAsia="zh-CN"/>
        </w:rPr>
        <w:t>相关证据：</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1、《检验报告》（报告编号：A2170057211801025C、A2170057211701024C）； 2、《现场检查笔录》；3、对彭国胜的《询问调查笔录》；4、其他相关证明材料。</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你（单位）的上述行为已违反了《</w:t>
      </w:r>
      <w:r>
        <w:rPr>
          <w:rFonts w:hint="eastAsia" w:ascii="仿宋_GB2312" w:hAnsi="仿宋" w:eastAsia="仿宋_GB2312"/>
          <w:color w:val="000000"/>
          <w:sz w:val="32"/>
          <w:szCs w:val="32"/>
          <w:lang w:val="en-US" w:eastAsia="zh-CN"/>
        </w:rPr>
        <w:t>中华人民共和国农产品质量安全法》第三十三条第（一）项的规定</w:t>
      </w:r>
      <w:r>
        <w:rPr>
          <w:rFonts w:hint="eastAsia" w:ascii="仿宋_GB2312" w:hAnsi="仿宋" w:eastAsia="仿宋_GB2312"/>
          <w:color w:val="000000"/>
          <w:sz w:val="32"/>
          <w:szCs w:val="32"/>
          <w:lang w:eastAsia="zh-CN"/>
        </w:rPr>
        <w:t>：有下列情形之一的农产品，不得销售（一）含有国家禁止使用的农药、兽药或者其他化学物质。</w:t>
      </w:r>
    </w:p>
    <w:p>
      <w:pPr>
        <w:autoSpaceDE w:val="0"/>
        <w:autoSpaceDN w:val="0"/>
        <w:adjustRightInd w:val="0"/>
        <w:spacing w:line="440" w:lineRule="exact"/>
        <w:jc w:val="left"/>
        <w:rPr>
          <w:rFonts w:hint="eastAsia" w:ascii="仿宋_GB2312" w:hAnsi="仿宋" w:eastAsia="仿宋_GB2312"/>
          <w:b/>
          <w:bCs/>
          <w:color w:val="000000"/>
          <w:sz w:val="32"/>
          <w:szCs w:val="32"/>
          <w:lang w:val="en-US" w:eastAsia="zh-CN"/>
        </w:rPr>
      </w:pPr>
      <w:r>
        <w:rPr>
          <w:rFonts w:hint="eastAsia" w:ascii="仿宋_GB2312" w:hAnsi="仿宋" w:eastAsia="仿宋_GB2312"/>
          <w:b/>
          <w:bCs/>
          <w:color w:val="000000"/>
          <w:sz w:val="32"/>
          <w:szCs w:val="32"/>
          <w:lang w:val="en-US" w:eastAsia="zh-CN"/>
        </w:rPr>
        <w:t>行政处罚依据和种类：</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依据</w:t>
      </w:r>
      <w:r>
        <w:rPr>
          <w:rFonts w:hint="eastAsia" w:ascii="仿宋_GB2312" w:hAnsi="仿宋" w:eastAsia="仿宋_GB2312"/>
          <w:color w:val="000000"/>
          <w:sz w:val="32"/>
          <w:szCs w:val="32"/>
          <w:lang w:val="en-US" w:eastAsia="zh-CN"/>
        </w:rPr>
        <w:t>《中华人民共和国农产品质量安全法》第五十条的规定进行处罚：</w:t>
      </w:r>
      <w:r>
        <w:rPr>
          <w:rFonts w:hint="default" w:ascii="仿宋_GB2312" w:hAnsi="仿宋" w:eastAsia="仿宋_GB2312"/>
          <w:color w:val="000000"/>
          <w:sz w:val="32"/>
          <w:szCs w:val="32"/>
          <w:lang w:val="en-US" w:eastAsia="zh-CN"/>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农产品销售企业销售的农产品有前款所列情形的，依照前款规定处理、处罚。农产品批发市场中销售的农产品有第一款所列情形的，对违法销售的农产品依照第一款规定处理，对农产品销售者依照第一款规定处罚。农产品批发市场违反本法第三十七条第一款规定的，责令改正，处二千元以上二万元以下罚款</w:t>
      </w:r>
      <w:r>
        <w:rPr>
          <w:rFonts w:hint="eastAsia" w:ascii="仿宋_GB2312" w:hAnsi="仿宋" w:eastAsia="仿宋_GB2312"/>
          <w:color w:val="000000"/>
          <w:sz w:val="32"/>
          <w:szCs w:val="32"/>
          <w:lang w:val="en-US" w:eastAsia="zh-CN"/>
        </w:rPr>
        <w:t>。</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本局决定对你（单位）给予以下行政处罚：</w:t>
      </w:r>
      <w:r>
        <w:rPr>
          <w:rFonts w:hint="eastAsia" w:ascii="仿宋_GB2312" w:hAnsi="仿宋" w:eastAsia="仿宋_GB2312"/>
          <w:color w:val="000000"/>
          <w:sz w:val="32"/>
          <w:szCs w:val="32"/>
          <w:lang w:val="en-US" w:eastAsia="zh-CN"/>
        </w:rPr>
        <w:t>1、责令当事人停止销售不符合食品安全标准的违法行为；2、没收违法所得32元，处罚款2000元，罚没款合计2032元。</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请在接到本处罚决定书之日起15日内将罚没款缴到中国邮政储蓄银行股份有限公司陆河县支行（陆河范围内营业网点）。逾期不缴纳罚没款的，根据《中华人民共和国行政处罚法》第五十一条第一项的规定，每日按罚款数额的3%加处罚款，并将依法申请人民法院强制执行。</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 xml:space="preserve"> 如不服本处罚决定，可在接到本处罚决定书之日起60日内向汕尾市食品药品监督管理局或者陆河县人民政府申请行政复议，也可以于</w:t>
      </w:r>
      <w:r>
        <w:rPr>
          <w:rFonts w:hint="eastAsia" w:ascii="仿宋_GB2312" w:hAnsi="仿宋" w:eastAsia="仿宋_GB2312"/>
          <w:color w:val="000000"/>
          <w:sz w:val="32"/>
          <w:szCs w:val="32"/>
          <w:lang w:val="en-US" w:eastAsia="zh-CN"/>
        </w:rPr>
        <w:t>6</w:t>
      </w:r>
      <w:r>
        <w:rPr>
          <w:rFonts w:hint="eastAsia" w:ascii="仿宋_GB2312" w:hAnsi="仿宋" w:eastAsia="仿宋_GB2312"/>
          <w:color w:val="000000"/>
          <w:sz w:val="32"/>
          <w:szCs w:val="32"/>
          <w:lang w:eastAsia="zh-CN"/>
        </w:rPr>
        <w:t>个月内依法向海丰县人民法院提起行政诉讼。</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 xml:space="preserve">陆河县食品药品监督管理局                </w:t>
      </w:r>
      <w:r>
        <w:rPr>
          <w:rFonts w:hint="eastAsia" w:ascii="仿宋_GB2312" w:hAnsi="仿宋" w:eastAsia="仿宋_GB2312"/>
          <w:color w:val="000000"/>
          <w:sz w:val="32"/>
          <w:szCs w:val="32"/>
          <w:lang w:val="en-US" w:eastAsia="zh-CN"/>
        </w:rPr>
        <w:t xml:space="preserve"> </w:t>
      </w: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20</w:t>
      </w:r>
      <w:r>
        <w:rPr>
          <w:rFonts w:hint="eastAsia" w:ascii="仿宋_GB2312" w:hAnsi="仿宋" w:eastAsia="仿宋_GB2312"/>
          <w:color w:val="000000"/>
          <w:sz w:val="32"/>
          <w:szCs w:val="32"/>
          <w:lang w:val="en-US" w:eastAsia="zh-CN"/>
        </w:rPr>
        <w:t>18</w:t>
      </w:r>
      <w:r>
        <w:rPr>
          <w:rFonts w:hint="eastAsia" w:ascii="仿宋_GB2312" w:hAnsi="仿宋" w:eastAsia="仿宋_GB2312"/>
          <w:color w:val="000000"/>
          <w:sz w:val="32"/>
          <w:szCs w:val="32"/>
          <w:lang w:eastAsia="zh-CN"/>
        </w:rPr>
        <w:t>年</w:t>
      </w:r>
      <w:r>
        <w:rPr>
          <w:rFonts w:hint="eastAsia" w:ascii="仿宋_GB2312" w:hAnsi="仿宋" w:eastAsia="仿宋_GB2312"/>
          <w:color w:val="000000"/>
          <w:sz w:val="32"/>
          <w:szCs w:val="32"/>
          <w:lang w:val="en-US" w:eastAsia="zh-CN"/>
        </w:rPr>
        <w:t>03</w:t>
      </w:r>
      <w:r>
        <w:rPr>
          <w:rFonts w:hint="eastAsia" w:ascii="仿宋_GB2312" w:hAnsi="仿宋" w:eastAsia="仿宋_GB2312"/>
          <w:color w:val="000000"/>
          <w:sz w:val="32"/>
          <w:szCs w:val="32"/>
          <w:lang w:eastAsia="zh-CN"/>
        </w:rPr>
        <w:t>月</w:t>
      </w:r>
      <w:r>
        <w:rPr>
          <w:rFonts w:hint="eastAsia" w:ascii="仿宋_GB2312" w:hAnsi="仿宋" w:eastAsia="仿宋_GB2312"/>
          <w:color w:val="000000"/>
          <w:sz w:val="32"/>
          <w:szCs w:val="32"/>
          <w:lang w:val="en-US" w:eastAsia="zh-CN"/>
        </w:rPr>
        <w:t>29</w:t>
      </w:r>
      <w:r>
        <w:rPr>
          <w:rFonts w:hint="eastAsia" w:ascii="仿宋_GB2312" w:hAnsi="仿宋" w:eastAsia="仿宋_GB2312"/>
          <w:color w:val="000000"/>
          <w:sz w:val="32"/>
          <w:szCs w:val="32"/>
          <w:lang w:eastAsia="zh-CN"/>
        </w:rPr>
        <w:t>日</w:t>
      </w:r>
    </w:p>
    <w:p>
      <w:pPr>
        <w:autoSpaceDE w:val="0"/>
        <w:autoSpaceDN w:val="0"/>
        <w:adjustRightInd w:val="0"/>
        <w:spacing w:line="440" w:lineRule="exact"/>
        <w:jc w:val="left"/>
        <w:rPr>
          <w:rFonts w:hint="eastAsia" w:ascii="仿宋_GB2312" w:hAnsi="仿宋" w:eastAsia="仿宋_GB2312"/>
          <w:color w:val="000000"/>
          <w:sz w:val="32"/>
          <w:szCs w:val="32"/>
          <w:lang w:eastAsia="zh-CN"/>
        </w:rPr>
      </w:pPr>
    </w:p>
    <w:p>
      <w:pPr>
        <w:autoSpaceDE w:val="0"/>
        <w:autoSpaceDN w:val="0"/>
        <w:adjustRightInd w:val="0"/>
        <w:spacing w:line="440" w:lineRule="exact"/>
        <w:jc w:val="left"/>
        <w:rPr>
          <w:rFonts w:hint="eastAsia" w:ascii="仿宋_GB2312" w:hAnsi="仿宋" w:eastAsia="仿宋_GB2312"/>
          <w:color w:val="000000"/>
          <w:sz w:val="32"/>
          <w:szCs w:val="32"/>
          <w:lang w:eastAsia="zh-CN"/>
        </w:rPr>
      </w:pPr>
    </w:p>
    <w:p>
      <w:pPr>
        <w:autoSpaceDE w:val="0"/>
        <w:autoSpaceDN w:val="0"/>
        <w:adjustRightInd w:val="0"/>
        <w:spacing w:line="440" w:lineRule="exact"/>
        <w:ind w:firstLine="640" w:firstLineChars="200"/>
        <w:jc w:val="left"/>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eastAsia="zh-CN"/>
        </w:rPr>
        <w:t>注：存档（1），必要时交陆河县人民法院强制执行。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20673"/>
    <w:rsid w:val="0B430866"/>
    <w:rsid w:val="14A874BB"/>
    <w:rsid w:val="1B276512"/>
    <w:rsid w:val="1CD536FE"/>
    <w:rsid w:val="1D4D6C66"/>
    <w:rsid w:val="1ED36ED6"/>
    <w:rsid w:val="2334535E"/>
    <w:rsid w:val="2C7A061C"/>
    <w:rsid w:val="329B67F1"/>
    <w:rsid w:val="4281257C"/>
    <w:rsid w:val="49B60D95"/>
    <w:rsid w:val="4FCC72EE"/>
    <w:rsid w:val="516F26D9"/>
    <w:rsid w:val="51AB14B3"/>
    <w:rsid w:val="5462224D"/>
    <w:rsid w:val="5A77090B"/>
    <w:rsid w:val="5B225F76"/>
    <w:rsid w:val="65535926"/>
    <w:rsid w:val="686B6CF0"/>
    <w:rsid w:val="6FC25147"/>
    <w:rsid w:val="71EA4A27"/>
    <w:rsid w:val="758F5DAC"/>
    <w:rsid w:val="780C7252"/>
    <w:rsid w:val="78954B60"/>
    <w:rsid w:val="792B433E"/>
    <w:rsid w:val="7C56505E"/>
    <w:rsid w:val="7E271C75"/>
    <w:rsid w:val="7E5E1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2018-05-08T09:11:46Z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