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wordWrap w:val="0"/>
        <w:autoSpaceDE w:val="0"/>
        <w:autoSpaceDN w:val="0"/>
        <w:adjustRightInd w:val="0"/>
        <w:spacing w:before="156" w:beforeLines="50" w:line="280" w:lineRule="exact"/>
        <w:jc w:val="right"/>
        <w:rPr>
          <w:rFonts w:hint="eastAsia" w:ascii="仿宋_GB2312" w:hAnsi="仿宋" w:eastAsia="仿宋_GB2312"/>
          <w:color w:val="000000"/>
          <w:kern w:val="0"/>
          <w:sz w:val="20"/>
        </w:rPr>
      </w:pPr>
      <w:r>
        <w:rPr>
          <w:rFonts w:hint="eastAsia" w:ascii="仿宋_GB2312" w:hAnsi="仿宋" w:eastAsia="仿宋_GB2312"/>
          <w:color w:val="000000"/>
          <w:sz w:val="20"/>
        </w:rPr>
        <w:t>（</w:t>
      </w:r>
      <w:r>
        <w:rPr>
          <w:rFonts w:hint="eastAsia" w:ascii="仿宋_GB2312" w:hAnsi="仿宋" w:eastAsia="仿宋_GB2312" w:cs="仿宋"/>
          <w:color w:val="000000"/>
          <w:szCs w:val="21"/>
        </w:rPr>
        <w:t>陆河</w:t>
      </w:r>
      <w:r>
        <w:rPr>
          <w:rFonts w:hint="eastAsia" w:ascii="仿宋_GB2312" w:hAnsi="仿宋" w:eastAsia="仿宋_GB2312"/>
          <w:color w:val="000000"/>
          <w:sz w:val="20"/>
        </w:rPr>
        <w:t>）食药监</w:t>
      </w:r>
      <w:r>
        <w:rPr>
          <w:rFonts w:hint="eastAsia" w:ascii="仿宋_GB2312" w:hAnsi="仿宋" w:eastAsia="仿宋_GB2312" w:cs="仿宋"/>
          <w:color w:val="000000"/>
          <w:szCs w:val="21"/>
        </w:rPr>
        <w:t>食</w:t>
      </w:r>
      <w:r>
        <w:rPr>
          <w:rFonts w:hint="eastAsia" w:ascii="仿宋_GB2312" w:hAnsi="仿宋" w:eastAsia="仿宋_GB2312"/>
          <w:color w:val="000000"/>
          <w:kern w:val="0"/>
          <w:sz w:val="20"/>
        </w:rPr>
        <w:t>罚</w:t>
      </w:r>
      <w:r>
        <w:rPr>
          <w:rFonts w:hint="eastAsia" w:ascii="仿宋_GB2312" w:hAnsi="仿宋" w:eastAsia="仿宋_GB2312"/>
          <w:color w:val="000000"/>
          <w:sz w:val="20"/>
          <w:lang w:eastAsia="zh-CN"/>
        </w:rPr>
        <w:t>〔2018〕2号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33020</wp:posOffset>
                </wp:positionV>
                <wp:extent cx="5615940" cy="635"/>
                <wp:effectExtent l="0" t="0" r="0" b="0"/>
                <wp:wrapNone/>
                <wp:docPr id="22" name="直线 24"/>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0pt;margin-top:2.6pt;height:0.05pt;width:442.2pt;z-index:251687936;mso-width-relative:page;mso-height-relative:page;" filled="f" stroked="t" coordsize="21600,21600" o:gfxdata="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FTyB9IAAAAEAQAADwAAAAAAAAABACAAAAAiAAAAZHJz&#10;L2Rvd25yZXYueG1sUEsBAhQAFAAAAAgAh07iQJbXAcbRAQAAkgMAAA4AAAAAAAAAAQAgAAAAIQEA&#10;AGRycy9lMm9Eb2MueG1sUEsFBgAAAAAGAAYAWQEAAGQFAAAAAA==&#10;">
                <v:fill on="f" focussize="0,0"/>
                <v:stroke weight="1.5pt" color="#000000" joinstyle="round"/>
                <v:imagedata o:title=""/>
                <o:lock v:ext="edit" aspectratio="f"/>
              </v:line>
            </w:pict>
          </mc:Fallback>
        </mc:AlternateContent>
      </w:r>
      <w:r>
        <w:rPr>
          <w:rFonts w:hint="eastAsia" w:ascii="仿宋_GB2312" w:hAnsi="仿宋" w:eastAsia="仿宋_GB2312" w:cs="仿宋"/>
          <w:color w:val="000000"/>
          <w:sz w:val="32"/>
          <w:szCs w:val="32"/>
          <w:lang w:val="en-US" w:eastAsia="zh-CN"/>
        </w:rPr>
        <w:t xml:space="preserve">当事人：陆河县城新凯悦酒家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地址（住址）：陆河县河田镇朝阳路河东高沙坡   邮编：516700                   营业执照或其他资质证明：《食品经营许可证》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编号：JY24415230003970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组织机构代码（身份证）号：91441523MA51173J6L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rPr>
      </w:pPr>
      <w:r>
        <w:rPr>
          <w:rFonts w:hint="eastAsia" w:ascii="仿宋_GB2312" w:hAnsi="仿宋" w:eastAsia="仿宋_GB2312" w:cs="仿宋"/>
          <w:color w:val="000000"/>
          <w:sz w:val="32"/>
          <w:szCs w:val="32"/>
          <w:lang w:val="en-US" w:eastAsia="zh-CN"/>
        </w:rPr>
        <w:t xml:space="preserve">法定代表人（负责人）：黎新贵    性别：男   职务：负责人    </w:t>
      </w:r>
      <w:r>
        <w:rPr>
          <w:rFonts w:hint="eastAsia" w:ascii="仿宋_GB2312" w:hAnsi="仿宋" w:eastAsia="仿宋_GB2312"/>
          <w:color w:val="000000"/>
          <w:sz w:val="32"/>
          <w:szCs w:val="32"/>
        </w:rPr>
        <w:t xml:space="preserve">           </w:t>
      </w:r>
    </w:p>
    <w:p>
      <w:pPr>
        <w:spacing w:line="440" w:lineRule="exact"/>
        <w:jc w:val="left"/>
        <w:rPr>
          <w:rFonts w:hint="eastAsia" w:ascii="仿宋_GB2312" w:hAnsi="仿宋" w:eastAsia="仿宋_GB2312"/>
          <w:b/>
          <w:bCs/>
          <w:color w:val="000000"/>
          <w:sz w:val="32"/>
          <w:szCs w:val="32"/>
        </w:rPr>
      </w:pPr>
    </w:p>
    <w:p>
      <w:pPr>
        <w:spacing w:line="440" w:lineRule="exact"/>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违法事实：</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你单位购进日期为2018-02-09的花甲经汕尾市食品药品监督管理局委托的第三方检测公司华测检测认证集团股份有限公司抽验，检验结论为该批次的花甲氯霉素项目不符合农业部公告235号 动物性食品中兽药残留限量要求，检验结论为不合格《检验报告》（A2170057211701024C）。你酒家于2018年2月9日从陆河县新城市场彭国胜经营部以*元/kg的价格购进了上述批次的花甲2kg，以*</w:t>
      </w:r>
      <w:bookmarkStart w:id="0" w:name="_GoBack"/>
      <w:bookmarkEnd w:id="0"/>
      <w:r>
        <w:rPr>
          <w:rFonts w:hint="eastAsia" w:ascii="仿宋_GB2312" w:hAnsi="仿宋" w:eastAsia="仿宋_GB2312" w:cs="仿宋"/>
          <w:color w:val="000000"/>
          <w:sz w:val="32"/>
          <w:szCs w:val="32"/>
          <w:lang w:val="en-US" w:eastAsia="zh-CN"/>
        </w:rPr>
        <w:t>元/kg的价格全部销售完毕，违法所得为1.2元。至调查终结，你能提供货方的相关经营资质材料，但未能提供上述违法食品的合法购进单据。在调查取证过程中你承认销售不符合食品安全标准食品的事实。</w:t>
      </w:r>
    </w:p>
    <w:p>
      <w:pPr>
        <w:autoSpaceDE w:val="0"/>
        <w:autoSpaceDN w:val="0"/>
        <w:adjustRightInd w:val="0"/>
        <w:spacing w:line="440" w:lineRule="exact"/>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b/>
          <w:bCs/>
          <w:color w:val="000000"/>
          <w:sz w:val="32"/>
          <w:szCs w:val="32"/>
          <w:lang w:val="en-US" w:eastAsia="zh-CN"/>
        </w:rPr>
        <w:t>相关证据</w:t>
      </w:r>
      <w:r>
        <w:rPr>
          <w:rFonts w:hint="eastAsia" w:ascii="仿宋_GB2312" w:hAnsi="仿宋" w:eastAsia="仿宋_GB2312" w:cs="仿宋"/>
          <w:color w:val="000000"/>
          <w:sz w:val="32"/>
          <w:szCs w:val="32"/>
          <w:lang w:val="en-US" w:eastAsia="zh-CN"/>
        </w:rPr>
        <w:t>：1、《检验报告》（报告编号：A2170033182401034C）； 2、《现场检查笔录》；3、对黎新贵的《询问调查笔录》；4、其他相关证明材料。</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你（单位）的上述行为已违反了《中华人民共和国农产品质量安全法》第三十三条第（一）项的规定：有下列情形之一的农产品，不得销售（一）含有国家禁止使用的农药、兽药或者其他化学物质。                                </w:t>
      </w:r>
    </w:p>
    <w:p>
      <w:pPr>
        <w:autoSpaceDE w:val="0"/>
        <w:autoSpaceDN w:val="0"/>
        <w:adjustRightInd w:val="0"/>
        <w:spacing w:line="440" w:lineRule="exact"/>
        <w:jc w:val="left"/>
        <w:rPr>
          <w:rFonts w:hint="eastAsia" w:ascii="仿宋_GB2312" w:hAnsi="仿宋" w:eastAsia="仿宋_GB2312" w:cs="仿宋"/>
          <w:b/>
          <w:bCs/>
          <w:color w:val="000000"/>
          <w:sz w:val="32"/>
          <w:szCs w:val="32"/>
          <w:lang w:val="en-US" w:eastAsia="zh-CN"/>
        </w:rPr>
      </w:pPr>
      <w:r>
        <w:rPr>
          <w:rFonts w:hint="eastAsia" w:ascii="仿宋_GB2312" w:hAnsi="仿宋" w:eastAsia="仿宋_GB2312" w:cs="仿宋"/>
          <w:b/>
          <w:bCs/>
          <w:color w:val="000000"/>
          <w:sz w:val="32"/>
          <w:szCs w:val="32"/>
          <w:lang w:val="en-US" w:eastAsia="zh-CN"/>
        </w:rPr>
        <w:t>行政处罚依据和种类：</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依据《中华人民共和国农产品质量安全法》第五十条的规定进行处罚：</w:t>
      </w:r>
      <w:r>
        <w:rPr>
          <w:rFonts w:hint="default" w:ascii="仿宋_GB2312" w:hAnsi="仿宋" w:eastAsia="仿宋_GB2312" w:cs="仿宋"/>
          <w:color w:val="000000"/>
          <w:sz w:val="32"/>
          <w:szCs w:val="32"/>
          <w:lang w:val="en-US" w:eastAsia="zh-CN"/>
        </w:rPr>
        <w:t>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农产品销售企业销售的农产品有前款所列情形的，依照前款规定处理、处罚。农产品批发市场中销售的农产品有第一款所列情形的，对违法销售的农产品依照第一款规定处理，对农产品销售者依照第一款规定处罚。农产品批发市场违反本法第三十七条第一款规定的，责令改正，处二千元以上二万元以下罚款</w:t>
      </w:r>
      <w:r>
        <w:rPr>
          <w:rFonts w:hint="eastAsia" w:ascii="仿宋_GB2312" w:hAnsi="仿宋" w:eastAsia="仿宋_GB2312" w:cs="仿宋"/>
          <w:color w:val="000000"/>
          <w:sz w:val="32"/>
          <w:szCs w:val="32"/>
          <w:lang w:val="en-US" w:eastAsia="zh-CN"/>
        </w:rPr>
        <w:t xml:space="preserve">。                                            </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本局决定对你（单位）给予以下行政处罚：1、责令当事人停止销售不符合食品安全标准的违法行为；2、没收违法所得1.2元，处罚款2000元，罚没款合计2001.2元。                                         </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请在接到本处罚决定书之日起15日内将罚没款缴到中国邮政储蓄银行股份有限公司陆河县支行（陆河范围内营业网点）。逾期不缴纳罚没款的，根据《中华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如不服本处罚决定，可在接到本处罚决定书之日起60日内向汕尾市食品药品监督管理局或者陆河县人民政府申请行政复议，也可以于6个月内依法向海丰县人民法院提起行政诉讼。</w:t>
      </w:r>
    </w:p>
    <w:p>
      <w:pPr>
        <w:spacing w:line="440" w:lineRule="exact"/>
        <w:ind w:left="6319" w:leftChars="266" w:hanging="5760" w:hangingChars="1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440" w:lineRule="exact"/>
        <w:ind w:left="6319" w:leftChars="266" w:hanging="5760" w:hangingChars="1800"/>
        <w:jc w:val="left"/>
        <w:rPr>
          <w:rFonts w:hint="eastAsia" w:ascii="仿宋_GB2312" w:hAnsi="仿宋" w:eastAsia="仿宋_GB2312"/>
          <w:color w:val="000000"/>
          <w:sz w:val="32"/>
          <w:szCs w:val="32"/>
        </w:rPr>
      </w:pPr>
    </w:p>
    <w:p>
      <w:pPr>
        <w:spacing w:line="440" w:lineRule="exact"/>
        <w:ind w:left="6319" w:leftChars="266" w:hanging="5760" w:hangingChars="1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440" w:lineRule="exact"/>
        <w:ind w:left="5429" w:leftChars="2128" w:hanging="960" w:hangingChars="3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陆河县食品药品监督管理局</w:t>
      </w:r>
      <w:r>
        <w:rPr>
          <w:rFonts w:hint="eastAsia" w:ascii="仿宋_GB2312" w:hAnsi="仿宋" w:eastAsia="仿宋_GB2312" w:cs="仿宋"/>
          <w:color w:val="000000"/>
          <w:sz w:val="32"/>
          <w:szCs w:val="32"/>
        </w:rPr>
        <w:t xml:space="preserve">                                 </w:t>
      </w:r>
    </w:p>
    <w:p>
      <w:pPr>
        <w:spacing w:line="440" w:lineRule="exact"/>
        <w:ind w:left="5427" w:leftChars="2432" w:hanging="320" w:hangingChars="100"/>
        <w:jc w:val="left"/>
        <w:rPr>
          <w:rFonts w:hint="eastAsia" w:ascii="仿宋_GB2312" w:hAnsi="仿宋" w:eastAsia="仿宋_GB2312"/>
          <w:color w:val="000000"/>
          <w:sz w:val="32"/>
          <w:szCs w:val="32"/>
        </w:rPr>
      </w:pPr>
      <w:r>
        <w:rPr>
          <w:rFonts w:hint="eastAsia" w:ascii="仿宋_GB2312" w:hAnsi="仿宋" w:eastAsia="仿宋_GB2312" w:cs="仿宋"/>
          <w:color w:val="000000"/>
          <w:sz w:val="32"/>
          <w:szCs w:val="32"/>
          <w:lang w:eastAsia="zh-CN"/>
        </w:rPr>
        <w:t>2018</w:t>
      </w:r>
      <w:r>
        <w:rPr>
          <w:rFonts w:hint="eastAsia" w:ascii="仿宋_GB2312" w:hAnsi="仿宋" w:eastAsia="仿宋_GB2312"/>
          <w:color w:val="000000"/>
          <w:sz w:val="32"/>
          <w:szCs w:val="32"/>
        </w:rPr>
        <w:t xml:space="preserve"> 年</w:t>
      </w:r>
      <w:r>
        <w:rPr>
          <w:rFonts w:hint="eastAsia" w:ascii="仿宋_GB2312" w:hAnsi="仿宋" w:eastAsia="仿宋_GB2312" w:cs="仿宋"/>
          <w:color w:val="000000"/>
          <w:sz w:val="32"/>
          <w:szCs w:val="32"/>
          <w:lang w:eastAsia="zh-CN"/>
        </w:rPr>
        <w:t>3月</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5日</w:t>
      </w:r>
    </w:p>
    <w:p>
      <w:pPr>
        <w:spacing w:line="440" w:lineRule="exact"/>
        <w:jc w:val="left"/>
        <w:rPr>
          <w:rFonts w:hint="eastAsia" w:ascii="仿宋_GB2312" w:hAnsi="仿宋" w:eastAsia="仿宋_GB2312"/>
          <w:color w:val="000000"/>
          <w:sz w:val="32"/>
          <w:szCs w:val="32"/>
          <w:lang w:eastAsia="zh-CN"/>
        </w:rPr>
      </w:pPr>
    </w:p>
    <w:p>
      <w:pPr>
        <w:spacing w:line="440" w:lineRule="exact"/>
        <w:ind w:firstLine="640" w:firstLineChars="200"/>
        <w:jc w:val="left"/>
        <w:rPr>
          <w:rFonts w:hint="eastAsia" w:ascii="仿宋_GB2312" w:hAnsi="仿宋" w:eastAsia="仿宋_GB2312"/>
          <w:color w:val="000000"/>
          <w:sz w:val="32"/>
          <w:szCs w:val="32"/>
        </w:rPr>
      </w:pPr>
    </w:p>
    <w:p>
      <w:pPr>
        <w:spacing w:line="440" w:lineRule="exact"/>
        <w:ind w:firstLine="640" w:firstLineChars="200"/>
        <w:jc w:val="left"/>
        <w:rPr>
          <w:sz w:val="32"/>
          <w:szCs w:val="32"/>
        </w:rPr>
      </w:pPr>
      <w:r>
        <w:rPr>
          <w:rFonts w:hint="eastAsia" w:ascii="仿宋_GB2312" w:hAnsi="仿宋" w:eastAsia="仿宋_GB2312"/>
          <w:color w:val="000000"/>
          <w:sz w:val="32"/>
          <w:szCs w:val="32"/>
        </w:rPr>
        <w:t>注：存档（1），必要时交陆河县人民法院强制执行。</w:t>
      </w:r>
    </w:p>
    <w:sectPr>
      <w:footerReference r:id="rId3" w:type="default"/>
      <w:footerReference r:id="rId4" w:type="even"/>
      <w:pgSz w:w="11906" w:h="16838"/>
      <w:pgMar w:top="1134" w:right="1588" w:bottom="1134" w:left="1588" w:header="851" w:footer="992"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05100"/>
    <w:rsid w:val="012B2491"/>
    <w:rsid w:val="01A96186"/>
    <w:rsid w:val="022968D9"/>
    <w:rsid w:val="026C2AB4"/>
    <w:rsid w:val="03307B93"/>
    <w:rsid w:val="035D2297"/>
    <w:rsid w:val="036A6D79"/>
    <w:rsid w:val="05D02D6B"/>
    <w:rsid w:val="087049F6"/>
    <w:rsid w:val="09F574E9"/>
    <w:rsid w:val="0A7E49D4"/>
    <w:rsid w:val="0B140C13"/>
    <w:rsid w:val="0BD5468F"/>
    <w:rsid w:val="0BDC7198"/>
    <w:rsid w:val="0C4471AB"/>
    <w:rsid w:val="0CC16914"/>
    <w:rsid w:val="0E1172BB"/>
    <w:rsid w:val="0EB827E0"/>
    <w:rsid w:val="0F586043"/>
    <w:rsid w:val="1005256D"/>
    <w:rsid w:val="103C133A"/>
    <w:rsid w:val="1089726A"/>
    <w:rsid w:val="11834367"/>
    <w:rsid w:val="1235774A"/>
    <w:rsid w:val="12867DD7"/>
    <w:rsid w:val="12B450FE"/>
    <w:rsid w:val="13777A22"/>
    <w:rsid w:val="1378079B"/>
    <w:rsid w:val="17411F43"/>
    <w:rsid w:val="17CE0FB0"/>
    <w:rsid w:val="18483828"/>
    <w:rsid w:val="188426B7"/>
    <w:rsid w:val="19BE5750"/>
    <w:rsid w:val="1BAF15EB"/>
    <w:rsid w:val="1C637F22"/>
    <w:rsid w:val="1D3A124A"/>
    <w:rsid w:val="1E444112"/>
    <w:rsid w:val="1E8C54D7"/>
    <w:rsid w:val="1F4E300A"/>
    <w:rsid w:val="1F530047"/>
    <w:rsid w:val="1FEB2500"/>
    <w:rsid w:val="20E83C9F"/>
    <w:rsid w:val="211D32D3"/>
    <w:rsid w:val="211E5731"/>
    <w:rsid w:val="231C4FAB"/>
    <w:rsid w:val="23AB2E38"/>
    <w:rsid w:val="24AD033B"/>
    <w:rsid w:val="26B004BC"/>
    <w:rsid w:val="280D6066"/>
    <w:rsid w:val="28210B5A"/>
    <w:rsid w:val="28AC591A"/>
    <w:rsid w:val="28FB42E6"/>
    <w:rsid w:val="29E44F5C"/>
    <w:rsid w:val="2B3F3ACD"/>
    <w:rsid w:val="2C224011"/>
    <w:rsid w:val="2DAE412D"/>
    <w:rsid w:val="2DCC630B"/>
    <w:rsid w:val="2E0E4198"/>
    <w:rsid w:val="2EE95E57"/>
    <w:rsid w:val="2F415FAE"/>
    <w:rsid w:val="30BE1705"/>
    <w:rsid w:val="31F94885"/>
    <w:rsid w:val="32055DB0"/>
    <w:rsid w:val="33FA2F7A"/>
    <w:rsid w:val="354453CF"/>
    <w:rsid w:val="35D76432"/>
    <w:rsid w:val="364468C3"/>
    <w:rsid w:val="36AB7ABE"/>
    <w:rsid w:val="371A0FB9"/>
    <w:rsid w:val="3A2645A3"/>
    <w:rsid w:val="3B9260DA"/>
    <w:rsid w:val="3BE65AC2"/>
    <w:rsid w:val="3BFB6450"/>
    <w:rsid w:val="3C130678"/>
    <w:rsid w:val="3C433E3C"/>
    <w:rsid w:val="3D32515E"/>
    <w:rsid w:val="3D423B44"/>
    <w:rsid w:val="3E561C89"/>
    <w:rsid w:val="400A3E62"/>
    <w:rsid w:val="405B27B0"/>
    <w:rsid w:val="41432313"/>
    <w:rsid w:val="43DF5D59"/>
    <w:rsid w:val="44701DAA"/>
    <w:rsid w:val="447F2AFC"/>
    <w:rsid w:val="45262D1B"/>
    <w:rsid w:val="475C4B7D"/>
    <w:rsid w:val="47943CF0"/>
    <w:rsid w:val="4A391383"/>
    <w:rsid w:val="4A3E3324"/>
    <w:rsid w:val="4B1A115E"/>
    <w:rsid w:val="4B2001EF"/>
    <w:rsid w:val="4B523B6D"/>
    <w:rsid w:val="4C596BD8"/>
    <w:rsid w:val="4DAE5390"/>
    <w:rsid w:val="4EE343FC"/>
    <w:rsid w:val="4F1D4843"/>
    <w:rsid w:val="4F5F296F"/>
    <w:rsid w:val="50E11B73"/>
    <w:rsid w:val="50E45F03"/>
    <w:rsid w:val="55FD0393"/>
    <w:rsid w:val="56174C46"/>
    <w:rsid w:val="56375492"/>
    <w:rsid w:val="56D56FBD"/>
    <w:rsid w:val="57606556"/>
    <w:rsid w:val="57D94CAB"/>
    <w:rsid w:val="58FD338E"/>
    <w:rsid w:val="592D4F58"/>
    <w:rsid w:val="594B2DDE"/>
    <w:rsid w:val="59723674"/>
    <w:rsid w:val="5AEB60AE"/>
    <w:rsid w:val="5B3E2BA6"/>
    <w:rsid w:val="5C001FD0"/>
    <w:rsid w:val="5CD62D88"/>
    <w:rsid w:val="6043456C"/>
    <w:rsid w:val="605C3E58"/>
    <w:rsid w:val="620E4D53"/>
    <w:rsid w:val="6273267D"/>
    <w:rsid w:val="62986FDF"/>
    <w:rsid w:val="62AC280F"/>
    <w:rsid w:val="63235620"/>
    <w:rsid w:val="645F5D8D"/>
    <w:rsid w:val="675A2BF2"/>
    <w:rsid w:val="67D63B38"/>
    <w:rsid w:val="687A7DE9"/>
    <w:rsid w:val="6B864168"/>
    <w:rsid w:val="6CDE7FF5"/>
    <w:rsid w:val="6D18547F"/>
    <w:rsid w:val="6E473ADE"/>
    <w:rsid w:val="6EC5233B"/>
    <w:rsid w:val="72FA55E9"/>
    <w:rsid w:val="747528C5"/>
    <w:rsid w:val="760538F8"/>
    <w:rsid w:val="762F5BB9"/>
    <w:rsid w:val="76D66F52"/>
    <w:rsid w:val="779C08E9"/>
    <w:rsid w:val="77BE46BA"/>
    <w:rsid w:val="781830A6"/>
    <w:rsid w:val="781B357C"/>
    <w:rsid w:val="798266CA"/>
    <w:rsid w:val="798D6C8B"/>
    <w:rsid w:val="7B4810AC"/>
    <w:rsid w:val="7BEC1F65"/>
    <w:rsid w:val="7E014948"/>
    <w:rsid w:val="7F075623"/>
    <w:rsid w:val="7F63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dc:creator>
  <cp:lastModifiedBy>Administrator</cp:lastModifiedBy>
  <dcterms:modified xsi:type="dcterms:W3CDTF">2018-04-26T07:13:40Z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