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adjustRightInd w:val="0"/>
        <w:snapToGrid w:val="0"/>
        <w:spacing w:line="576" w:lineRule="exact"/>
        <w:ind w:left="0" w:leftChars="0"/>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《广东省陆河县国家森林城市建设总体规划（2021-2030年）》起草说明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为进一步推进国家森林城市建设，全面提升我县生态环境，更好满足人民日益增长的美好生活需要，</w:t>
      </w:r>
      <w:r>
        <w:rPr>
          <w:rFonts w:hint="default" w:ascii="仿宋_GB2312" w:hAnsi="仿宋_GB2312" w:eastAsia="仿宋_GB2312" w:cs="仿宋_GB2312"/>
          <w:color w:val="000000"/>
          <w:kern w:val="0"/>
          <w:sz w:val="32"/>
          <w:szCs w:val="32"/>
          <w:lang w:val="en-US" w:eastAsia="zh-CN" w:bidi="ar"/>
        </w:rPr>
        <w:t>努力把陆河县打造为景观优美、生态良好、文化繁荣、林产发达的国家森林城市。</w:t>
      </w:r>
      <w:r>
        <w:rPr>
          <w:rFonts w:hint="eastAsia" w:ascii="仿宋_GB2312" w:hAnsi="仿宋_GB2312" w:eastAsia="仿宋_GB2312" w:cs="仿宋_GB2312"/>
          <w:color w:val="000000"/>
          <w:kern w:val="0"/>
          <w:sz w:val="32"/>
          <w:szCs w:val="32"/>
          <w:lang w:val="en-US" w:eastAsia="zh-CN" w:bidi="ar"/>
        </w:rPr>
        <w:t>我局牵头起草了《广东省陆河县国家森林城市建设总体规划（2021-2030年）》（以下简称《总划》）。现将起草情况说</w:t>
      </w:r>
      <w:r>
        <w:rPr>
          <w:rFonts w:hint="eastAsia" w:ascii="仿宋_GB2312" w:hAnsi="仿宋_GB2312" w:eastAsia="仿宋_GB2312" w:cs="仿宋_GB2312"/>
          <w:sz w:val="32"/>
          <w:szCs w:val="32"/>
          <w:lang w:val="en-US" w:eastAsia="zh-CN"/>
        </w:rPr>
        <w:t>明如下：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一、起草过程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rPr>
        <w:t>为进一步提升全县生态环境水平，推动城乡绿色发展，我县申请创建国家森林城市，并于2021年1月通过国家林业和草原局的备案。结合我县实际，</w:t>
      </w:r>
      <w:r>
        <w:rPr>
          <w:rFonts w:hint="eastAsia" w:ascii="仿宋_GB2312" w:hAnsi="仿宋_GB2312" w:eastAsia="仿宋_GB2312" w:cs="仿宋_GB2312"/>
          <w:color w:val="000000"/>
          <w:kern w:val="0"/>
          <w:sz w:val="32"/>
          <w:szCs w:val="32"/>
          <w:lang w:val="en-US" w:eastAsia="zh-CN"/>
        </w:rPr>
        <w:t>2021年4月</w:t>
      </w:r>
      <w:r>
        <w:rPr>
          <w:rFonts w:hint="eastAsia" w:ascii="仿宋_GB2312" w:hAnsi="仿宋_GB2312" w:eastAsia="仿宋_GB2312" w:cs="仿宋_GB2312"/>
          <w:color w:val="000000"/>
          <w:kern w:val="0"/>
          <w:sz w:val="32"/>
          <w:szCs w:val="32"/>
        </w:rPr>
        <w:t>县林业局委托第三方编制了</w:t>
      </w:r>
      <w:r>
        <w:rPr>
          <w:rFonts w:hint="eastAsia" w:ascii="仿宋_GB2312" w:hAnsi="仿宋_GB2312" w:eastAsia="仿宋_GB2312" w:cs="仿宋_GB2312"/>
          <w:color w:val="000000"/>
          <w:kern w:val="0"/>
          <w:sz w:val="32"/>
          <w:szCs w:val="32"/>
          <w:lang w:val="en-US" w:eastAsia="zh-CN" w:bidi="ar"/>
        </w:rPr>
        <w:t>《总规》</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2021年8月、10月</w:t>
      </w:r>
      <w:r>
        <w:rPr>
          <w:rFonts w:hint="eastAsia" w:ascii="仿宋_GB2312" w:hAnsi="仿宋_GB2312" w:eastAsia="仿宋_GB2312" w:cs="仿宋_GB2312"/>
          <w:color w:val="000000"/>
          <w:kern w:val="0"/>
          <w:sz w:val="32"/>
          <w:szCs w:val="32"/>
        </w:rPr>
        <w:t>两次书面征求相关单位意见，</w:t>
      </w:r>
      <w:r>
        <w:rPr>
          <w:rFonts w:hint="eastAsia" w:ascii="仿宋_GB2312" w:hAnsi="仿宋_GB2312" w:eastAsia="仿宋_GB2312" w:cs="仿宋_GB2312"/>
          <w:color w:val="000000"/>
          <w:kern w:val="0"/>
          <w:sz w:val="32"/>
          <w:szCs w:val="32"/>
          <w:lang w:val="en-US" w:eastAsia="zh-CN"/>
        </w:rPr>
        <w:t>2021年12月</w:t>
      </w:r>
      <w:r>
        <w:rPr>
          <w:rFonts w:hint="eastAsia" w:ascii="仿宋_GB2312" w:hAnsi="仿宋_GB2312" w:eastAsia="仿宋_GB2312" w:cs="仿宋_GB2312"/>
          <w:color w:val="000000"/>
          <w:kern w:val="0"/>
          <w:sz w:val="32"/>
          <w:szCs w:val="32"/>
        </w:rPr>
        <w:t>县政府九届一次常务会议听取了相关汇报，按程序逐级上报《总规》，</w:t>
      </w:r>
      <w:r>
        <w:rPr>
          <w:rFonts w:hint="eastAsia" w:ascii="仿宋_GB2312" w:hAnsi="仿宋_GB2312" w:eastAsia="仿宋_GB2312" w:cs="仿宋_GB2312"/>
          <w:color w:val="000000"/>
          <w:kern w:val="0"/>
          <w:sz w:val="32"/>
          <w:szCs w:val="32"/>
          <w:lang w:val="en-US" w:eastAsia="zh-CN"/>
        </w:rPr>
        <w:t>2021年12月</w:t>
      </w:r>
      <w:r>
        <w:rPr>
          <w:rFonts w:hint="eastAsia" w:ascii="仿宋_GB2312" w:hAnsi="仿宋_GB2312" w:eastAsia="仿宋_GB2312" w:cs="仿宋_GB2312"/>
          <w:color w:val="000000"/>
          <w:kern w:val="0"/>
          <w:sz w:val="32"/>
          <w:szCs w:val="32"/>
        </w:rPr>
        <w:t>经省林业局初审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2022年3月、8月经</w:t>
      </w:r>
      <w:r>
        <w:rPr>
          <w:rFonts w:hint="eastAsia" w:ascii="仿宋_GB2312" w:hAnsi="仿宋_GB2312" w:eastAsia="仿宋_GB2312" w:cs="仿宋_GB2312"/>
          <w:color w:val="000000"/>
          <w:kern w:val="0"/>
          <w:sz w:val="32"/>
          <w:szCs w:val="32"/>
        </w:rPr>
        <w:t>国家林业和草原局预审及复审，</w:t>
      </w:r>
      <w:r>
        <w:rPr>
          <w:rFonts w:hint="eastAsia" w:ascii="仿宋_GB2312" w:hAnsi="仿宋_GB2312" w:eastAsia="仿宋_GB2312" w:cs="仿宋_GB2312"/>
          <w:color w:val="000000"/>
          <w:kern w:val="0"/>
          <w:sz w:val="32"/>
          <w:szCs w:val="32"/>
          <w:lang w:val="en-US" w:eastAsia="zh-CN"/>
        </w:rPr>
        <w:t>于</w:t>
      </w:r>
      <w:r>
        <w:rPr>
          <w:rFonts w:hint="eastAsia" w:ascii="仿宋_GB2312" w:hAnsi="仿宋_GB2312" w:eastAsia="仿宋_GB2312" w:cs="仿宋_GB2312"/>
          <w:color w:val="000000"/>
          <w:kern w:val="0"/>
          <w:sz w:val="32"/>
          <w:szCs w:val="32"/>
        </w:rPr>
        <w:t>2022年12月通过了专家评审会，</w:t>
      </w:r>
      <w:r>
        <w:rPr>
          <w:rFonts w:hint="eastAsia" w:ascii="仿宋_GB2312" w:hAnsi="仿宋_GB2312" w:eastAsia="仿宋_GB2312" w:cs="仿宋_GB2312"/>
          <w:color w:val="000000"/>
          <w:kern w:val="0"/>
          <w:sz w:val="32"/>
          <w:szCs w:val="32"/>
          <w:lang w:val="en-US" w:eastAsia="zh-CN"/>
        </w:rPr>
        <w:t>2023年6月再次征求相关单位意见，</w:t>
      </w:r>
      <w:r>
        <w:rPr>
          <w:rFonts w:hint="eastAsia" w:ascii="仿宋_GB2312" w:hAnsi="仿宋_GB2312" w:eastAsia="仿宋_GB2312" w:cs="仿宋_GB2312"/>
          <w:color w:val="000000"/>
          <w:kern w:val="0"/>
          <w:sz w:val="32"/>
          <w:szCs w:val="32"/>
        </w:rPr>
        <w:t>并根据相关单位及专家意见逐次进行修改完善，</w:t>
      </w:r>
      <w:r>
        <w:rPr>
          <w:rFonts w:hint="eastAsia" w:ascii="仿宋_GB2312" w:hAnsi="仿宋_GB2312" w:eastAsia="仿宋_GB2312" w:cs="仿宋_GB2312"/>
          <w:color w:val="000000"/>
          <w:kern w:val="0"/>
          <w:sz w:val="32"/>
          <w:szCs w:val="32"/>
          <w:lang w:val="en-US" w:eastAsia="zh-CN" w:bidi="ar"/>
        </w:rPr>
        <w:t>最终形成了《广东省陆河县国家森林城市建设总体规划（2021-2030年）</w:t>
      </w:r>
      <w:r>
        <w:rPr>
          <w:rFonts w:hint="eastAsia" w:ascii="仿宋_GB2312" w:hAnsi="仿宋_GB2312" w:eastAsia="仿宋_GB2312" w:cs="仿宋_GB2312"/>
          <w:color w:val="000000"/>
          <w:kern w:val="0"/>
          <w:sz w:val="32"/>
          <w:szCs w:val="32"/>
        </w:rPr>
        <w:t>》</w:t>
      </w:r>
      <w:bookmarkStart w:id="2" w:name="_GoBack"/>
      <w:bookmarkEnd w:id="2"/>
      <w:r>
        <w:rPr>
          <w:rFonts w:hint="eastAsia" w:ascii="仿宋_GB2312" w:hAnsi="仿宋_GB2312" w:eastAsia="仿宋_GB2312" w:cs="仿宋_GB2312"/>
          <w:color w:val="000000"/>
          <w:kern w:val="0"/>
          <w:sz w:val="32"/>
          <w:szCs w:val="32"/>
          <w:lang w:val="en-US" w:eastAsia="zh-CN" w:bidi="ar"/>
        </w:rPr>
        <w:t>。</w:t>
      </w:r>
    </w:p>
    <w:p>
      <w:pPr>
        <w:spacing w:line="576" w:lineRule="exact"/>
        <w:ind w:firstLine="640" w:firstLineChars="200"/>
        <w:rPr>
          <w:rFonts w:hint="eastAsia" w:ascii="黑体" w:hAnsi="黑体" w:eastAsia="黑体" w:cs="黑体"/>
          <w:sz w:val="32"/>
          <w:szCs w:val="32"/>
          <w:lang w:val="en-US" w:eastAsia="zh-CN"/>
        </w:rPr>
        <w:sectPr>
          <w:footerReference r:id="rId3" w:type="default"/>
          <w:pgSz w:w="11906" w:h="16838"/>
          <w:pgMar w:top="3175" w:right="1474" w:bottom="1984" w:left="1587" w:header="851" w:footer="992" w:gutter="0"/>
          <w:pgNumType w:fmt="decimal"/>
          <w:cols w:space="0" w:num="1"/>
          <w:rtlGutter w:val="0"/>
          <w:docGrid w:type="lines" w:linePitch="312" w:charSpace="0"/>
        </w:sectPr>
      </w:pPr>
    </w:p>
    <w:p>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二、起草依据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t>）法律法规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《中华人民共和国森林法》（2019年修订）；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《中华人民共和国土地管理法》（2019年修订）；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《中华人民共和国环境保护法》（2014年修订）；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《中华人民共和国湿地保护法》（2021年）；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《中华人民共和国水土保持法》（2010年修订）；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《中华人民共和国野生动物保护法》（2016年修订）；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《中华人民共和国水污染防治法》（2017年修订）；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《森林病虫害防治条例》（1989年）；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《森林防火条例》（2008年修订）；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《城市绿化条例》（2017年修订）；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《中华人民共和国野生植物保护条例》（2018年修订）；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《中华人民共和国土地管理法实施条例》（2021年修订）；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《广东省饮用水源水质保护条例》（2018年修订）；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《广东省湿地保护条例》（2020年修订）；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《广东省野生动物保护管理条例》（2020年修订）。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lang w:val="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lang w:val="zh-CN"/>
          <w14:textFill>
            <w14:solidFill>
              <w14:schemeClr w14:val="tx1"/>
            </w14:solidFill>
          </w14:textFill>
        </w:rPr>
        <w:t>政策文件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《生态文明体制改革总体方案》（中发〔2015〕25号）；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14:textFill>
            <w14:solidFill>
              <w14:schemeClr w14:val="tx1"/>
            </w14:solidFill>
          </w14:textFill>
        </w:rPr>
        <w:t>《中共中央国务院关于实施乡村振兴战略的意见》（2018年）；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《中共中央办公厅 国务院办公厅关于建立以国家公园为主体的自然保护地体系指导意见》（中办发〔2019〕42号）;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《国务院办公厅关于坚决制止耕地</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非农化</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行为的通知》（国办发明电〔2020〕24号）；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《国务院办公厅关于科学绿化的指导意见》（国办发〔2021〕19号）；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中共中央办公厅、国务院办公厅印发《关于进一步加强生物多样性保护的意见》（2021年）；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中共中央办公厅国务院办公厅印发《关于全面推行林长制的意见》（2021年）；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《国家林业局关于着力开展森林城市建设的指导意见》（林宣发〔2016〕126号）；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全国绿化委员会关于印发《全民义务植树尽责形式管理办法（试行）》的通知（全绿字〔2017〕6号）；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《全国绿化委员会国家林业和草原局关于积极推进大规模国土绿化行动的意见》（全绿字〔2018〕5号）；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《国家林业和草原局关于促进林草产业高质量发展的指导意见》（林改发〔2019〕14号）；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《国家林业和草原局生态保护修复司关于开展村庄绿化状况调查工作的通知》（生生函〔2019〕64号）；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《广东省人民政府办公厅关于科学绿化的实施意见》（粤府办〔2021〕48号）；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中共广东省委办公厅、广东省人民政府办公厅印发《关于建立以国家公园为主体的自然保护地体系的实施意见》（2021年）；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《广东省林业厅关于大力推进森林小镇建设的意见》（粤林〔2017〕75号）；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《广东省林业厅广东省住房和城乡建设厅关于严禁移植天然大树进城的通知》（粤林〔2017〕135号）；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《广东省林业厅关于印发广东省湿地保护修复制度实施方案的通知》（粤林〔2017〕153号）；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《广东省林业局办公室关于印发广东省绿美古树乡村建设技术指引（试行）的通知》（粤林办函〔2019〕27号）；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《广东省自然资源厅广东省文化和旅游厅广东省林业局关于加快发展森林旅游的通知》（粤自然资发〔2019〕50号）；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陆河县人民政府关于印发《汕尾市陆河县</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绿水青山就是金山银山</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实践创新基地建设实施方案的通知》（陆河府〔2021〕31号）；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陆河县人民政府关于要求具文上报省林业局申请创建国家森林城市的请示（陆河府〔2020〕12号）；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国家林业和草原局生态保护修复司关于河北省滦平县等12县（市）建设国家森林城市备案的复函（生森函〔2021〕5号）；</w:t>
      </w:r>
    </w:p>
    <w:p>
      <w:pPr>
        <w:pStyle w:val="2"/>
        <w:ind w:firstLine="640"/>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（23）中共广东省委关于深入推进绿美广东生态建设的决定；</w:t>
      </w:r>
    </w:p>
    <w:p>
      <w:pPr>
        <w:ind w:firstLine="640"/>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（24）中共汕尾市委关于深入推进绿美汕尾生态建设的决定；</w:t>
      </w:r>
    </w:p>
    <w:p>
      <w:pPr>
        <w:ind w:firstLine="640"/>
        <w:rPr>
          <w:rFonts w:hint="default"/>
          <w:lang w:val="en-US" w:eastAsia="zh-CN"/>
        </w:rPr>
      </w:pP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（25）中共陆河县委关于深入推进绿美陆河生态建设的决定。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lang w:val="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highlight w:val="none"/>
          <w:lang w:val="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lang w:val="zh-CN"/>
          <w14:textFill>
            <w14:solidFill>
              <w14:schemeClr w14:val="tx1"/>
            </w14:solidFill>
          </w14:textFill>
        </w:rPr>
        <w:t>标准规范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《国家森林城市评价指标》（GB/T 37342-2019）；</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14:textFill>
            <w14:solidFill>
              <w14:schemeClr w14:val="tx1"/>
            </w14:solidFill>
          </w14:textFill>
        </w:rPr>
        <w:t>《国家森林城市建设总体规划编制导则》（生森函〔2021〕8号）；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《森林资源规划设计调查主要技术规定》（GB/T 26424-2010）；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《造林技术规程》（GB/T 15776-2016）；</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《公园设计规范》（GB 51192-2016）；</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《城市绿地分类标准》（CJJT85-2017）；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《湿地分类》（GB/T 24708-2009）；</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《美丽乡村建设指南》（GB/T 32000-2015）；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《森林生态系统服务功能评估规范》（GB/T 38582-2020）；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《封山（沙）育林技术规程》（GB/T 15163-2018）；</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《生态公益林建设技术规程》（GB/T 183373-2001）</w:t>
      </w:r>
      <w:bookmarkStart w:id="0" w:name="OLE_LINK16"/>
      <w:r>
        <w:rPr>
          <w:rFonts w:hint="default" w:ascii="仿宋_GB2312" w:hAnsi="仿宋_GB2312" w:eastAsia="仿宋_GB2312" w:cs="仿宋_GB2312"/>
          <w:color w:val="000000" w:themeColor="text1"/>
          <w:sz w:val="32"/>
          <w:szCs w:val="32"/>
          <w:highlight w:val="none"/>
          <w14:textFill>
            <w14:solidFill>
              <w14:schemeClr w14:val="tx1"/>
            </w14:solidFill>
          </w14:textFill>
        </w:rPr>
        <w:t>；</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第三次全国国土调查土地分类</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2020年试用版</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《林地分类》（LY/T 1812-2021）；</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《国土空间调查、规划、用途管制用地用海分类指南（试行）》（2020年）。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（四）</w:t>
      </w:r>
      <w:r>
        <w:rPr>
          <w:rFonts w:hint="default" w:ascii="楷体_GB2312" w:hAnsi="楷体_GB2312" w:eastAsia="楷体_GB2312" w:cs="楷体_GB2312"/>
          <w:color w:val="000000" w:themeColor="text1"/>
          <w:sz w:val="32"/>
          <w:szCs w:val="32"/>
          <w:highlight w:val="none"/>
          <w:lang w:val="zh-CN" w:eastAsia="zh-CN"/>
          <w14:textFill>
            <w14:solidFill>
              <w14:schemeClr w14:val="tx1"/>
            </w14:solidFill>
          </w14:textFill>
        </w:rPr>
        <w:t>相关规划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《国家公园等自然保护地建设及野生动植物保护重大工程建设规划（2021-2035年）》；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十四五</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林业草原保护发展规划纲要》；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《全国森林城市发展规划（2018-2025年）》；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《广东省林业保护发展</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十四五</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《广东省森林城市发展规划（2018-2025年）》；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《广东省森林防火规划（2017-2025年）》；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《广东省高质量水源林建设规划（2021-2025年）》；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《广东省实施乡村振兴战略规划（2018-2022年）》；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《广东省林业生态文化建设规划（2019-2025年）》；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《广东省古树名木保护与发展规划（2020-2024年）》；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《广东省自然保护地规划（2021-2035年）》；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《广东省林业有害生物防治</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十四五</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《广东省林木种苗发展</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十四五</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bookmarkStart w:id="1" w:name="OLE_LINK1"/>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《广东省汕尾市国家森林城市建设总体规划（2020-2030年）》</w:t>
      </w:r>
      <w:bookmarkEnd w:id="1"/>
      <w:r>
        <w:rPr>
          <w:rFonts w:hint="default"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《汕尾市国土空间总体规划（2020-2035年）》;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《汕尾市碧道建设总体规划（2020-2035年）》；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汕尾市</w:t>
      </w:r>
      <w:r>
        <w:rPr>
          <w:rFonts w:hint="default" w:ascii="仿宋_GB2312" w:hAnsi="仿宋_GB2312" w:eastAsia="仿宋_GB2312" w:cs="仿宋_GB2312"/>
          <w:color w:val="000000" w:themeColor="text1"/>
          <w:sz w:val="32"/>
          <w:szCs w:val="32"/>
          <w:highlight w:val="none"/>
          <w14:textFill>
            <w14:solidFill>
              <w14:schemeClr w14:val="tx1"/>
            </w14:solidFill>
          </w14:textFill>
        </w:rPr>
        <w:t>生态环境保护</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十四五</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汕尾市林业保护发展“十四五”规划</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《汕尾市湿地资源保护利用规划（2020-2030年）》；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《汕尾市森林防火</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十四五</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规划（2021-2025年）》；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《汕尾市陆河县土地利用总体规划(2010-2020年)调整完善方案》</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《汕尾市国民经济和社会发展第十四个五年规划和二〇三五年远景目标纲要》；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《陆河县国民经济和社会发展第十四个五年规划和二〇三五年远景目标纲要》；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县国土空间</w:t>
      </w:r>
      <w:r>
        <w:rPr>
          <w:rFonts w:hint="default" w:ascii="仿宋_GB2312" w:hAnsi="仿宋_GB2312" w:eastAsia="仿宋_GB2312" w:cs="仿宋_GB2312"/>
          <w:color w:val="000000" w:themeColor="text1"/>
          <w:sz w:val="32"/>
          <w:szCs w:val="32"/>
          <w:highlight w:val="none"/>
          <w14:textFill>
            <w14:solidFill>
              <w14:schemeClr w14:val="tx1"/>
            </w14:solidFill>
          </w14:textFill>
        </w:rPr>
        <w:t>规划（20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default" w:ascii="仿宋_GB2312" w:hAnsi="仿宋_GB2312" w:eastAsia="仿宋_GB2312" w:cs="仿宋_GB2312"/>
          <w:color w:val="000000" w:themeColor="text1"/>
          <w:sz w:val="32"/>
          <w:szCs w:val="32"/>
          <w:highlight w:val="none"/>
          <w14:textFill>
            <w14:solidFill>
              <w14:schemeClr w14:val="tx1"/>
            </w14:solidFill>
          </w14:textFill>
        </w:rPr>
        <w:t>-2035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《陆河县全域旅游发展规划（2018-2025年）》；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《陆河县绿地系统专项规划（2017-2020）》；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《陆河县城绿线管理图则》（2021年）；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《陆河县综合交通运输体系发展</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十四五</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《陆河县水土保持规划（2019-2030年）》；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《陆河县南万镇总体规划（2017-2035）》；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《陆河县上护镇总体规划（2017-2035）》；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《陆河县新田镇总体规划（2017-2035）》；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《陆河县螺溪镇总体规划（2017-2030）》；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《陆河县水唇镇总体规划（2016-2030年）》；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《陆河县东坑镇总体规划（2017-2035年）》；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《陆河县河口镇总体规划（2017-2035年）》；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14:textFill>
            <w14:solidFill>
              <w14:schemeClr w14:val="tx1"/>
            </w14:solidFill>
          </w14:textFill>
        </w:rPr>
        <w:t>陆河县各单位、各乡镇提供的文件、报告、方案等资料。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黑体" w:hAnsi="黑体" w:eastAsia="黑体" w:cs="黑体"/>
          <w:color w:val="000000"/>
          <w:kern w:val="0"/>
          <w:sz w:val="32"/>
          <w:szCs w:val="32"/>
          <w:lang w:val="en-US" w:eastAsia="zh-CN" w:bidi="ar"/>
        </w:rPr>
        <w:t>三、主要内容</w:t>
      </w:r>
    </w:p>
    <w:p>
      <w:pPr>
        <w:pStyle w:val="3"/>
        <w:jc w:val="both"/>
        <w:rPr>
          <w:rFonts w:hint="eastAsia" w:ascii="仿宋_GB2312" w:hAnsi="仿宋_GB2312" w:eastAsia="仿宋_GB2312" w:cs="仿宋_GB2312"/>
          <w:color w:val="000000"/>
          <w:kern w:val="0"/>
          <w:sz w:val="32"/>
          <w:szCs w:val="32"/>
          <w:lang w:val="en-US" w:eastAsia="zh-CN" w:bidi="ar"/>
        </w:rPr>
      </w:pPr>
    </w:p>
    <w:p>
      <w:pPr>
        <w:pStyle w:val="3"/>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
        </w:rPr>
        <w:t>《总规》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送审稿）包括项目建设背景及意义、项目区概况、森林城市建设现状与特征分析、总体思路、森林网络体系建设、森林健康体系建设、生态福利体系建设、生态文化体系建设、投资估算及资金筹措、效益评价、规划实施保障措施等十一个部分。围绕“森林客家·绿美城乡·生态陆河”的森林城市建设主题，形成“一核、七星、三区、多园、多点”的森林城市建设总体布局，主要目标是立足陆河县自然资源本底、历史人文传承、城市建设格局、生态建设成就和人民生活需要，以国家森林城市建设为契机，以提供良好的生态环境和普惠的民生福祉为导向，通过建设完善的森林网络体系、森林健康体系、生态福利体系、生态文化体系，不断加大城市绿地建设力度，扩大城区绿色生态空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，提升城市森林品质；加强镇区公园绿地建设，推进美丽乡村建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设；推进大规模国土绿化行动，实施增量提质工程；推进自然保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护地建设，保护生物多样性；加强生态文化基地建设，培育森林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文化，弘扬生态文明，将陆河建成高品质国家森林城市 。</w:t>
      </w:r>
    </w:p>
    <w:p>
      <w:pPr>
        <w:pStyle w:val="3"/>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pStyle w:val="3"/>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pStyle w:val="3"/>
        <w:jc w:val="cente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陆河县林业局</w:t>
      </w:r>
    </w:p>
    <w:p>
      <w:pPr>
        <w:pStyle w:val="3"/>
        <w:jc w:val="cente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2023年7月11日</w:t>
      </w:r>
    </w:p>
    <w:sectPr>
      <w:pgSz w:w="11906" w:h="16838"/>
      <w:pgMar w:top="1984"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M2ZlMzY3NjQzOTE1NGYwYTNkZTllMzA0NzBmMDMifQ=="/>
  </w:docVars>
  <w:rsids>
    <w:rsidRoot w:val="00000000"/>
    <w:rsid w:val="006145FE"/>
    <w:rsid w:val="00B9274D"/>
    <w:rsid w:val="00DF3269"/>
    <w:rsid w:val="00E371FE"/>
    <w:rsid w:val="0357709F"/>
    <w:rsid w:val="06897F36"/>
    <w:rsid w:val="06E10432"/>
    <w:rsid w:val="06E72A51"/>
    <w:rsid w:val="07571DAC"/>
    <w:rsid w:val="079923C4"/>
    <w:rsid w:val="07AA637F"/>
    <w:rsid w:val="07FE25A7"/>
    <w:rsid w:val="08387E2F"/>
    <w:rsid w:val="092B34F0"/>
    <w:rsid w:val="0939688D"/>
    <w:rsid w:val="0A6C2012"/>
    <w:rsid w:val="0B3C188E"/>
    <w:rsid w:val="0C572F92"/>
    <w:rsid w:val="0E1D5717"/>
    <w:rsid w:val="0E6B438E"/>
    <w:rsid w:val="0EA97D69"/>
    <w:rsid w:val="101F18D4"/>
    <w:rsid w:val="108B0D18"/>
    <w:rsid w:val="10A5627E"/>
    <w:rsid w:val="10AD0C8E"/>
    <w:rsid w:val="10D75D0B"/>
    <w:rsid w:val="11365128"/>
    <w:rsid w:val="12080872"/>
    <w:rsid w:val="126458B4"/>
    <w:rsid w:val="127001C5"/>
    <w:rsid w:val="138B5751"/>
    <w:rsid w:val="14394F09"/>
    <w:rsid w:val="14AB3737"/>
    <w:rsid w:val="151F3B9D"/>
    <w:rsid w:val="161812A0"/>
    <w:rsid w:val="198A0323"/>
    <w:rsid w:val="1AD86FC0"/>
    <w:rsid w:val="1D3A155A"/>
    <w:rsid w:val="1D4666F2"/>
    <w:rsid w:val="1E625156"/>
    <w:rsid w:val="1E8F7C25"/>
    <w:rsid w:val="1EB853CE"/>
    <w:rsid w:val="20001698"/>
    <w:rsid w:val="22401962"/>
    <w:rsid w:val="23A418A2"/>
    <w:rsid w:val="24247062"/>
    <w:rsid w:val="249E0BC2"/>
    <w:rsid w:val="24B623B0"/>
    <w:rsid w:val="258C4EBE"/>
    <w:rsid w:val="25E46AA9"/>
    <w:rsid w:val="26556897"/>
    <w:rsid w:val="2680342E"/>
    <w:rsid w:val="26A5092E"/>
    <w:rsid w:val="26AB5818"/>
    <w:rsid w:val="287265EE"/>
    <w:rsid w:val="29EA6657"/>
    <w:rsid w:val="2A3A75DF"/>
    <w:rsid w:val="2C1C51EE"/>
    <w:rsid w:val="2C365B84"/>
    <w:rsid w:val="2C931228"/>
    <w:rsid w:val="2D825525"/>
    <w:rsid w:val="2E503607"/>
    <w:rsid w:val="2F7B0B20"/>
    <w:rsid w:val="2FCA4F61"/>
    <w:rsid w:val="30112B90"/>
    <w:rsid w:val="301663F8"/>
    <w:rsid w:val="302A3C52"/>
    <w:rsid w:val="30BF083E"/>
    <w:rsid w:val="30CD4981"/>
    <w:rsid w:val="334F1906"/>
    <w:rsid w:val="348002E4"/>
    <w:rsid w:val="357F234A"/>
    <w:rsid w:val="35BB2F81"/>
    <w:rsid w:val="367E2601"/>
    <w:rsid w:val="389566D8"/>
    <w:rsid w:val="390F70CB"/>
    <w:rsid w:val="39D34E13"/>
    <w:rsid w:val="39DE6527"/>
    <w:rsid w:val="3A396F6B"/>
    <w:rsid w:val="3A543DA5"/>
    <w:rsid w:val="3A594733"/>
    <w:rsid w:val="3B9B501E"/>
    <w:rsid w:val="3C095147"/>
    <w:rsid w:val="3DF651C6"/>
    <w:rsid w:val="41216845"/>
    <w:rsid w:val="416F3BBA"/>
    <w:rsid w:val="41A203A0"/>
    <w:rsid w:val="44022AC4"/>
    <w:rsid w:val="442C5D93"/>
    <w:rsid w:val="449C6A74"/>
    <w:rsid w:val="44B26298"/>
    <w:rsid w:val="44E4041B"/>
    <w:rsid w:val="457E261E"/>
    <w:rsid w:val="45E701C3"/>
    <w:rsid w:val="46003033"/>
    <w:rsid w:val="462C207A"/>
    <w:rsid w:val="47503B46"/>
    <w:rsid w:val="476A2E5A"/>
    <w:rsid w:val="49197566"/>
    <w:rsid w:val="49920446"/>
    <w:rsid w:val="49C8350A"/>
    <w:rsid w:val="4A4D25BF"/>
    <w:rsid w:val="4C365A00"/>
    <w:rsid w:val="4CE94821"/>
    <w:rsid w:val="4E1E7D7E"/>
    <w:rsid w:val="4E881E17"/>
    <w:rsid w:val="504D3319"/>
    <w:rsid w:val="505F69DA"/>
    <w:rsid w:val="507C6790"/>
    <w:rsid w:val="525766D1"/>
    <w:rsid w:val="538C5F06"/>
    <w:rsid w:val="53B316E5"/>
    <w:rsid w:val="53E932F1"/>
    <w:rsid w:val="54324CFF"/>
    <w:rsid w:val="54330A77"/>
    <w:rsid w:val="54D77655"/>
    <w:rsid w:val="56F67430"/>
    <w:rsid w:val="57833AC4"/>
    <w:rsid w:val="58C3686E"/>
    <w:rsid w:val="58F702C5"/>
    <w:rsid w:val="593D5568"/>
    <w:rsid w:val="5C115B42"/>
    <w:rsid w:val="5CAF2C65"/>
    <w:rsid w:val="5D2A0ECD"/>
    <w:rsid w:val="5E592B9F"/>
    <w:rsid w:val="5EA44A4C"/>
    <w:rsid w:val="5EBD78BB"/>
    <w:rsid w:val="5F9F3465"/>
    <w:rsid w:val="5FCF379D"/>
    <w:rsid w:val="61357BDD"/>
    <w:rsid w:val="61500EBB"/>
    <w:rsid w:val="648E647F"/>
    <w:rsid w:val="64990483"/>
    <w:rsid w:val="64F14763"/>
    <w:rsid w:val="65DA3924"/>
    <w:rsid w:val="66AC029A"/>
    <w:rsid w:val="66CE2FE4"/>
    <w:rsid w:val="67D00961"/>
    <w:rsid w:val="693115D2"/>
    <w:rsid w:val="6A3053E5"/>
    <w:rsid w:val="6CB5251A"/>
    <w:rsid w:val="6D12171A"/>
    <w:rsid w:val="6DAD73FD"/>
    <w:rsid w:val="6DB4457F"/>
    <w:rsid w:val="6E06549F"/>
    <w:rsid w:val="6E760414"/>
    <w:rsid w:val="6EAD55EF"/>
    <w:rsid w:val="6EEB3366"/>
    <w:rsid w:val="6F200558"/>
    <w:rsid w:val="6FD76303"/>
    <w:rsid w:val="70A42689"/>
    <w:rsid w:val="72A66B8C"/>
    <w:rsid w:val="72B017B9"/>
    <w:rsid w:val="732D105C"/>
    <w:rsid w:val="73BB60ED"/>
    <w:rsid w:val="73D05340"/>
    <w:rsid w:val="751A23EF"/>
    <w:rsid w:val="754F203E"/>
    <w:rsid w:val="76DC0A83"/>
    <w:rsid w:val="777D1225"/>
    <w:rsid w:val="795135CA"/>
    <w:rsid w:val="79646E59"/>
    <w:rsid w:val="79975EE4"/>
    <w:rsid w:val="7EA6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jc w:val="center"/>
    </w:pPr>
    <w:rPr>
      <w:rFonts w:ascii="Arial" w:hAnsi="Arial"/>
      <w:b/>
      <w:sz w:val="32"/>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style>
  <w:style w:type="character" w:customStyle="1" w:styleId="9">
    <w:name w:val="fontstyle01"/>
    <w:basedOn w:val="7"/>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3465</Words>
  <Characters>4055</Characters>
  <Lines>0</Lines>
  <Paragraphs>0</Paragraphs>
  <TotalTime>9</TotalTime>
  <ScaleCrop>false</ScaleCrop>
  <LinksUpToDate>false</LinksUpToDate>
  <CharactersWithSpaces>4126</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2021-12-05T09:29:00Z</dcterms:created>
  <dc:creator>Administrator</dc:creator>
  <cp:lastModifiedBy>  </cp:lastModifiedBy>
  <cp:lastPrinted>2023-07-24T01:06:00Z</cp:lastPrinted>
  <dcterms:modified xsi:type="dcterms:W3CDTF">2025-07-28T07:44:14Z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FE0FADC9AE7F4D6F87CDED756922F0B9_13</vt:lpwstr>
  </property>
</Properties>
</file>