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7D71">
      <w:pPr>
        <w:adjustRightInd w:val="0"/>
        <w:snapToGrid w:val="0"/>
        <w:spacing w:line="312" w:lineRule="auto"/>
        <w:jc w:val="both"/>
        <w:outlineLvl w:val="1"/>
        <w:rPr>
          <w:rFonts w:hint="eastAsia" w:ascii="Times New Roman" w:hAnsi="Times New Roman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02A06F6E">
      <w:pPr>
        <w:adjustRightInd w:val="0"/>
        <w:snapToGrid w:val="0"/>
        <w:spacing w:before="156" w:beforeLines="50" w:line="312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养殖类补偿标准表</w:t>
      </w:r>
    </w:p>
    <w:bookmarkEnd w:id="0"/>
    <w:tbl>
      <w:tblPr>
        <w:tblStyle w:val="4"/>
        <w:tblW w:w="129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92"/>
        <w:gridCol w:w="4902"/>
        <w:gridCol w:w="944"/>
        <w:gridCol w:w="1653"/>
        <w:gridCol w:w="2597"/>
      </w:tblGrid>
      <w:tr w14:paraId="42DB3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84" w:type="dxa"/>
            <w:noWrap w:val="0"/>
            <w:vAlign w:val="center"/>
          </w:tcPr>
          <w:p w14:paraId="2F9F7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val="en-US" w:eastAsia="zh-CN"/>
              </w:rPr>
              <w:t>补偿项目</w:t>
            </w:r>
          </w:p>
        </w:tc>
        <w:tc>
          <w:tcPr>
            <w:tcW w:w="6494" w:type="dxa"/>
            <w:gridSpan w:val="2"/>
            <w:noWrap/>
            <w:vAlign w:val="center"/>
          </w:tcPr>
          <w:p w14:paraId="46D0B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val="en-US" w:eastAsia="zh-CN"/>
              </w:rPr>
              <w:t>项目种类</w:t>
            </w:r>
          </w:p>
        </w:tc>
        <w:tc>
          <w:tcPr>
            <w:tcW w:w="944" w:type="dxa"/>
            <w:noWrap w:val="0"/>
            <w:vAlign w:val="center"/>
          </w:tcPr>
          <w:p w14:paraId="4E850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653" w:type="dxa"/>
            <w:noWrap w:val="0"/>
            <w:vAlign w:val="center"/>
          </w:tcPr>
          <w:p w14:paraId="77C9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  <w:lang w:val="en-US" w:eastAsia="zh-CN"/>
              </w:rPr>
              <w:t>补偿标准</w:t>
            </w: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2597" w:type="dxa"/>
            <w:noWrap w:val="0"/>
            <w:vAlign w:val="center"/>
          </w:tcPr>
          <w:p w14:paraId="040A8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5DCA4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284" w:type="dxa"/>
            <w:vMerge w:val="restart"/>
            <w:noWrap/>
            <w:vAlign w:val="center"/>
          </w:tcPr>
          <w:p w14:paraId="292F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水产类</w:t>
            </w:r>
          </w:p>
        </w:tc>
        <w:tc>
          <w:tcPr>
            <w:tcW w:w="1592" w:type="dxa"/>
            <w:noWrap w:val="0"/>
            <w:vAlign w:val="center"/>
          </w:tcPr>
          <w:p w14:paraId="0903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四大家鱼及一般淡水鱼类</w:t>
            </w:r>
          </w:p>
        </w:tc>
        <w:tc>
          <w:tcPr>
            <w:tcW w:w="4902" w:type="dxa"/>
            <w:noWrap w:val="0"/>
            <w:vAlign w:val="center"/>
          </w:tcPr>
          <w:p w14:paraId="5B96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四大家鱼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青鱼、草鱼（鲩鱼）、鲢鱼、鳙鱼（大头鱼）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]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、鲮鱼、鲤鱼、各种罗非鱼、埃及塘鲺、泰国塘鲺、南方大口鲶、淡水白鲳等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其他市场价格与前述相同或相近的鱼类</w:t>
            </w:r>
          </w:p>
        </w:tc>
        <w:tc>
          <w:tcPr>
            <w:tcW w:w="944" w:type="dxa"/>
            <w:noWrap w:val="0"/>
            <w:vAlign w:val="center"/>
          </w:tcPr>
          <w:p w14:paraId="0601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亩</w:t>
            </w:r>
          </w:p>
        </w:tc>
        <w:tc>
          <w:tcPr>
            <w:tcW w:w="1653" w:type="dxa"/>
            <w:noWrap w:val="0"/>
            <w:vAlign w:val="center"/>
          </w:tcPr>
          <w:p w14:paraId="5C68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6800</w:t>
            </w:r>
          </w:p>
        </w:tc>
        <w:tc>
          <w:tcPr>
            <w:tcW w:w="2597" w:type="dxa"/>
            <w:noWrap w:val="0"/>
            <w:vAlign w:val="center"/>
          </w:tcPr>
          <w:p w14:paraId="43E19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2EDAB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120F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A321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属虾、优质品种鱼类及海鲜类</w:t>
            </w:r>
          </w:p>
        </w:tc>
        <w:tc>
          <w:tcPr>
            <w:tcW w:w="4902" w:type="dxa"/>
            <w:noWrap w:val="0"/>
            <w:vAlign w:val="center"/>
          </w:tcPr>
          <w:p w14:paraId="06F0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虾类、蟹类、龙虱、广东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鲂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鳊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鱼、大眼鸡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、桂花鱼、黄骨鱼、生鱼、甲鱼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水鱼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、石斑鱼、蛙类等优质品种鱼类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鳗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鱼、鲍鱼等海鲜类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贝壳类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网箱养殖类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其他市场价格与前述相同或相近的鱼类</w:t>
            </w:r>
          </w:p>
        </w:tc>
        <w:tc>
          <w:tcPr>
            <w:tcW w:w="944" w:type="dxa"/>
            <w:noWrap w:val="0"/>
            <w:vAlign w:val="center"/>
          </w:tcPr>
          <w:p w14:paraId="07532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亩</w:t>
            </w:r>
          </w:p>
        </w:tc>
        <w:tc>
          <w:tcPr>
            <w:tcW w:w="1653" w:type="dxa"/>
            <w:noWrap w:val="0"/>
            <w:vAlign w:val="center"/>
          </w:tcPr>
          <w:p w14:paraId="25AE3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2597" w:type="dxa"/>
            <w:noWrap w:val="0"/>
            <w:vAlign w:val="center"/>
          </w:tcPr>
          <w:p w14:paraId="3EF0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1FEA7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7367E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85A6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属珍稀养殖观赏鱼类</w:t>
            </w:r>
          </w:p>
        </w:tc>
        <w:tc>
          <w:tcPr>
            <w:tcW w:w="4902" w:type="dxa"/>
            <w:noWrap w:val="0"/>
            <w:vAlign w:val="center"/>
          </w:tcPr>
          <w:p w14:paraId="21B8F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娃娃鱼、鳄鱼、锦鲤、热带鱼等观赏鱼主养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不含混养）等</w:t>
            </w:r>
          </w:p>
        </w:tc>
        <w:tc>
          <w:tcPr>
            <w:tcW w:w="944" w:type="dxa"/>
            <w:noWrap w:val="0"/>
            <w:vAlign w:val="center"/>
          </w:tcPr>
          <w:p w14:paraId="11D0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亩</w:t>
            </w:r>
          </w:p>
        </w:tc>
        <w:tc>
          <w:tcPr>
            <w:tcW w:w="1653" w:type="dxa"/>
            <w:noWrap w:val="0"/>
            <w:vAlign w:val="center"/>
          </w:tcPr>
          <w:p w14:paraId="4E77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11000</w:t>
            </w:r>
          </w:p>
        </w:tc>
        <w:tc>
          <w:tcPr>
            <w:tcW w:w="2597" w:type="dxa"/>
            <w:noWrap w:val="0"/>
            <w:vAlign w:val="center"/>
          </w:tcPr>
          <w:p w14:paraId="49327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/</w:t>
            </w:r>
          </w:p>
        </w:tc>
      </w:tr>
      <w:tr w14:paraId="293B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84" w:type="dxa"/>
            <w:vMerge w:val="restart"/>
            <w:noWrap/>
            <w:vAlign w:val="center"/>
          </w:tcPr>
          <w:p w14:paraId="2D851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畜牧类</w:t>
            </w:r>
          </w:p>
        </w:tc>
        <w:tc>
          <w:tcPr>
            <w:tcW w:w="1592" w:type="dxa"/>
            <w:vMerge w:val="restart"/>
            <w:noWrap w:val="0"/>
            <w:vAlign w:val="center"/>
          </w:tcPr>
          <w:p w14:paraId="3889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小型禽畜</w:t>
            </w:r>
          </w:p>
        </w:tc>
        <w:tc>
          <w:tcPr>
            <w:tcW w:w="4902" w:type="dxa"/>
            <w:noWrap w:val="0"/>
            <w:vAlign w:val="center"/>
          </w:tcPr>
          <w:p w14:paraId="2083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鸡苗、鸭苗、鹅苗体重≤0.2千克</w:t>
            </w:r>
          </w:p>
        </w:tc>
        <w:tc>
          <w:tcPr>
            <w:tcW w:w="944" w:type="dxa"/>
            <w:noWrap w:val="0"/>
            <w:vAlign w:val="center"/>
          </w:tcPr>
          <w:p w14:paraId="44C4F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只</w:t>
            </w:r>
          </w:p>
        </w:tc>
        <w:tc>
          <w:tcPr>
            <w:tcW w:w="1653" w:type="dxa"/>
            <w:noWrap w:val="0"/>
            <w:vAlign w:val="center"/>
          </w:tcPr>
          <w:p w14:paraId="6B88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0.5</w:t>
            </w:r>
          </w:p>
        </w:tc>
        <w:tc>
          <w:tcPr>
            <w:tcW w:w="2597" w:type="dxa"/>
            <w:vMerge w:val="restart"/>
            <w:noWrap w:val="0"/>
            <w:vAlign w:val="center"/>
          </w:tcPr>
          <w:p w14:paraId="203FE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需达到规模化养殖标准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养殖数量30只及以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给予补偿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，家庭零星养殖的不予补偿。</w:t>
            </w:r>
          </w:p>
        </w:tc>
      </w:tr>
      <w:tr w14:paraId="0E467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76EE1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4D122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47DCD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鸡、鸭、鹅体重＞0.2千克</w:t>
            </w:r>
          </w:p>
        </w:tc>
        <w:tc>
          <w:tcPr>
            <w:tcW w:w="944" w:type="dxa"/>
            <w:noWrap w:val="0"/>
            <w:vAlign w:val="center"/>
          </w:tcPr>
          <w:p w14:paraId="1C25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只</w:t>
            </w:r>
          </w:p>
        </w:tc>
        <w:tc>
          <w:tcPr>
            <w:tcW w:w="1653" w:type="dxa"/>
            <w:noWrap w:val="0"/>
            <w:vAlign w:val="center"/>
          </w:tcPr>
          <w:p w14:paraId="03B0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97" w:type="dxa"/>
            <w:vMerge w:val="continue"/>
            <w:noWrap w:val="0"/>
            <w:vAlign w:val="center"/>
          </w:tcPr>
          <w:p w14:paraId="245F8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5E8DC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7A0B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vMerge w:val="restart"/>
            <w:noWrap w:val="0"/>
            <w:vAlign w:val="center"/>
          </w:tcPr>
          <w:p w14:paraId="1DAD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大型禽畜</w:t>
            </w:r>
          </w:p>
        </w:tc>
        <w:tc>
          <w:tcPr>
            <w:tcW w:w="4902" w:type="dxa"/>
            <w:noWrap w:val="0"/>
            <w:vAlign w:val="center"/>
          </w:tcPr>
          <w:p w14:paraId="6ECF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种猪、繁殖母猪</w:t>
            </w:r>
          </w:p>
        </w:tc>
        <w:tc>
          <w:tcPr>
            <w:tcW w:w="944" w:type="dxa"/>
            <w:noWrap w:val="0"/>
            <w:vAlign w:val="center"/>
          </w:tcPr>
          <w:p w14:paraId="2554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头</w:t>
            </w:r>
          </w:p>
        </w:tc>
        <w:tc>
          <w:tcPr>
            <w:tcW w:w="1653" w:type="dxa"/>
            <w:noWrap w:val="0"/>
            <w:vAlign w:val="center"/>
          </w:tcPr>
          <w:p w14:paraId="5BB9E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2597" w:type="dxa"/>
            <w:vMerge w:val="restart"/>
            <w:noWrap w:val="0"/>
            <w:vAlign w:val="center"/>
          </w:tcPr>
          <w:p w14:paraId="56A88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需达到规模化养殖标准，家庭零星养殖不给予补偿。</w:t>
            </w:r>
          </w:p>
        </w:tc>
      </w:tr>
      <w:tr w14:paraId="076D3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640A5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3787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37BD4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羊、肉猪体重＞25千克</w:t>
            </w:r>
          </w:p>
        </w:tc>
        <w:tc>
          <w:tcPr>
            <w:tcW w:w="944" w:type="dxa"/>
            <w:noWrap w:val="0"/>
            <w:vAlign w:val="center"/>
          </w:tcPr>
          <w:p w14:paraId="7220B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头</w:t>
            </w:r>
          </w:p>
        </w:tc>
        <w:tc>
          <w:tcPr>
            <w:tcW w:w="1653" w:type="dxa"/>
            <w:noWrap w:val="0"/>
            <w:vAlign w:val="center"/>
          </w:tcPr>
          <w:p w14:paraId="2845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2597" w:type="dxa"/>
            <w:vMerge w:val="continue"/>
            <w:noWrap w:val="0"/>
            <w:vAlign w:val="center"/>
          </w:tcPr>
          <w:p w14:paraId="3B809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49830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2EFF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3408B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3E5A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羊、肉猪体重≤25千克</w:t>
            </w:r>
          </w:p>
        </w:tc>
        <w:tc>
          <w:tcPr>
            <w:tcW w:w="944" w:type="dxa"/>
            <w:noWrap w:val="0"/>
            <w:vAlign w:val="center"/>
          </w:tcPr>
          <w:p w14:paraId="0F3D0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头</w:t>
            </w:r>
          </w:p>
        </w:tc>
        <w:tc>
          <w:tcPr>
            <w:tcW w:w="1653" w:type="dxa"/>
            <w:noWrap w:val="0"/>
            <w:vAlign w:val="center"/>
          </w:tcPr>
          <w:p w14:paraId="1558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宋体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597" w:type="dxa"/>
            <w:vMerge w:val="continue"/>
            <w:noWrap w:val="0"/>
            <w:vAlign w:val="center"/>
          </w:tcPr>
          <w:p w14:paraId="2F078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6E15C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7318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0474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70ED0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种牛、繁殖母牛</w:t>
            </w:r>
          </w:p>
        </w:tc>
        <w:tc>
          <w:tcPr>
            <w:tcW w:w="944" w:type="dxa"/>
            <w:noWrap w:val="0"/>
            <w:vAlign w:val="center"/>
          </w:tcPr>
          <w:p w14:paraId="50ED2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头</w:t>
            </w:r>
          </w:p>
        </w:tc>
        <w:tc>
          <w:tcPr>
            <w:tcW w:w="1653" w:type="dxa"/>
            <w:noWrap w:val="0"/>
            <w:vAlign w:val="center"/>
          </w:tcPr>
          <w:p w14:paraId="3A35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2597" w:type="dxa"/>
            <w:vMerge w:val="continue"/>
            <w:noWrap w:val="0"/>
            <w:vAlign w:val="center"/>
          </w:tcPr>
          <w:p w14:paraId="3040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071CB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70F1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5046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5019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牛体重＞500千克</w:t>
            </w:r>
          </w:p>
        </w:tc>
        <w:tc>
          <w:tcPr>
            <w:tcW w:w="944" w:type="dxa"/>
            <w:noWrap w:val="0"/>
            <w:vAlign w:val="center"/>
          </w:tcPr>
          <w:p w14:paraId="5537D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头</w:t>
            </w:r>
          </w:p>
        </w:tc>
        <w:tc>
          <w:tcPr>
            <w:tcW w:w="1653" w:type="dxa"/>
            <w:noWrap w:val="0"/>
            <w:vAlign w:val="center"/>
          </w:tcPr>
          <w:p w14:paraId="313B1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2597" w:type="dxa"/>
            <w:vMerge w:val="continue"/>
            <w:noWrap w:val="0"/>
            <w:vAlign w:val="center"/>
          </w:tcPr>
          <w:p w14:paraId="31A73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7B40C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5FA63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530A7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6C69F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牛体重≤500千克</w:t>
            </w:r>
          </w:p>
        </w:tc>
        <w:tc>
          <w:tcPr>
            <w:tcW w:w="944" w:type="dxa"/>
            <w:noWrap w:val="0"/>
            <w:vAlign w:val="center"/>
          </w:tcPr>
          <w:p w14:paraId="57867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头</w:t>
            </w:r>
          </w:p>
        </w:tc>
        <w:tc>
          <w:tcPr>
            <w:tcW w:w="1653" w:type="dxa"/>
            <w:noWrap w:val="0"/>
            <w:vAlign w:val="center"/>
          </w:tcPr>
          <w:p w14:paraId="469C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2597" w:type="dxa"/>
            <w:vMerge w:val="continue"/>
            <w:noWrap w:val="0"/>
            <w:vAlign w:val="center"/>
          </w:tcPr>
          <w:p w14:paraId="4A0D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</w:p>
        </w:tc>
      </w:tr>
      <w:tr w14:paraId="178C0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72" w:type="dxa"/>
            <w:gridSpan w:val="6"/>
            <w:noWrap/>
            <w:vAlign w:val="center"/>
          </w:tcPr>
          <w:p w14:paraId="397F6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注：1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水产养殖类补偿为搬迁补偿，包含推塘费、干塘费和迁移费，不再给予停产停业损失补偿；</w:t>
            </w:r>
          </w:p>
          <w:p w14:paraId="49E55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2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水产类按养殖水面面积计算补偿，养殖水面面积是指正常养殖蓄水的水面面积；</w:t>
            </w:r>
          </w:p>
          <w:p w14:paraId="3C08E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3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畜禽类补偿为搬迁补偿；</w:t>
            </w:r>
          </w:p>
          <w:p w14:paraId="33D40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08" w:hanging="720" w:hangingChars="300"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4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特殊养殖的以及市场价值波动较大，补偿标准不能完全覆盖的，具体补偿实施时可委托第三方专业机构进行评估，评估结果经确认后予以补偿。</w:t>
            </w:r>
          </w:p>
        </w:tc>
      </w:tr>
    </w:tbl>
    <w:p w14:paraId="6F62CB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E419F"/>
    <w:rsid w:val="472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2025-05-19T14:20:00Z</dcterms:created>
  <dc:creator>LTO</dc:creator>
  <cp:lastModifiedBy>LTO</cp:lastModifiedBy>
  <dcterms:modified xsi:type="dcterms:W3CDTF">2025-05-19T14:21:04Z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22BAFB5F738546B5A51EEB8A35D2C1A6_11</vt:lpwstr>
  </property>
  <property fmtid="{D5CDD505-2E9C-101B-9397-08002B2CF9AE}" pid="4" name="KSOTemplateDocerSaveRecord">
    <vt:lpwstr>eyJoZGlkIjoiMTg1NGYyNzk5MDk4ZjcxZWYyYjY5ZmEzNWQ5ZjY5NDEiLCJ1c2VySWQiOiIyMzM5MTU1NDcifQ==</vt:lpwstr>
  </property>
</Properties>
</file>