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8CC0">
      <w:pPr>
        <w:adjustRightInd w:val="0"/>
        <w:snapToGrid w:val="0"/>
        <w:spacing w:line="312" w:lineRule="auto"/>
        <w:outlineLvl w:val="1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33EC7B58">
      <w:pPr>
        <w:adjustRightInd w:val="0"/>
        <w:snapToGrid w:val="0"/>
        <w:spacing w:line="312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青苗补偿标准表</w:t>
      </w:r>
    </w:p>
    <w:tbl>
      <w:tblPr>
        <w:tblStyle w:val="4"/>
        <w:tblW w:w="128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14"/>
        <w:gridCol w:w="2724"/>
        <w:gridCol w:w="2799"/>
        <w:gridCol w:w="1492"/>
        <w:gridCol w:w="1418"/>
        <w:gridCol w:w="1451"/>
        <w:gridCol w:w="1667"/>
      </w:tblGrid>
      <w:tr w14:paraId="5CD43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  <w:tblHeader/>
          <w:jc w:val="center"/>
        </w:trPr>
        <w:tc>
          <w:tcPr>
            <w:tcW w:w="1314" w:type="dxa"/>
            <w:vMerge w:val="restart"/>
            <w:noWrap/>
            <w:vAlign w:val="center"/>
          </w:tcPr>
          <w:p w14:paraId="6EB38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  <w:lang w:val="en-US" w:eastAsia="zh-CN"/>
              </w:rPr>
              <w:t>补偿项目</w:t>
            </w:r>
          </w:p>
        </w:tc>
        <w:tc>
          <w:tcPr>
            <w:tcW w:w="2724" w:type="dxa"/>
            <w:vMerge w:val="restart"/>
            <w:noWrap/>
            <w:vAlign w:val="center"/>
          </w:tcPr>
          <w:p w14:paraId="11E44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  <w:lang w:val="en-US" w:eastAsia="zh-CN"/>
              </w:rPr>
              <w:t>项目种类</w:t>
            </w:r>
          </w:p>
        </w:tc>
        <w:tc>
          <w:tcPr>
            <w:tcW w:w="2799" w:type="dxa"/>
            <w:vMerge w:val="restart"/>
            <w:noWrap/>
            <w:vAlign w:val="center"/>
          </w:tcPr>
          <w:p w14:paraId="02416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  <w:t>规格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 w14:paraId="3298D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  <w:t>零星种植补偿（元/棵）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 w14:paraId="1154A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  <w:t>成片种植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 w14:paraId="23BEC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  <w:t>备注</w:t>
            </w:r>
          </w:p>
        </w:tc>
      </w:tr>
      <w:tr w14:paraId="36062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tblHeader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4B435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FCEF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vMerge w:val="continue"/>
            <w:noWrap w:val="0"/>
            <w:vAlign w:val="center"/>
          </w:tcPr>
          <w:p w14:paraId="72153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32942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1F43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  <w:t>最高种植密度（株/亩）</w:t>
            </w:r>
          </w:p>
        </w:tc>
        <w:tc>
          <w:tcPr>
            <w:tcW w:w="1451" w:type="dxa"/>
            <w:noWrap w:val="0"/>
            <w:vAlign w:val="center"/>
          </w:tcPr>
          <w:p w14:paraId="64755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  <w:t>成片补偿标准（元/亩）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 w14:paraId="66E02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</w:p>
        </w:tc>
      </w:tr>
      <w:tr w14:paraId="7DC84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noWrap/>
            <w:vAlign w:val="center"/>
          </w:tcPr>
          <w:p w14:paraId="73B4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粮食作物类</w:t>
            </w:r>
          </w:p>
        </w:tc>
        <w:tc>
          <w:tcPr>
            <w:tcW w:w="2724" w:type="dxa"/>
            <w:noWrap w:val="0"/>
            <w:vAlign w:val="center"/>
          </w:tcPr>
          <w:p w14:paraId="4B20A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水稻、番薯、玉米等谷类、薯类、豆类</w:t>
            </w:r>
          </w:p>
        </w:tc>
        <w:tc>
          <w:tcPr>
            <w:tcW w:w="2799" w:type="dxa"/>
            <w:noWrap w:val="0"/>
            <w:vAlign w:val="center"/>
          </w:tcPr>
          <w:p w14:paraId="03FD8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/</w:t>
            </w:r>
          </w:p>
        </w:tc>
        <w:tc>
          <w:tcPr>
            <w:tcW w:w="1492" w:type="dxa"/>
            <w:noWrap w:val="0"/>
            <w:vAlign w:val="center"/>
          </w:tcPr>
          <w:p w14:paraId="6444B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477BB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17494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1000-1500</w:t>
            </w:r>
          </w:p>
        </w:tc>
        <w:tc>
          <w:tcPr>
            <w:tcW w:w="1667" w:type="dxa"/>
            <w:noWrap w:val="0"/>
            <w:vAlign w:val="center"/>
          </w:tcPr>
          <w:p w14:paraId="25A0E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每亩最高不超过1500元</w:t>
            </w:r>
          </w:p>
        </w:tc>
      </w:tr>
      <w:tr w14:paraId="5E210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restart"/>
            <w:noWrap/>
            <w:vAlign w:val="center"/>
          </w:tcPr>
          <w:p w14:paraId="2B58C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经济作物类</w:t>
            </w:r>
          </w:p>
        </w:tc>
        <w:tc>
          <w:tcPr>
            <w:tcW w:w="2724" w:type="dxa"/>
            <w:noWrap w:val="0"/>
            <w:vAlign w:val="center"/>
          </w:tcPr>
          <w:p w14:paraId="51BD8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甘蔗、莲藕、芋头、花生等油料作物、糖料作物、其他经济作物</w:t>
            </w:r>
          </w:p>
        </w:tc>
        <w:tc>
          <w:tcPr>
            <w:tcW w:w="2799" w:type="dxa"/>
            <w:noWrap w:val="0"/>
            <w:vAlign w:val="center"/>
          </w:tcPr>
          <w:p w14:paraId="1910A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/</w:t>
            </w:r>
          </w:p>
        </w:tc>
        <w:tc>
          <w:tcPr>
            <w:tcW w:w="1492" w:type="dxa"/>
            <w:noWrap w:val="0"/>
            <w:vAlign w:val="center"/>
          </w:tcPr>
          <w:p w14:paraId="52C1E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3AA29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03FE5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2500-3000</w:t>
            </w:r>
          </w:p>
        </w:tc>
        <w:tc>
          <w:tcPr>
            <w:tcW w:w="1667" w:type="dxa"/>
            <w:noWrap w:val="0"/>
            <w:vAlign w:val="center"/>
          </w:tcPr>
          <w:p w14:paraId="3AF8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每亩最高不超过3000元</w:t>
            </w:r>
          </w:p>
        </w:tc>
      </w:tr>
      <w:tr w14:paraId="427A8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63FC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33A86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牛大力、五指毛桃、铁皮石斛等多年生草本药材</w:t>
            </w:r>
          </w:p>
        </w:tc>
        <w:tc>
          <w:tcPr>
            <w:tcW w:w="2799" w:type="dxa"/>
            <w:noWrap w:val="0"/>
            <w:vAlign w:val="center"/>
          </w:tcPr>
          <w:p w14:paraId="7C63B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/</w:t>
            </w:r>
          </w:p>
        </w:tc>
        <w:tc>
          <w:tcPr>
            <w:tcW w:w="1492" w:type="dxa"/>
            <w:noWrap w:val="0"/>
            <w:vAlign w:val="center"/>
          </w:tcPr>
          <w:p w14:paraId="0362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3DE4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2FF07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10000</w:t>
            </w:r>
          </w:p>
        </w:tc>
        <w:tc>
          <w:tcPr>
            <w:tcW w:w="1667" w:type="dxa"/>
            <w:noWrap w:val="0"/>
            <w:vAlign w:val="center"/>
          </w:tcPr>
          <w:p w14:paraId="0F3CC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77B6D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noWrap/>
            <w:vAlign w:val="center"/>
          </w:tcPr>
          <w:p w14:paraId="7D639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蔬菜类</w:t>
            </w:r>
          </w:p>
        </w:tc>
        <w:tc>
          <w:tcPr>
            <w:tcW w:w="2724" w:type="dxa"/>
            <w:noWrap w:val="0"/>
            <w:vAlign w:val="center"/>
          </w:tcPr>
          <w:p w14:paraId="17E0F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空心菜、大白菜、菜心等根茎类、叶菜类、花菜类、果菜类、真菌类</w:t>
            </w:r>
          </w:p>
        </w:tc>
        <w:tc>
          <w:tcPr>
            <w:tcW w:w="2799" w:type="dxa"/>
            <w:noWrap w:val="0"/>
            <w:vAlign w:val="center"/>
          </w:tcPr>
          <w:p w14:paraId="08D6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/</w:t>
            </w:r>
          </w:p>
        </w:tc>
        <w:tc>
          <w:tcPr>
            <w:tcW w:w="1492" w:type="dxa"/>
            <w:noWrap w:val="0"/>
            <w:vAlign w:val="center"/>
          </w:tcPr>
          <w:p w14:paraId="7FC1E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44736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7DF80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3000-3500</w:t>
            </w:r>
          </w:p>
        </w:tc>
        <w:tc>
          <w:tcPr>
            <w:tcW w:w="1667" w:type="dxa"/>
            <w:noWrap w:val="0"/>
            <w:vAlign w:val="center"/>
          </w:tcPr>
          <w:p w14:paraId="74341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每亩最高不超过3500元</w:t>
            </w:r>
          </w:p>
        </w:tc>
      </w:tr>
      <w:tr w14:paraId="39456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restart"/>
            <w:noWrap w:val="0"/>
            <w:vAlign w:val="center"/>
          </w:tcPr>
          <w:p w14:paraId="212CC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果木类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6D56C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梅、李、桃、番石榴等果树</w:t>
            </w:r>
          </w:p>
        </w:tc>
        <w:tc>
          <w:tcPr>
            <w:tcW w:w="2799" w:type="dxa"/>
            <w:noWrap w:val="0"/>
            <w:vAlign w:val="center"/>
          </w:tcPr>
          <w:p w14:paraId="3F96D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树冠投影直径在3（含）米以上</w:t>
            </w:r>
          </w:p>
        </w:tc>
        <w:tc>
          <w:tcPr>
            <w:tcW w:w="1492" w:type="dxa"/>
            <w:noWrap w:val="0"/>
            <w:vAlign w:val="center"/>
          </w:tcPr>
          <w:p w14:paraId="0448C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180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66B9A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60</w:t>
            </w:r>
          </w:p>
        </w:tc>
        <w:tc>
          <w:tcPr>
            <w:tcW w:w="1451" w:type="dxa"/>
            <w:noWrap w:val="0"/>
            <w:vAlign w:val="center"/>
          </w:tcPr>
          <w:p w14:paraId="4519A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10800</w:t>
            </w:r>
          </w:p>
        </w:tc>
        <w:tc>
          <w:tcPr>
            <w:tcW w:w="1667" w:type="dxa"/>
            <w:noWrap w:val="0"/>
            <w:vAlign w:val="center"/>
          </w:tcPr>
          <w:p w14:paraId="2A3B7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DB20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11FA4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58F2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0F5E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树冠投影直径在1.5（含）至3米以内</w:t>
            </w:r>
          </w:p>
        </w:tc>
        <w:tc>
          <w:tcPr>
            <w:tcW w:w="1492" w:type="dxa"/>
            <w:noWrap w:val="0"/>
            <w:vAlign w:val="center"/>
          </w:tcPr>
          <w:p w14:paraId="62117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120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517B0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C2C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7200</w:t>
            </w:r>
          </w:p>
        </w:tc>
        <w:tc>
          <w:tcPr>
            <w:tcW w:w="1667" w:type="dxa"/>
            <w:noWrap w:val="0"/>
            <w:vAlign w:val="center"/>
          </w:tcPr>
          <w:p w14:paraId="1A06B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7E8AC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restart"/>
            <w:noWrap w:val="0"/>
            <w:vAlign w:val="center"/>
          </w:tcPr>
          <w:p w14:paraId="3F773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果木类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 w14:paraId="58DDB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7C2BA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树冠投影直径在0.6（含）至1.5米以内</w:t>
            </w:r>
          </w:p>
        </w:tc>
        <w:tc>
          <w:tcPr>
            <w:tcW w:w="1492" w:type="dxa"/>
            <w:noWrap w:val="0"/>
            <w:vAlign w:val="center"/>
          </w:tcPr>
          <w:p w14:paraId="7373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265F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7B1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4800</w:t>
            </w:r>
          </w:p>
        </w:tc>
        <w:tc>
          <w:tcPr>
            <w:tcW w:w="1667" w:type="dxa"/>
            <w:noWrap w:val="0"/>
            <w:vAlign w:val="center"/>
          </w:tcPr>
          <w:p w14:paraId="2383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5899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56BD8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1636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1F28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树冠投影直径在0.6米以下</w:t>
            </w:r>
          </w:p>
        </w:tc>
        <w:tc>
          <w:tcPr>
            <w:tcW w:w="1492" w:type="dxa"/>
            <w:noWrap w:val="0"/>
            <w:vAlign w:val="center"/>
          </w:tcPr>
          <w:p w14:paraId="009C2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30</w:t>
            </w:r>
          </w:p>
        </w:tc>
        <w:tc>
          <w:tcPr>
            <w:tcW w:w="1418" w:type="dxa"/>
            <w:noWrap w:val="0"/>
            <w:vAlign w:val="center"/>
          </w:tcPr>
          <w:p w14:paraId="7BDB6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90</w:t>
            </w:r>
          </w:p>
        </w:tc>
        <w:tc>
          <w:tcPr>
            <w:tcW w:w="1451" w:type="dxa"/>
            <w:noWrap w:val="0"/>
            <w:vAlign w:val="center"/>
          </w:tcPr>
          <w:p w14:paraId="2B838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2700</w:t>
            </w:r>
          </w:p>
        </w:tc>
        <w:tc>
          <w:tcPr>
            <w:tcW w:w="1667" w:type="dxa"/>
            <w:noWrap w:val="0"/>
            <w:vAlign w:val="center"/>
          </w:tcPr>
          <w:p w14:paraId="5BDE7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5D7B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6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41075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restart"/>
            <w:noWrap w:val="0"/>
            <w:vAlign w:val="center"/>
          </w:tcPr>
          <w:p w14:paraId="440FE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龙眼、荔枝、芒果、黄皮、杨桃、乌榄、青榄等果树</w:t>
            </w:r>
          </w:p>
        </w:tc>
        <w:tc>
          <w:tcPr>
            <w:tcW w:w="2799" w:type="dxa"/>
            <w:noWrap w:val="0"/>
            <w:vAlign w:val="center"/>
          </w:tcPr>
          <w:p w14:paraId="48F94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树冠投影直径在5（含）米以上的特大棵果树</w:t>
            </w:r>
          </w:p>
        </w:tc>
        <w:tc>
          <w:tcPr>
            <w:tcW w:w="1492" w:type="dxa"/>
            <w:noWrap w:val="0"/>
            <w:vAlign w:val="center"/>
          </w:tcPr>
          <w:p w14:paraId="7167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480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60E1A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40</w:t>
            </w:r>
          </w:p>
        </w:tc>
        <w:tc>
          <w:tcPr>
            <w:tcW w:w="1451" w:type="dxa"/>
            <w:noWrap w:val="0"/>
            <w:vAlign w:val="center"/>
          </w:tcPr>
          <w:p w14:paraId="6392E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19200</w:t>
            </w:r>
          </w:p>
        </w:tc>
        <w:tc>
          <w:tcPr>
            <w:tcW w:w="1667" w:type="dxa"/>
            <w:noWrap w:val="0"/>
            <w:vAlign w:val="center"/>
          </w:tcPr>
          <w:p w14:paraId="51C19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49260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1F0F7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15E8F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3CCF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树冠投影直径在4（含）至5米以内</w:t>
            </w:r>
          </w:p>
        </w:tc>
        <w:tc>
          <w:tcPr>
            <w:tcW w:w="1492" w:type="dxa"/>
            <w:noWrap w:val="0"/>
            <w:vAlign w:val="center"/>
          </w:tcPr>
          <w:p w14:paraId="23F1C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360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09EA3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38B2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14400</w:t>
            </w:r>
          </w:p>
        </w:tc>
        <w:tc>
          <w:tcPr>
            <w:tcW w:w="1667" w:type="dxa"/>
            <w:noWrap w:val="0"/>
            <w:vAlign w:val="center"/>
          </w:tcPr>
          <w:p w14:paraId="76234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632B9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0751B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04C5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46593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树冠投影直径在3（含）至4米以内</w:t>
            </w:r>
          </w:p>
        </w:tc>
        <w:tc>
          <w:tcPr>
            <w:tcW w:w="1492" w:type="dxa"/>
            <w:noWrap w:val="0"/>
            <w:vAlign w:val="center"/>
          </w:tcPr>
          <w:p w14:paraId="6D1D3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220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704B5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40</w:t>
            </w:r>
          </w:p>
        </w:tc>
        <w:tc>
          <w:tcPr>
            <w:tcW w:w="1451" w:type="dxa"/>
            <w:noWrap w:val="0"/>
            <w:vAlign w:val="center"/>
          </w:tcPr>
          <w:p w14:paraId="31DA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8800</w:t>
            </w:r>
          </w:p>
        </w:tc>
        <w:tc>
          <w:tcPr>
            <w:tcW w:w="1667" w:type="dxa"/>
            <w:noWrap w:val="0"/>
            <w:vAlign w:val="center"/>
          </w:tcPr>
          <w:p w14:paraId="384A3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7CBF2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24B4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19268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644C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树冠投影直径在2（含）至3米以内</w:t>
            </w:r>
          </w:p>
        </w:tc>
        <w:tc>
          <w:tcPr>
            <w:tcW w:w="1492" w:type="dxa"/>
            <w:noWrap w:val="0"/>
            <w:vAlign w:val="center"/>
          </w:tcPr>
          <w:p w14:paraId="3ED30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180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0E3F5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FA34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7200</w:t>
            </w:r>
          </w:p>
        </w:tc>
        <w:tc>
          <w:tcPr>
            <w:tcW w:w="1667" w:type="dxa"/>
            <w:noWrap w:val="0"/>
            <w:vAlign w:val="center"/>
          </w:tcPr>
          <w:p w14:paraId="0ABEE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9755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699C6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311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706BE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树冠投影直径在1（含）至2米以内</w:t>
            </w:r>
          </w:p>
        </w:tc>
        <w:tc>
          <w:tcPr>
            <w:tcW w:w="1492" w:type="dxa"/>
            <w:noWrap w:val="0"/>
            <w:vAlign w:val="center"/>
          </w:tcPr>
          <w:p w14:paraId="6BD4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120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41CC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5CD4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4800</w:t>
            </w:r>
          </w:p>
        </w:tc>
        <w:tc>
          <w:tcPr>
            <w:tcW w:w="1667" w:type="dxa"/>
            <w:noWrap w:val="0"/>
            <w:vAlign w:val="center"/>
          </w:tcPr>
          <w:p w14:paraId="4FB9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63E43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12186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D36D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788A2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树冠投影直径在0.6（含）至1米以内</w:t>
            </w:r>
          </w:p>
        </w:tc>
        <w:tc>
          <w:tcPr>
            <w:tcW w:w="1492" w:type="dxa"/>
            <w:noWrap w:val="0"/>
            <w:vAlign w:val="center"/>
          </w:tcPr>
          <w:p w14:paraId="49AFC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4619C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E4C0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3200</w:t>
            </w:r>
          </w:p>
        </w:tc>
        <w:tc>
          <w:tcPr>
            <w:tcW w:w="1667" w:type="dxa"/>
            <w:noWrap w:val="0"/>
            <w:vAlign w:val="center"/>
          </w:tcPr>
          <w:p w14:paraId="6950A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40A44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15901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FD54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6009D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树冠投影直径在0.6米以下</w:t>
            </w:r>
          </w:p>
        </w:tc>
        <w:tc>
          <w:tcPr>
            <w:tcW w:w="1492" w:type="dxa"/>
            <w:noWrap w:val="0"/>
            <w:vAlign w:val="center"/>
          </w:tcPr>
          <w:p w14:paraId="6B4E8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6F900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214A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800</w:t>
            </w:r>
          </w:p>
        </w:tc>
        <w:tc>
          <w:tcPr>
            <w:tcW w:w="1667" w:type="dxa"/>
            <w:noWrap w:val="0"/>
            <w:vAlign w:val="center"/>
          </w:tcPr>
          <w:p w14:paraId="6BD1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5FBC0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0" w:hRule="atLeast"/>
          <w:jc w:val="center"/>
        </w:trPr>
        <w:tc>
          <w:tcPr>
            <w:tcW w:w="1314" w:type="dxa"/>
            <w:vMerge w:val="restart"/>
            <w:noWrap w:val="0"/>
            <w:vAlign w:val="center"/>
          </w:tcPr>
          <w:p w14:paraId="36AB9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果木类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441C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桔、佛手、柑、橙、油柑等果树</w:t>
            </w:r>
          </w:p>
        </w:tc>
        <w:tc>
          <w:tcPr>
            <w:tcW w:w="2799" w:type="dxa"/>
            <w:noWrap w:val="0"/>
            <w:vAlign w:val="center"/>
          </w:tcPr>
          <w:p w14:paraId="7FB3B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树冠投影直径在2（含）米以上</w:t>
            </w:r>
          </w:p>
        </w:tc>
        <w:tc>
          <w:tcPr>
            <w:tcW w:w="1492" w:type="dxa"/>
            <w:noWrap w:val="0"/>
            <w:vAlign w:val="center"/>
          </w:tcPr>
          <w:p w14:paraId="66E6F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220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7ABC9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50</w:t>
            </w:r>
          </w:p>
        </w:tc>
        <w:tc>
          <w:tcPr>
            <w:tcW w:w="1451" w:type="dxa"/>
            <w:noWrap w:val="0"/>
            <w:vAlign w:val="center"/>
          </w:tcPr>
          <w:p w14:paraId="790C3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11000</w:t>
            </w:r>
          </w:p>
        </w:tc>
        <w:tc>
          <w:tcPr>
            <w:tcW w:w="1667" w:type="dxa"/>
            <w:noWrap w:val="0"/>
            <w:vAlign w:val="center"/>
          </w:tcPr>
          <w:p w14:paraId="6EE66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2F651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56831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D492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7B64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树冠投影直径在1（含）至2米以内</w:t>
            </w:r>
          </w:p>
        </w:tc>
        <w:tc>
          <w:tcPr>
            <w:tcW w:w="1492" w:type="dxa"/>
            <w:noWrap w:val="0"/>
            <w:vAlign w:val="center"/>
          </w:tcPr>
          <w:p w14:paraId="76361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160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57C70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43F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8000</w:t>
            </w:r>
          </w:p>
        </w:tc>
        <w:tc>
          <w:tcPr>
            <w:tcW w:w="1667" w:type="dxa"/>
            <w:noWrap w:val="0"/>
            <w:vAlign w:val="center"/>
          </w:tcPr>
          <w:p w14:paraId="26EA9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210D1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075A6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3F858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7694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树冠投影直径在0.5（含）至1米以内</w:t>
            </w:r>
          </w:p>
        </w:tc>
        <w:tc>
          <w:tcPr>
            <w:tcW w:w="1492" w:type="dxa"/>
            <w:noWrap w:val="0"/>
            <w:vAlign w:val="center"/>
          </w:tcPr>
          <w:p w14:paraId="40119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80</w:t>
            </w:r>
          </w:p>
        </w:tc>
        <w:tc>
          <w:tcPr>
            <w:tcW w:w="1418" w:type="dxa"/>
            <w:noWrap w:val="0"/>
            <w:vAlign w:val="center"/>
          </w:tcPr>
          <w:p w14:paraId="783AB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90</w:t>
            </w:r>
          </w:p>
        </w:tc>
        <w:tc>
          <w:tcPr>
            <w:tcW w:w="1451" w:type="dxa"/>
            <w:noWrap w:val="0"/>
            <w:vAlign w:val="center"/>
          </w:tcPr>
          <w:p w14:paraId="7FEA4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7200</w:t>
            </w:r>
          </w:p>
        </w:tc>
        <w:tc>
          <w:tcPr>
            <w:tcW w:w="1667" w:type="dxa"/>
            <w:noWrap w:val="0"/>
            <w:vAlign w:val="center"/>
          </w:tcPr>
          <w:p w14:paraId="11050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A1FA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4086C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86DE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1AC9C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树冠投影直径在0.5米以下</w:t>
            </w:r>
          </w:p>
        </w:tc>
        <w:tc>
          <w:tcPr>
            <w:tcW w:w="1492" w:type="dxa"/>
            <w:noWrap w:val="0"/>
            <w:vAlign w:val="center"/>
          </w:tcPr>
          <w:p w14:paraId="242B5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 w14:paraId="1A995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200</w:t>
            </w:r>
          </w:p>
        </w:tc>
        <w:tc>
          <w:tcPr>
            <w:tcW w:w="1451" w:type="dxa"/>
            <w:noWrap w:val="0"/>
            <w:vAlign w:val="center"/>
          </w:tcPr>
          <w:p w14:paraId="5E572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3000</w:t>
            </w:r>
          </w:p>
        </w:tc>
        <w:tc>
          <w:tcPr>
            <w:tcW w:w="1667" w:type="dxa"/>
            <w:noWrap w:val="0"/>
            <w:vAlign w:val="center"/>
          </w:tcPr>
          <w:p w14:paraId="7A5A2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298D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1C079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restart"/>
            <w:noWrap w:val="0"/>
            <w:vAlign w:val="center"/>
          </w:tcPr>
          <w:p w14:paraId="5C5EF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蕉类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木瓜</w:t>
            </w:r>
          </w:p>
        </w:tc>
        <w:tc>
          <w:tcPr>
            <w:tcW w:w="2799" w:type="dxa"/>
            <w:noWrap w:val="0"/>
            <w:vAlign w:val="center"/>
          </w:tcPr>
          <w:p w14:paraId="76EFE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高度1.5（含）米以上</w:t>
            </w:r>
          </w:p>
        </w:tc>
        <w:tc>
          <w:tcPr>
            <w:tcW w:w="1492" w:type="dxa"/>
            <w:noWrap w:val="0"/>
            <w:vAlign w:val="center"/>
          </w:tcPr>
          <w:p w14:paraId="34209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35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0EEC4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133</w:t>
            </w:r>
          </w:p>
        </w:tc>
        <w:tc>
          <w:tcPr>
            <w:tcW w:w="1451" w:type="dxa"/>
            <w:noWrap w:val="0"/>
            <w:vAlign w:val="center"/>
          </w:tcPr>
          <w:p w14:paraId="386AC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4660</w:t>
            </w:r>
          </w:p>
        </w:tc>
        <w:tc>
          <w:tcPr>
            <w:tcW w:w="1667" w:type="dxa"/>
            <w:noWrap w:val="0"/>
            <w:vAlign w:val="center"/>
          </w:tcPr>
          <w:p w14:paraId="69342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57899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79A14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31D75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51777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高度1（含）至1.5米以内</w:t>
            </w:r>
          </w:p>
        </w:tc>
        <w:tc>
          <w:tcPr>
            <w:tcW w:w="1492" w:type="dxa"/>
            <w:noWrap w:val="0"/>
            <w:vAlign w:val="center"/>
          </w:tcPr>
          <w:p w14:paraId="7E999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3C7B3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49E4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3990</w:t>
            </w:r>
          </w:p>
        </w:tc>
        <w:tc>
          <w:tcPr>
            <w:tcW w:w="1667" w:type="dxa"/>
            <w:noWrap w:val="0"/>
            <w:vAlign w:val="center"/>
          </w:tcPr>
          <w:p w14:paraId="7BF26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914F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02521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6C97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60A4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高度0.6（含）至1米以内</w:t>
            </w:r>
          </w:p>
        </w:tc>
        <w:tc>
          <w:tcPr>
            <w:tcW w:w="1492" w:type="dxa"/>
            <w:noWrap w:val="0"/>
            <w:vAlign w:val="center"/>
          </w:tcPr>
          <w:p w14:paraId="45220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25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39DE7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804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3330</w:t>
            </w:r>
          </w:p>
        </w:tc>
        <w:tc>
          <w:tcPr>
            <w:tcW w:w="1667" w:type="dxa"/>
            <w:noWrap w:val="0"/>
            <w:vAlign w:val="center"/>
          </w:tcPr>
          <w:p w14:paraId="2466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78F5D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3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721E5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88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1DFB2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高度0.6米以下</w:t>
            </w:r>
          </w:p>
        </w:tc>
        <w:tc>
          <w:tcPr>
            <w:tcW w:w="1492" w:type="dxa"/>
            <w:noWrap w:val="0"/>
            <w:vAlign w:val="center"/>
          </w:tcPr>
          <w:p w14:paraId="48482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15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19751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6373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2000</w:t>
            </w:r>
          </w:p>
        </w:tc>
        <w:tc>
          <w:tcPr>
            <w:tcW w:w="1667" w:type="dxa"/>
            <w:noWrap w:val="0"/>
            <w:vAlign w:val="center"/>
          </w:tcPr>
          <w:p w14:paraId="3F0D3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26957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7D517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restart"/>
            <w:noWrap w:val="0"/>
            <w:vAlign w:val="center"/>
          </w:tcPr>
          <w:p w14:paraId="75B49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葡萄、百香果</w:t>
            </w:r>
          </w:p>
        </w:tc>
        <w:tc>
          <w:tcPr>
            <w:tcW w:w="2799" w:type="dxa"/>
            <w:noWrap w:val="0"/>
            <w:vAlign w:val="center"/>
          </w:tcPr>
          <w:p w14:paraId="7C978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藤径4厘米（含）以上</w:t>
            </w:r>
          </w:p>
        </w:tc>
        <w:tc>
          <w:tcPr>
            <w:tcW w:w="1492" w:type="dxa"/>
            <w:noWrap w:val="0"/>
            <w:vAlign w:val="center"/>
          </w:tcPr>
          <w:p w14:paraId="61577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50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7A433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100</w:t>
            </w:r>
          </w:p>
        </w:tc>
        <w:tc>
          <w:tcPr>
            <w:tcW w:w="1451" w:type="dxa"/>
            <w:noWrap w:val="0"/>
            <w:vAlign w:val="center"/>
          </w:tcPr>
          <w:p w14:paraId="61C94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5000</w:t>
            </w:r>
          </w:p>
        </w:tc>
        <w:tc>
          <w:tcPr>
            <w:tcW w:w="1667" w:type="dxa"/>
            <w:noWrap w:val="0"/>
            <w:vAlign w:val="center"/>
          </w:tcPr>
          <w:p w14:paraId="1A741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5869D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2A786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659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65842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藤径3（含）至4厘米以内</w:t>
            </w:r>
          </w:p>
        </w:tc>
        <w:tc>
          <w:tcPr>
            <w:tcW w:w="1492" w:type="dxa"/>
            <w:noWrap w:val="0"/>
            <w:vAlign w:val="center"/>
          </w:tcPr>
          <w:p w14:paraId="0E1D9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06721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10F0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4000</w:t>
            </w:r>
          </w:p>
        </w:tc>
        <w:tc>
          <w:tcPr>
            <w:tcW w:w="1667" w:type="dxa"/>
            <w:noWrap w:val="0"/>
            <w:vAlign w:val="center"/>
          </w:tcPr>
          <w:p w14:paraId="4BAF1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32F4E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58DCC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3EB05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49A08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藤径2（含）至3厘米以内</w:t>
            </w:r>
          </w:p>
        </w:tc>
        <w:tc>
          <w:tcPr>
            <w:tcW w:w="1492" w:type="dxa"/>
            <w:noWrap w:val="0"/>
            <w:vAlign w:val="center"/>
          </w:tcPr>
          <w:p w14:paraId="75B55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32B15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E83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3000</w:t>
            </w:r>
          </w:p>
        </w:tc>
        <w:tc>
          <w:tcPr>
            <w:tcW w:w="1667" w:type="dxa"/>
            <w:noWrap w:val="0"/>
            <w:vAlign w:val="center"/>
          </w:tcPr>
          <w:p w14:paraId="29D0F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71EF9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72560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A605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0ACAA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藤径1（含）至2厘米以内</w:t>
            </w:r>
          </w:p>
        </w:tc>
        <w:tc>
          <w:tcPr>
            <w:tcW w:w="1492" w:type="dxa"/>
            <w:noWrap w:val="0"/>
            <w:vAlign w:val="center"/>
          </w:tcPr>
          <w:p w14:paraId="72A56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1F58C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8F86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2000</w:t>
            </w:r>
          </w:p>
        </w:tc>
        <w:tc>
          <w:tcPr>
            <w:tcW w:w="1667" w:type="dxa"/>
            <w:noWrap w:val="0"/>
            <w:vAlign w:val="center"/>
          </w:tcPr>
          <w:p w14:paraId="0C7A0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1E7F1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1AD67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D806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56FCD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藤径1厘米以下</w:t>
            </w:r>
          </w:p>
        </w:tc>
        <w:tc>
          <w:tcPr>
            <w:tcW w:w="1492" w:type="dxa"/>
            <w:noWrap w:val="0"/>
            <w:vAlign w:val="center"/>
          </w:tcPr>
          <w:p w14:paraId="5D733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15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30125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7DC8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1500</w:t>
            </w:r>
          </w:p>
        </w:tc>
        <w:tc>
          <w:tcPr>
            <w:tcW w:w="1667" w:type="dxa"/>
            <w:noWrap w:val="0"/>
            <w:vAlign w:val="center"/>
          </w:tcPr>
          <w:p w14:paraId="4E1CE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58CB7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4DAAA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restart"/>
            <w:noWrap w:val="0"/>
            <w:vAlign w:val="center"/>
          </w:tcPr>
          <w:p w14:paraId="014C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菠萝</w:t>
            </w:r>
          </w:p>
        </w:tc>
        <w:tc>
          <w:tcPr>
            <w:tcW w:w="2799" w:type="dxa"/>
            <w:noWrap w:val="0"/>
            <w:vAlign w:val="center"/>
          </w:tcPr>
          <w:p w14:paraId="0C530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未挂果</w:t>
            </w:r>
          </w:p>
        </w:tc>
        <w:tc>
          <w:tcPr>
            <w:tcW w:w="1492" w:type="dxa"/>
            <w:noWrap w:val="0"/>
            <w:vAlign w:val="center"/>
          </w:tcPr>
          <w:p w14:paraId="26DE6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00296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5B8EB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2200</w:t>
            </w:r>
          </w:p>
        </w:tc>
        <w:tc>
          <w:tcPr>
            <w:tcW w:w="1667" w:type="dxa"/>
            <w:noWrap w:val="0"/>
            <w:vAlign w:val="center"/>
          </w:tcPr>
          <w:p w14:paraId="6997A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74FF9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123A1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A620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1E984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已挂果</w:t>
            </w:r>
          </w:p>
        </w:tc>
        <w:tc>
          <w:tcPr>
            <w:tcW w:w="1492" w:type="dxa"/>
            <w:noWrap w:val="0"/>
            <w:vAlign w:val="center"/>
          </w:tcPr>
          <w:p w14:paraId="3BD23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4A9D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1160D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4500</w:t>
            </w:r>
          </w:p>
        </w:tc>
        <w:tc>
          <w:tcPr>
            <w:tcW w:w="1667" w:type="dxa"/>
            <w:noWrap w:val="0"/>
            <w:vAlign w:val="center"/>
          </w:tcPr>
          <w:p w14:paraId="4256E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20FBE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16339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restart"/>
            <w:noWrap w:val="0"/>
            <w:vAlign w:val="center"/>
          </w:tcPr>
          <w:p w14:paraId="7FDDA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火龙果</w:t>
            </w:r>
          </w:p>
        </w:tc>
        <w:tc>
          <w:tcPr>
            <w:tcW w:w="2799" w:type="dxa"/>
            <w:noWrap w:val="0"/>
            <w:vAlign w:val="center"/>
          </w:tcPr>
          <w:p w14:paraId="60114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未挂果，无水泥柱</w:t>
            </w:r>
          </w:p>
        </w:tc>
        <w:tc>
          <w:tcPr>
            <w:tcW w:w="1492" w:type="dxa"/>
            <w:noWrap w:val="0"/>
            <w:vAlign w:val="center"/>
          </w:tcPr>
          <w:p w14:paraId="099A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6CBB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600</w:t>
            </w:r>
          </w:p>
        </w:tc>
        <w:tc>
          <w:tcPr>
            <w:tcW w:w="1451" w:type="dxa"/>
            <w:noWrap w:val="0"/>
            <w:vAlign w:val="center"/>
          </w:tcPr>
          <w:p w14:paraId="7AD6D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3600</w:t>
            </w:r>
          </w:p>
        </w:tc>
        <w:tc>
          <w:tcPr>
            <w:tcW w:w="1667" w:type="dxa"/>
            <w:noWrap w:val="0"/>
            <w:vAlign w:val="center"/>
          </w:tcPr>
          <w:p w14:paraId="08CD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14019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30E43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DDD1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6A47F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未挂果，有水泥柱</w:t>
            </w:r>
          </w:p>
        </w:tc>
        <w:tc>
          <w:tcPr>
            <w:tcW w:w="1492" w:type="dxa"/>
            <w:noWrap w:val="0"/>
            <w:vAlign w:val="center"/>
          </w:tcPr>
          <w:p w14:paraId="39ED1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35CDF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B23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4800</w:t>
            </w:r>
          </w:p>
        </w:tc>
        <w:tc>
          <w:tcPr>
            <w:tcW w:w="1667" w:type="dxa"/>
            <w:noWrap w:val="0"/>
            <w:vAlign w:val="center"/>
          </w:tcPr>
          <w:p w14:paraId="2674B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21632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03267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9EB1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630A8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已挂果，无水泥柱</w:t>
            </w:r>
          </w:p>
        </w:tc>
        <w:tc>
          <w:tcPr>
            <w:tcW w:w="1492" w:type="dxa"/>
            <w:noWrap w:val="0"/>
            <w:vAlign w:val="center"/>
          </w:tcPr>
          <w:p w14:paraId="33E8F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5E231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D5AB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6000</w:t>
            </w:r>
          </w:p>
        </w:tc>
        <w:tc>
          <w:tcPr>
            <w:tcW w:w="1667" w:type="dxa"/>
            <w:noWrap w:val="0"/>
            <w:vAlign w:val="center"/>
          </w:tcPr>
          <w:p w14:paraId="3AB06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E10D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24964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F30E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2FD7B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已挂果，有水泥柱</w:t>
            </w:r>
          </w:p>
        </w:tc>
        <w:tc>
          <w:tcPr>
            <w:tcW w:w="1492" w:type="dxa"/>
            <w:noWrap w:val="0"/>
            <w:vAlign w:val="center"/>
          </w:tcPr>
          <w:p w14:paraId="68E6A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12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3592C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37F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7200</w:t>
            </w:r>
          </w:p>
        </w:tc>
        <w:tc>
          <w:tcPr>
            <w:tcW w:w="1667" w:type="dxa"/>
            <w:noWrap w:val="0"/>
            <w:vAlign w:val="center"/>
          </w:tcPr>
          <w:p w14:paraId="12A95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85C9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restart"/>
            <w:noWrap w:val="0"/>
            <w:vAlign w:val="center"/>
          </w:tcPr>
          <w:p w14:paraId="08735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林木类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3481B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乔木类：榕树、盆架子、鸭脚木、木棉树、黎蒴、鸡蛋花、七里香、罗汉松、玉兰、木棉花、黄花梨、樟树、槐树、杉树、无患子、桂花、米兰、铁树等</w:t>
            </w:r>
          </w:p>
        </w:tc>
        <w:tc>
          <w:tcPr>
            <w:tcW w:w="2799" w:type="dxa"/>
            <w:noWrap w:val="0"/>
            <w:vAlign w:val="center"/>
          </w:tcPr>
          <w:p w14:paraId="48612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胸径30（含）厘米以上</w:t>
            </w:r>
          </w:p>
        </w:tc>
        <w:tc>
          <w:tcPr>
            <w:tcW w:w="1492" w:type="dxa"/>
            <w:noWrap w:val="0"/>
            <w:vAlign w:val="center"/>
          </w:tcPr>
          <w:p w14:paraId="4FF8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600</w:t>
            </w:r>
          </w:p>
        </w:tc>
        <w:tc>
          <w:tcPr>
            <w:tcW w:w="1418" w:type="dxa"/>
            <w:noWrap w:val="0"/>
            <w:vAlign w:val="center"/>
          </w:tcPr>
          <w:p w14:paraId="4B71A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35</w:t>
            </w:r>
          </w:p>
        </w:tc>
        <w:tc>
          <w:tcPr>
            <w:tcW w:w="1451" w:type="dxa"/>
            <w:noWrap w:val="0"/>
            <w:vAlign w:val="center"/>
          </w:tcPr>
          <w:p w14:paraId="14F1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21000</w:t>
            </w:r>
          </w:p>
        </w:tc>
        <w:tc>
          <w:tcPr>
            <w:tcW w:w="1667" w:type="dxa"/>
            <w:noWrap w:val="0"/>
            <w:vAlign w:val="center"/>
          </w:tcPr>
          <w:p w14:paraId="64FC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5B2C5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41BBB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2AAB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1714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胸径20（含）至30厘米以内</w:t>
            </w:r>
          </w:p>
        </w:tc>
        <w:tc>
          <w:tcPr>
            <w:tcW w:w="1492" w:type="dxa"/>
            <w:noWrap w:val="0"/>
            <w:vAlign w:val="center"/>
          </w:tcPr>
          <w:p w14:paraId="1289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450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244CC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40</w:t>
            </w:r>
          </w:p>
        </w:tc>
        <w:tc>
          <w:tcPr>
            <w:tcW w:w="1451" w:type="dxa"/>
            <w:noWrap w:val="0"/>
            <w:vAlign w:val="center"/>
          </w:tcPr>
          <w:p w14:paraId="5560A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18000</w:t>
            </w:r>
          </w:p>
        </w:tc>
        <w:tc>
          <w:tcPr>
            <w:tcW w:w="1667" w:type="dxa"/>
            <w:noWrap w:val="0"/>
            <w:vAlign w:val="center"/>
          </w:tcPr>
          <w:p w14:paraId="3FB14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1B6DD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08D6A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F34E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1A6BB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胸径10（含）至20厘米以内</w:t>
            </w:r>
          </w:p>
        </w:tc>
        <w:tc>
          <w:tcPr>
            <w:tcW w:w="1492" w:type="dxa"/>
            <w:noWrap w:val="0"/>
            <w:vAlign w:val="center"/>
          </w:tcPr>
          <w:p w14:paraId="05D4C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220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2AFF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417F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8800</w:t>
            </w:r>
          </w:p>
        </w:tc>
        <w:tc>
          <w:tcPr>
            <w:tcW w:w="1667" w:type="dxa"/>
            <w:noWrap w:val="0"/>
            <w:vAlign w:val="center"/>
          </w:tcPr>
          <w:p w14:paraId="39D23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34274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08C7C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42A58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5ABE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胸径5（含）至10厘米以内</w:t>
            </w:r>
          </w:p>
        </w:tc>
        <w:tc>
          <w:tcPr>
            <w:tcW w:w="1492" w:type="dxa"/>
            <w:noWrap w:val="0"/>
            <w:vAlign w:val="center"/>
          </w:tcPr>
          <w:p w14:paraId="177A1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80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65B58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90</w:t>
            </w:r>
          </w:p>
        </w:tc>
        <w:tc>
          <w:tcPr>
            <w:tcW w:w="1451" w:type="dxa"/>
            <w:noWrap w:val="0"/>
            <w:vAlign w:val="center"/>
          </w:tcPr>
          <w:p w14:paraId="0D0F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7200</w:t>
            </w:r>
          </w:p>
        </w:tc>
        <w:tc>
          <w:tcPr>
            <w:tcW w:w="1667" w:type="dxa"/>
            <w:noWrap w:val="0"/>
            <w:vAlign w:val="center"/>
          </w:tcPr>
          <w:p w14:paraId="24872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605C4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36CC2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CF4D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20DFB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胸径5厘米以下</w:t>
            </w:r>
          </w:p>
        </w:tc>
        <w:tc>
          <w:tcPr>
            <w:tcW w:w="1492" w:type="dxa"/>
            <w:noWrap w:val="0"/>
            <w:vAlign w:val="center"/>
          </w:tcPr>
          <w:p w14:paraId="3C629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463C0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242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1800</w:t>
            </w:r>
          </w:p>
        </w:tc>
        <w:tc>
          <w:tcPr>
            <w:tcW w:w="1667" w:type="dxa"/>
            <w:noWrap w:val="0"/>
            <w:vAlign w:val="center"/>
          </w:tcPr>
          <w:p w14:paraId="62CD6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5592B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restart"/>
            <w:noWrap w:val="0"/>
            <w:vAlign w:val="center"/>
          </w:tcPr>
          <w:p w14:paraId="067F1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林木类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05C3A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灌木类：杜鹃、大红花、茉莉、福建茶、女贞、黄杨、连翘、红继木、金钱榕、黄金叶、龙船花等，包含未列名的其他灌木</w:t>
            </w:r>
          </w:p>
        </w:tc>
        <w:tc>
          <w:tcPr>
            <w:tcW w:w="2799" w:type="dxa"/>
            <w:noWrap w:val="0"/>
            <w:vAlign w:val="center"/>
          </w:tcPr>
          <w:p w14:paraId="6C2D0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冠幅1.3（含）米以上</w:t>
            </w:r>
          </w:p>
        </w:tc>
        <w:tc>
          <w:tcPr>
            <w:tcW w:w="1492" w:type="dxa"/>
            <w:noWrap w:val="0"/>
            <w:vAlign w:val="center"/>
          </w:tcPr>
          <w:p w14:paraId="4825C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51822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7C20A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10000</w:t>
            </w:r>
          </w:p>
        </w:tc>
        <w:tc>
          <w:tcPr>
            <w:tcW w:w="1667" w:type="dxa"/>
            <w:noWrap w:val="0"/>
            <w:vAlign w:val="center"/>
          </w:tcPr>
          <w:p w14:paraId="579B5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65ABE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4C44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0F8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28662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冠幅0.8（含）至1.3米以内</w:t>
            </w:r>
          </w:p>
        </w:tc>
        <w:tc>
          <w:tcPr>
            <w:tcW w:w="1492" w:type="dxa"/>
            <w:noWrap w:val="0"/>
            <w:vAlign w:val="center"/>
          </w:tcPr>
          <w:p w14:paraId="19B32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6776E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4889F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8000</w:t>
            </w:r>
          </w:p>
        </w:tc>
        <w:tc>
          <w:tcPr>
            <w:tcW w:w="1667" w:type="dxa"/>
            <w:noWrap w:val="0"/>
            <w:vAlign w:val="center"/>
          </w:tcPr>
          <w:p w14:paraId="6C09E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0884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3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4BA43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3D66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1DDA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冠幅0.3（含）至0.8米以内</w:t>
            </w:r>
          </w:p>
        </w:tc>
        <w:tc>
          <w:tcPr>
            <w:tcW w:w="1492" w:type="dxa"/>
            <w:noWrap w:val="0"/>
            <w:vAlign w:val="center"/>
          </w:tcPr>
          <w:p w14:paraId="26429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69629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20E87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5000</w:t>
            </w:r>
          </w:p>
        </w:tc>
        <w:tc>
          <w:tcPr>
            <w:tcW w:w="1667" w:type="dxa"/>
            <w:noWrap w:val="0"/>
            <w:vAlign w:val="center"/>
          </w:tcPr>
          <w:p w14:paraId="1E6C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22CCD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3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4B47D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F188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37302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冠幅0.3米以下</w:t>
            </w:r>
          </w:p>
        </w:tc>
        <w:tc>
          <w:tcPr>
            <w:tcW w:w="1492" w:type="dxa"/>
            <w:noWrap w:val="0"/>
            <w:vAlign w:val="center"/>
          </w:tcPr>
          <w:p w14:paraId="67843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37ECD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25D88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2500</w:t>
            </w:r>
          </w:p>
        </w:tc>
        <w:tc>
          <w:tcPr>
            <w:tcW w:w="1667" w:type="dxa"/>
            <w:noWrap w:val="0"/>
            <w:vAlign w:val="center"/>
          </w:tcPr>
          <w:p w14:paraId="7D911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722E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4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2B6AE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restart"/>
            <w:noWrap w:val="0"/>
            <w:vAlign w:val="center"/>
          </w:tcPr>
          <w:p w14:paraId="31745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用材林：桉树、南洋楹、松树、大叶相思及同类树木</w:t>
            </w:r>
          </w:p>
        </w:tc>
        <w:tc>
          <w:tcPr>
            <w:tcW w:w="2799" w:type="dxa"/>
            <w:noWrap w:val="0"/>
            <w:vAlign w:val="center"/>
          </w:tcPr>
          <w:p w14:paraId="1A3AA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胸径30（含）厘米以上</w:t>
            </w:r>
          </w:p>
        </w:tc>
        <w:tc>
          <w:tcPr>
            <w:tcW w:w="1492" w:type="dxa"/>
            <w:noWrap w:val="0"/>
            <w:vAlign w:val="center"/>
          </w:tcPr>
          <w:p w14:paraId="2EA9F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60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0A32A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83</w:t>
            </w:r>
          </w:p>
        </w:tc>
        <w:tc>
          <w:tcPr>
            <w:tcW w:w="1451" w:type="dxa"/>
            <w:noWrap w:val="0"/>
            <w:vAlign w:val="center"/>
          </w:tcPr>
          <w:p w14:paraId="5691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4980</w:t>
            </w:r>
          </w:p>
        </w:tc>
        <w:tc>
          <w:tcPr>
            <w:tcW w:w="1667" w:type="dxa"/>
            <w:noWrap w:val="0"/>
            <w:vAlign w:val="center"/>
          </w:tcPr>
          <w:p w14:paraId="56D2B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36F2A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4BED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1DA5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09F5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胸径20（含）至30厘米以内</w:t>
            </w:r>
          </w:p>
        </w:tc>
        <w:tc>
          <w:tcPr>
            <w:tcW w:w="1492" w:type="dxa"/>
            <w:noWrap w:val="0"/>
            <w:vAlign w:val="center"/>
          </w:tcPr>
          <w:p w14:paraId="2826E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45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4595D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3AA5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3735</w:t>
            </w:r>
          </w:p>
        </w:tc>
        <w:tc>
          <w:tcPr>
            <w:tcW w:w="1667" w:type="dxa"/>
            <w:noWrap w:val="0"/>
            <w:vAlign w:val="center"/>
          </w:tcPr>
          <w:p w14:paraId="29B1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10C73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5D5D9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E0BA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22288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胸径10（含）至20厘米以内</w:t>
            </w:r>
          </w:p>
        </w:tc>
        <w:tc>
          <w:tcPr>
            <w:tcW w:w="1492" w:type="dxa"/>
            <w:noWrap w:val="0"/>
            <w:vAlign w:val="center"/>
          </w:tcPr>
          <w:p w14:paraId="481EB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30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7525B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97F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2490</w:t>
            </w:r>
          </w:p>
        </w:tc>
        <w:tc>
          <w:tcPr>
            <w:tcW w:w="1667" w:type="dxa"/>
            <w:noWrap w:val="0"/>
            <w:vAlign w:val="center"/>
          </w:tcPr>
          <w:p w14:paraId="7877F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63C49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3399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7F3C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3DE18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胸径5（含）至10厘米以内</w:t>
            </w:r>
          </w:p>
        </w:tc>
        <w:tc>
          <w:tcPr>
            <w:tcW w:w="1492" w:type="dxa"/>
            <w:noWrap w:val="0"/>
            <w:vAlign w:val="center"/>
          </w:tcPr>
          <w:p w14:paraId="46E86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25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79A8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2D6D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2075</w:t>
            </w:r>
          </w:p>
        </w:tc>
        <w:tc>
          <w:tcPr>
            <w:tcW w:w="1667" w:type="dxa"/>
            <w:noWrap w:val="0"/>
            <w:vAlign w:val="center"/>
          </w:tcPr>
          <w:p w14:paraId="6F89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4B6FF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7A025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3F8D6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99" w:type="dxa"/>
            <w:noWrap w:val="0"/>
            <w:vAlign w:val="center"/>
          </w:tcPr>
          <w:p w14:paraId="540CA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胸径5厘米以下</w:t>
            </w:r>
          </w:p>
        </w:tc>
        <w:tc>
          <w:tcPr>
            <w:tcW w:w="1492" w:type="dxa"/>
            <w:noWrap w:val="0"/>
            <w:vAlign w:val="center"/>
          </w:tcPr>
          <w:p w14:paraId="367AD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15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55A13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4DB2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1245</w:t>
            </w:r>
          </w:p>
        </w:tc>
        <w:tc>
          <w:tcPr>
            <w:tcW w:w="1667" w:type="dxa"/>
            <w:noWrap w:val="0"/>
            <w:vAlign w:val="center"/>
          </w:tcPr>
          <w:p w14:paraId="318CB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720E6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066E4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7DD24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竹子</w:t>
            </w:r>
          </w:p>
        </w:tc>
        <w:tc>
          <w:tcPr>
            <w:tcW w:w="2799" w:type="dxa"/>
            <w:noWrap w:val="0"/>
            <w:vAlign w:val="center"/>
          </w:tcPr>
          <w:p w14:paraId="0F688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占地面积3至5平方米</w:t>
            </w:r>
          </w:p>
          <w:p w14:paraId="2BCF7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为一丛（丛径）</w:t>
            </w:r>
          </w:p>
        </w:tc>
        <w:tc>
          <w:tcPr>
            <w:tcW w:w="1492" w:type="dxa"/>
            <w:noWrap w:val="0"/>
            <w:vAlign w:val="center"/>
          </w:tcPr>
          <w:p w14:paraId="59830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3536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7CFB7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3500</w:t>
            </w:r>
          </w:p>
        </w:tc>
        <w:tc>
          <w:tcPr>
            <w:tcW w:w="1667" w:type="dxa"/>
            <w:noWrap w:val="0"/>
            <w:vAlign w:val="center"/>
          </w:tcPr>
          <w:p w14:paraId="065F2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1368A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  <w:jc w:val="center"/>
        </w:trPr>
        <w:tc>
          <w:tcPr>
            <w:tcW w:w="4038" w:type="dxa"/>
            <w:gridSpan w:val="2"/>
            <w:noWrap w:val="0"/>
            <w:vAlign w:val="center"/>
          </w:tcPr>
          <w:p w14:paraId="217B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草皮</w:t>
            </w:r>
          </w:p>
        </w:tc>
        <w:tc>
          <w:tcPr>
            <w:tcW w:w="2799" w:type="dxa"/>
            <w:noWrap w:val="0"/>
            <w:vAlign w:val="center"/>
          </w:tcPr>
          <w:p w14:paraId="78D09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人工铺植、养护的绿化草皮</w:t>
            </w:r>
          </w:p>
        </w:tc>
        <w:tc>
          <w:tcPr>
            <w:tcW w:w="1492" w:type="dxa"/>
            <w:noWrap w:val="0"/>
            <w:vAlign w:val="center"/>
          </w:tcPr>
          <w:p w14:paraId="3E0F6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 w14:paraId="0E4B7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451" w:type="dxa"/>
            <w:noWrap w:val="0"/>
            <w:vAlign w:val="center"/>
          </w:tcPr>
          <w:p w14:paraId="473D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4000</w:t>
            </w:r>
          </w:p>
        </w:tc>
        <w:tc>
          <w:tcPr>
            <w:tcW w:w="1667" w:type="dxa"/>
            <w:noWrap w:val="0"/>
            <w:vAlign w:val="center"/>
          </w:tcPr>
          <w:p w14:paraId="3832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9844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2865" w:type="dxa"/>
            <w:gridSpan w:val="7"/>
            <w:noWrap w:val="0"/>
            <w:vAlign w:val="center"/>
          </w:tcPr>
          <w:p w14:paraId="7AD0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说明：1.补偿标准统一取整。</w:t>
            </w:r>
          </w:p>
          <w:p w14:paraId="2CE20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60" w:leftChars="225" w:hanging="240" w:hangingChars="100"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.补偿项目中，粮食作物类含谷类、薯类、豆类；经济作物类含油料作物、麻类作物、糖料作物、药用作物、烟叶、其他经济作物；蔬菜类含根茎类、叶菜类、花菜类、果菜类、真菌类；花卉类含切花切叶、地栽类、盆栽类；果木类含鲜果类、干果类；林木类含乔木类、灌木类、草本类。</w:t>
            </w:r>
          </w:p>
          <w:p w14:paraId="2E34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2" w:leftChars="263" w:hanging="240" w:hangingChars="100"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3.古树名木、名贵药材、花卉等市场价值波动较大，补偿标准不能完全覆盖的，具体补偿实施时可委托第三方专业机构进行评估，评估结果经确认后予以补偿。</w:t>
            </w:r>
          </w:p>
          <w:p w14:paraId="01DA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890" w:firstLineChars="371"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补偿标准不能完全覆盖的，具体补偿实施时可委托第三方专业机构进行评估，评估结果经确认后予以补偿。</w:t>
            </w:r>
          </w:p>
          <w:p w14:paraId="2B33A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5" w:leftChars="114" w:firstLine="480" w:firstLineChars="200"/>
              <w:jc w:val="left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5.没有采用本标准补偿的青苗，每亩最高补偿棵数不得超过该类青苗科学种植的合理棵数。</w:t>
            </w:r>
          </w:p>
          <w:p w14:paraId="05EE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2" w:leftChars="263" w:hanging="240" w:hangingChars="100"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6.青苗按照清点数量、胸径、冠幅等标准计算补偿费，计算的补偿费总额低于每亩最高补偿标准的，按计算的补偿费总额低于每亩最高补偿的，按计算的补偿费总额补偿；高于每亩最高补偿标准的，按每亩最高补偿标准补偿。</w:t>
            </w:r>
          </w:p>
          <w:p w14:paraId="0A46F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5" w:leftChars="114" w:firstLine="480" w:firstLineChars="200"/>
              <w:jc w:val="left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7.本标准为地面种植类（地苗）补偿标准，盆苗、袋苗按相同品种、规格的地苗补偿标准的20%补偿搬迁费。</w:t>
            </w:r>
          </w:p>
        </w:tc>
      </w:tr>
    </w:tbl>
    <w:p w14:paraId="069801C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412AC"/>
    <w:rsid w:val="3D04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2025-05-19T14:18:00Z</dcterms:created>
  <dc:creator>LTO</dc:creator>
  <cp:lastModifiedBy>LTO</cp:lastModifiedBy>
  <dcterms:modified xsi:type="dcterms:W3CDTF">2025-05-19T14:20:12Z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E585C20A05AF4B6CAA6A6BC5C3E3316B_11</vt:lpwstr>
  </property>
  <property fmtid="{D5CDD505-2E9C-101B-9397-08002B2CF9AE}" pid="4" name="KSOTemplateDocerSaveRecord">
    <vt:lpwstr>eyJoZGlkIjoiMTg1NGYyNzk5MDk4ZjcxZWYyYjY5ZmEzNWQ5ZjY5NDEiLCJ1c2VySWQiOiIyMzM5MTU1NDcifQ==</vt:lpwstr>
  </property>
</Properties>
</file>