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微软雅黑" w:eastAsia="方正小标宋简体" w:cs="宋体"/>
          <w:color w:val="000000"/>
          <w:kern w:val="0"/>
          <w:sz w:val="44"/>
          <w:szCs w:val="44"/>
        </w:rPr>
      </w:pPr>
      <w:bookmarkStart w:id="41" w:name="_GoBack"/>
      <w:bookmarkStart w:id="0" w:name="OLE_LINK9"/>
      <w:bookmarkStart w:id="1" w:name="OLE_LINK27"/>
      <w:r>
        <w:rPr>
          <w:rFonts w:hint="eastAsia" w:ascii="方正小标宋简体" w:hAnsi="微软雅黑" w:eastAsia="方正小标宋简体" w:cs="宋体"/>
          <w:color w:val="000000"/>
          <w:kern w:val="0"/>
          <w:sz w:val="44"/>
          <w:szCs w:val="44"/>
        </w:rPr>
        <w:t>汕尾市陆河县制造业高质量发展</w:t>
      </w:r>
    </w:p>
    <w:p>
      <w:pPr>
        <w:spacing w:line="560" w:lineRule="exact"/>
        <w:jc w:val="center"/>
        <w:rPr>
          <w:rFonts w:hint="eastAsia" w:ascii="方正小标宋简体" w:hAnsi="微软雅黑" w:eastAsia="方正小标宋简体" w:cs="宋体"/>
          <w:color w:val="000000"/>
          <w:kern w:val="0"/>
          <w:sz w:val="44"/>
          <w:szCs w:val="44"/>
        </w:rPr>
      </w:pPr>
      <w:r>
        <w:rPr>
          <w:rFonts w:hint="eastAsia" w:ascii="方正小标宋简体" w:hAnsi="微软雅黑" w:eastAsia="方正小标宋简体" w:cs="宋体"/>
          <w:color w:val="000000"/>
          <w:kern w:val="0"/>
          <w:sz w:val="44"/>
          <w:szCs w:val="44"/>
        </w:rPr>
        <w:t>资金支持的若干意见（试行）</w:t>
      </w:r>
    </w:p>
    <w:p>
      <w:pPr>
        <w:spacing w:line="560" w:lineRule="exact"/>
        <w:jc w:val="center"/>
        <w:rPr>
          <w:rFonts w:hint="eastAsia" w:ascii="仿宋_GB2312" w:hAnsi="微软雅黑" w:eastAsia="仿宋_GB2312" w:cs="Times New Roman"/>
          <w:color w:val="000000"/>
          <w:kern w:val="2"/>
          <w:sz w:val="32"/>
          <w:szCs w:val="32"/>
          <w:shd w:val="clear" w:color="auto" w:fill="FFFFFF"/>
        </w:rPr>
      </w:pPr>
      <w:r>
        <w:rPr>
          <w:rFonts w:hint="eastAsia" w:ascii="仿宋_GB2312" w:hAnsi="微软雅黑" w:eastAsia="仿宋_GB2312" w:cs="Times New Roman"/>
          <w:color w:val="000000"/>
          <w:kern w:val="2"/>
          <w:sz w:val="32"/>
          <w:szCs w:val="32"/>
          <w:shd w:val="clear" w:color="auto" w:fill="FFFFFF"/>
        </w:rPr>
        <w:t>（第</w:t>
      </w:r>
      <w:r>
        <w:rPr>
          <w:rFonts w:hint="eastAsia" w:ascii="仿宋_GB2312" w:hAnsi="微软雅黑" w:eastAsia="仿宋_GB2312" w:cs="Times New Roman"/>
          <w:color w:val="000000"/>
          <w:kern w:val="2"/>
          <w:sz w:val="32"/>
          <w:szCs w:val="32"/>
          <w:shd w:val="clear" w:color="auto" w:fill="FFFFFF"/>
          <w:lang w:eastAsia="zh-CN"/>
        </w:rPr>
        <w:t>二</w:t>
      </w:r>
      <w:r>
        <w:rPr>
          <w:rFonts w:hint="eastAsia" w:ascii="仿宋_GB2312" w:hAnsi="微软雅黑" w:eastAsia="仿宋_GB2312" w:cs="Times New Roman"/>
          <w:color w:val="000000"/>
          <w:kern w:val="2"/>
          <w:sz w:val="32"/>
          <w:szCs w:val="32"/>
          <w:shd w:val="clear" w:color="auto" w:fill="FFFFFF"/>
        </w:rPr>
        <w:t>次征求意见稿）</w:t>
      </w:r>
      <w:bookmarkEnd w:id="41"/>
    </w:p>
    <w:bookmarkEnd w:id="0"/>
    <w:bookmarkEnd w:id="1"/>
    <w:p>
      <w:pPr>
        <w:spacing w:line="560" w:lineRule="exact"/>
        <w:jc w:val="center"/>
        <w:rPr>
          <w:rFonts w:hint="eastAsia" w:ascii="黑体" w:hAnsi="黑体" w:eastAsia="黑体" w:cs="宋体"/>
          <w:color w:val="000000"/>
          <w:kern w:val="0"/>
          <w:sz w:val="32"/>
          <w:szCs w:val="32"/>
        </w:rPr>
      </w:pPr>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第一条 总则</w:t>
      </w:r>
    </w:p>
    <w:p>
      <w:pPr>
        <w:spacing w:line="560" w:lineRule="exact"/>
        <w:ind w:firstLine="640" w:firstLineChars="200"/>
        <w:rPr>
          <w:rFonts w:hint="eastAsia" w:ascii="仿宋_GB2312" w:hAnsi="微软雅黑" w:eastAsia="仿宋_GB2312"/>
          <w:color w:val="000000"/>
          <w:sz w:val="32"/>
          <w:szCs w:val="32"/>
          <w:shd w:val="clear" w:color="auto" w:fill="FFFFFF"/>
        </w:rPr>
      </w:pPr>
      <w:r>
        <w:rPr>
          <w:rFonts w:hint="eastAsia" w:ascii="仿宋_GB2312" w:hAnsi="微软雅黑" w:eastAsia="仿宋_GB2312"/>
          <w:color w:val="000000"/>
          <w:sz w:val="32"/>
          <w:szCs w:val="32"/>
          <w:shd w:val="clear" w:color="auto" w:fill="FFFFFF"/>
        </w:rPr>
        <w:t>为深入贯彻党的二十大精神和习近平总书记就推进新型工业化作出的重要指示以及全国新型工业化推进大会精神，落实《广东省人民政府关于印发广东省加快先进制造业项目投资建设若干政策措施的通知》（粤府〔2021〕21号）、《广东省人民政府办公厅关于印发广东省降低制造业成本推动制造业高质量发展若干措施的通知》（粤办函〔2023〕302号）、《汕尾市人民政府关于印发〈汕尾市促进工业经济高质量发展若干措施〉的通知》（汕府〔2023〕8号）等文件要求，坚持实体经济为本、制造业当家，进一步优化营商环境，提高我县招商引资工作实效，促进产业集聚，推动县域经济高质量发展，结合我县实际，制定本意见（试行）。</w:t>
      </w:r>
    </w:p>
    <w:p>
      <w:pPr>
        <w:spacing w:line="560" w:lineRule="exact"/>
        <w:jc w:val="center"/>
        <w:rPr>
          <w:rFonts w:hint="eastAsia" w:ascii="黑体" w:hAnsi="黑体" w:eastAsia="黑体" w:cs="宋体"/>
          <w:color w:val="000000"/>
          <w:kern w:val="0"/>
          <w:sz w:val="32"/>
          <w:szCs w:val="32"/>
        </w:rPr>
      </w:pPr>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第二条 支持对象</w:t>
      </w:r>
    </w:p>
    <w:p>
      <w:pPr>
        <w:spacing w:line="560" w:lineRule="exact"/>
        <w:ind w:firstLine="640" w:firstLineChars="200"/>
        <w:rPr>
          <w:rFonts w:hint="eastAsia" w:ascii="仿宋_GB2312" w:hAnsi="微软雅黑" w:eastAsia="仿宋_GB2312"/>
          <w:color w:val="000000"/>
          <w:sz w:val="32"/>
          <w:szCs w:val="32"/>
          <w:shd w:val="clear" w:color="auto" w:fill="FFFFFF"/>
        </w:rPr>
      </w:pPr>
      <w:r>
        <w:rPr>
          <w:rFonts w:hint="eastAsia" w:ascii="仿宋_GB2312" w:hAnsi="微软雅黑" w:eastAsia="仿宋_GB2312"/>
          <w:color w:val="000000"/>
          <w:sz w:val="32"/>
          <w:szCs w:val="32"/>
          <w:shd w:val="clear" w:color="auto" w:fill="FFFFFF"/>
        </w:rPr>
        <w:t>原则需满足以下条件：</w:t>
      </w:r>
    </w:p>
    <w:p>
      <w:pPr>
        <w:spacing w:line="560" w:lineRule="exact"/>
        <w:ind w:firstLine="640" w:firstLineChars="200"/>
        <w:rPr>
          <w:rFonts w:hint="eastAsia" w:eastAsia="仿宋_GB2312"/>
          <w:sz w:val="32"/>
          <w:szCs w:val="32"/>
          <w:shd w:val="clear" w:color="auto" w:fill="FFFFFF"/>
        </w:rPr>
      </w:pPr>
      <w:r>
        <w:rPr>
          <w:rFonts w:hint="eastAsia" w:eastAsia="仿宋_GB2312"/>
          <w:color w:val="000000"/>
          <w:sz w:val="32"/>
          <w:szCs w:val="32"/>
          <w:shd w:val="clear" w:color="auto" w:fill="FFFFFF"/>
        </w:rPr>
        <w:t>（一）在陆河县</w:t>
      </w:r>
      <w:r>
        <w:rPr>
          <w:rFonts w:hint="eastAsia" w:ascii="仿宋_GB2312" w:hAnsi="微软雅黑" w:eastAsia="仿宋_GB2312"/>
          <w:color w:val="000000"/>
          <w:sz w:val="32"/>
          <w:szCs w:val="32"/>
          <w:shd w:val="clear" w:color="auto" w:fill="FFFFFF"/>
        </w:rPr>
        <w:t>实</w:t>
      </w:r>
      <w:r>
        <w:rPr>
          <w:rFonts w:hint="eastAsia" w:ascii="仿宋_GB2312" w:hAnsi="微软雅黑" w:eastAsia="仿宋_GB2312"/>
          <w:sz w:val="32"/>
          <w:szCs w:val="32"/>
          <w:shd w:val="clear" w:color="auto" w:fill="FFFFFF"/>
        </w:rPr>
        <w:t>际投资运营</w:t>
      </w:r>
      <w:r>
        <w:rPr>
          <w:rFonts w:hint="eastAsia" w:eastAsia="仿宋_GB2312"/>
          <w:sz w:val="32"/>
          <w:szCs w:val="32"/>
          <w:shd w:val="clear" w:color="auto" w:fill="FFFFFF"/>
        </w:rPr>
        <w:t>的制造业项目（</w:t>
      </w:r>
      <w:r>
        <w:rPr>
          <w:rFonts w:hint="eastAsia" w:ascii="仿宋_GB2312" w:hAnsi="微软雅黑" w:eastAsia="仿宋_GB2312"/>
          <w:sz w:val="32"/>
          <w:szCs w:val="32"/>
          <w:shd w:val="clear" w:color="auto" w:fill="FFFFFF"/>
        </w:rPr>
        <w:t>企业）</w:t>
      </w:r>
      <w:r>
        <w:rPr>
          <w:rFonts w:hint="eastAsia" w:eastAsia="仿宋_GB2312"/>
          <w:sz w:val="32"/>
          <w:szCs w:val="32"/>
          <w:shd w:val="clear" w:color="auto" w:fill="FFFFFF"/>
        </w:rPr>
        <w:t>；</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（二）项目需符合国家产业政策和环保要求，符合陆河县产业发展规划等有关规定，且在陆河建设单个项目投资规模（不含土地购置成本）达5亿元以上、投资强度不低于</w:t>
      </w:r>
      <w:r>
        <w:rPr>
          <w:rFonts w:hint="eastAsia" w:ascii="仿宋_GB2312" w:hAnsi="微软雅黑" w:eastAsia="仿宋_GB2312"/>
          <w:sz w:val="32"/>
          <w:szCs w:val="32"/>
          <w:shd w:val="clear" w:color="auto" w:fill="FFFFFF"/>
          <w:lang w:val="en-US" w:eastAsia="zh-CN"/>
        </w:rPr>
        <w:t>300</w:t>
      </w:r>
      <w:r>
        <w:rPr>
          <w:rFonts w:hint="eastAsia" w:ascii="仿宋_GB2312" w:hAnsi="微软雅黑" w:eastAsia="仿宋_GB2312"/>
          <w:sz w:val="32"/>
          <w:szCs w:val="32"/>
          <w:shd w:val="clear" w:color="auto" w:fill="FFFFFF"/>
        </w:rPr>
        <w:t>万元/亩的制造业</w:t>
      </w:r>
      <w:r>
        <w:rPr>
          <w:rFonts w:hint="eastAsia" w:eastAsia="仿宋_GB2312"/>
          <w:sz w:val="32"/>
          <w:szCs w:val="32"/>
          <w:shd w:val="clear" w:color="auto" w:fill="FFFFFF"/>
        </w:rPr>
        <w:t>项目（</w:t>
      </w:r>
      <w:r>
        <w:rPr>
          <w:rFonts w:hint="eastAsia" w:ascii="仿宋_GB2312" w:hAnsi="微软雅黑" w:eastAsia="仿宋_GB2312"/>
          <w:sz w:val="32"/>
          <w:szCs w:val="32"/>
          <w:shd w:val="clear" w:color="auto" w:fill="FFFFFF"/>
        </w:rPr>
        <w:t>企业）；</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（三）</w:t>
      </w:r>
      <w:bookmarkStart w:id="2" w:name="OLE_LINK48"/>
      <w:r>
        <w:rPr>
          <w:rFonts w:hint="eastAsia" w:ascii="仿宋_GB2312" w:hAnsi="微软雅黑" w:eastAsia="仿宋_GB2312"/>
          <w:sz w:val="32"/>
          <w:szCs w:val="32"/>
          <w:shd w:val="clear" w:color="auto" w:fill="FFFFFF"/>
        </w:rPr>
        <w:t>在本意见（试行）出台前，已享受过陆河县</w:t>
      </w:r>
      <w:bookmarkStart w:id="3" w:name="OLE_LINK13"/>
      <w:r>
        <w:rPr>
          <w:rFonts w:hint="eastAsia" w:ascii="仿宋_GB2312" w:hAnsi="微软雅黑" w:eastAsia="仿宋_GB2312"/>
          <w:sz w:val="32"/>
          <w:szCs w:val="32"/>
          <w:shd w:val="clear" w:color="auto" w:fill="FFFFFF"/>
        </w:rPr>
        <w:t>资金支持</w:t>
      </w:r>
      <w:bookmarkEnd w:id="3"/>
      <w:r>
        <w:rPr>
          <w:rFonts w:hint="eastAsia" w:ascii="仿宋_GB2312" w:hAnsi="微软雅黑" w:eastAsia="仿宋_GB2312"/>
          <w:sz w:val="32"/>
          <w:szCs w:val="32"/>
          <w:shd w:val="clear" w:color="auto" w:fill="FFFFFF"/>
        </w:rPr>
        <w:t>的</w:t>
      </w:r>
      <w:r>
        <w:rPr>
          <w:rFonts w:hint="eastAsia" w:eastAsia="仿宋_GB2312"/>
          <w:sz w:val="32"/>
          <w:szCs w:val="32"/>
          <w:shd w:val="clear" w:color="auto" w:fill="FFFFFF"/>
        </w:rPr>
        <w:t>项目（</w:t>
      </w:r>
      <w:r>
        <w:rPr>
          <w:rFonts w:hint="eastAsia" w:ascii="仿宋_GB2312" w:hAnsi="微软雅黑" w:eastAsia="仿宋_GB2312"/>
          <w:sz w:val="32"/>
          <w:szCs w:val="32"/>
          <w:shd w:val="clear" w:color="auto" w:fill="FFFFFF"/>
        </w:rPr>
        <w:t>企业）不在本范围内。</w:t>
      </w:r>
      <w:bookmarkEnd w:id="2"/>
    </w:p>
    <w:p>
      <w:pPr>
        <w:spacing w:line="560" w:lineRule="exact"/>
        <w:jc w:val="center"/>
        <w:rPr>
          <w:rFonts w:hint="eastAsia" w:ascii="黑体" w:hAnsi="黑体" w:eastAsia="黑体" w:cs="宋体"/>
          <w:kern w:val="0"/>
          <w:sz w:val="32"/>
          <w:szCs w:val="32"/>
        </w:rPr>
      </w:pPr>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kern w:val="0"/>
          <w:sz w:val="32"/>
          <w:szCs w:val="32"/>
        </w:rPr>
        <w:t>第三条 支持标准</w:t>
      </w:r>
    </w:p>
    <w:p>
      <w:pPr>
        <w:spacing w:line="560" w:lineRule="exact"/>
        <w:ind w:firstLine="640" w:firstLineChars="200"/>
        <w:rPr>
          <w:rFonts w:hint="eastAsia" w:eastAsia="仿宋_GB2312"/>
          <w:sz w:val="32"/>
          <w:szCs w:val="32"/>
          <w:shd w:val="clear" w:color="auto" w:fill="FFFFFF"/>
        </w:rPr>
      </w:pPr>
      <w:bookmarkStart w:id="4" w:name="OLE_LINK37"/>
      <w:r>
        <w:rPr>
          <w:rFonts w:hint="eastAsia" w:ascii="仿宋_GB2312" w:hAnsi="微软雅黑" w:eastAsia="仿宋_GB2312"/>
          <w:sz w:val="32"/>
          <w:szCs w:val="32"/>
          <w:shd w:val="clear" w:color="auto" w:fill="FFFFFF"/>
        </w:rPr>
        <w:t>支持政策根据投资方落地的不同需求，有针对性地给予相应支持方式。支持力度与制造业项目（企业）对当地经济、社会、生态发展的贡献相结合，与制造业项目（企业）投资规模（不含土地购置成本）相结合。原则上，</w:t>
      </w:r>
      <w:bookmarkStart w:id="5" w:name="OLE_LINK3"/>
      <w:r>
        <w:rPr>
          <w:rFonts w:hint="eastAsia" w:ascii="仿宋_GB2312" w:hAnsi="微软雅黑" w:eastAsia="仿宋_GB2312"/>
          <w:sz w:val="32"/>
          <w:szCs w:val="32"/>
          <w:shd w:val="clear" w:color="auto" w:fill="FFFFFF"/>
        </w:rPr>
        <w:t>单个制造业项目（企业）支持总金额最高不超过固定资产投资额（不含土地购置成本）的10%。</w:t>
      </w:r>
      <w:bookmarkEnd w:id="4"/>
      <w:bookmarkEnd w:id="5"/>
    </w:p>
    <w:p>
      <w:pPr>
        <w:spacing w:line="560" w:lineRule="exact"/>
        <w:jc w:val="center"/>
        <w:rPr>
          <w:rFonts w:hint="eastAsia" w:ascii="黑体" w:hAnsi="黑体" w:eastAsia="黑体" w:cs="宋体"/>
          <w:color w:val="000000"/>
          <w:kern w:val="0"/>
          <w:sz w:val="32"/>
          <w:szCs w:val="32"/>
        </w:rPr>
      </w:pPr>
      <w:bookmarkStart w:id="6" w:name="OLE_LINK10"/>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第四条 支持方式</w:t>
      </w:r>
    </w:p>
    <w:p>
      <w:pPr>
        <w:spacing w:line="560" w:lineRule="exact"/>
        <w:ind w:firstLine="640" w:firstLineChars="200"/>
        <w:rPr>
          <w:rFonts w:hint="eastAsia" w:ascii="楷体" w:hAnsi="楷体" w:eastAsia="楷体" w:cs="宋体"/>
          <w:kern w:val="0"/>
          <w:sz w:val="32"/>
          <w:szCs w:val="32"/>
        </w:rPr>
      </w:pPr>
      <w:r>
        <w:rPr>
          <w:rFonts w:hint="eastAsia" w:ascii="楷体" w:hAnsi="楷体" w:eastAsia="楷体" w:cs="宋体"/>
          <w:kern w:val="0"/>
          <w:sz w:val="32"/>
          <w:szCs w:val="32"/>
        </w:rPr>
        <w:t>（一）企业投资项目建设</w:t>
      </w:r>
    </w:p>
    <w:bookmarkEnd w:id="6"/>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符合第二条相关条件的</w:t>
      </w:r>
      <w:r>
        <w:rPr>
          <w:rFonts w:hint="eastAsia" w:eastAsia="仿宋_GB2312"/>
          <w:sz w:val="32"/>
          <w:szCs w:val="32"/>
          <w:shd w:val="clear" w:color="auto" w:fill="FFFFFF"/>
        </w:rPr>
        <w:t>制造业</w:t>
      </w:r>
      <w:bookmarkStart w:id="7" w:name="OLE_LINK34"/>
      <w:r>
        <w:rPr>
          <w:rFonts w:hint="eastAsia" w:eastAsia="仿宋_GB2312"/>
          <w:sz w:val="32"/>
          <w:szCs w:val="32"/>
          <w:shd w:val="clear" w:color="auto" w:fill="FFFFFF"/>
        </w:rPr>
        <w:t>项目（</w:t>
      </w:r>
      <w:r>
        <w:rPr>
          <w:rFonts w:hint="eastAsia" w:ascii="仿宋_GB2312" w:hAnsi="微软雅黑" w:eastAsia="仿宋_GB2312"/>
          <w:sz w:val="32"/>
          <w:szCs w:val="32"/>
          <w:shd w:val="clear" w:color="auto" w:fill="FFFFFF"/>
        </w:rPr>
        <w:t>企业）</w:t>
      </w:r>
      <w:bookmarkEnd w:id="7"/>
      <w:r>
        <w:rPr>
          <w:rFonts w:hint="eastAsia" w:ascii="仿宋_GB2312" w:hAnsi="微软雅黑" w:eastAsia="仿宋_GB2312"/>
          <w:sz w:val="32"/>
          <w:szCs w:val="32"/>
          <w:shd w:val="clear" w:color="auto" w:fill="FFFFFF"/>
        </w:rPr>
        <w:t>，且在</w:t>
      </w:r>
      <w:bookmarkStart w:id="8" w:name="OLE_LINK22"/>
      <w:r>
        <w:rPr>
          <w:rFonts w:hint="eastAsia" w:ascii="仿宋_GB2312" w:hAnsi="微软雅黑" w:eastAsia="仿宋_GB2312"/>
          <w:sz w:val="32"/>
          <w:szCs w:val="32"/>
          <w:shd w:val="clear" w:color="auto" w:fill="FFFFFF"/>
        </w:rPr>
        <w:t>3年内完成投资</w:t>
      </w:r>
      <w:bookmarkEnd w:id="8"/>
      <w:r>
        <w:rPr>
          <w:rFonts w:hint="eastAsia" w:ascii="仿宋_GB2312" w:hAnsi="微软雅黑" w:eastAsia="仿宋_GB2312"/>
          <w:sz w:val="32"/>
          <w:szCs w:val="32"/>
          <w:shd w:val="clear" w:color="auto" w:fill="FFFFFF"/>
        </w:rPr>
        <w:t>，按</w:t>
      </w:r>
      <w:bookmarkStart w:id="9" w:name="OLE_LINK1"/>
      <w:r>
        <w:rPr>
          <w:rFonts w:hint="eastAsia" w:ascii="仿宋_GB2312" w:hAnsi="微软雅黑" w:eastAsia="仿宋_GB2312"/>
          <w:sz w:val="32"/>
          <w:szCs w:val="32"/>
          <w:shd w:val="clear" w:color="auto" w:fill="FFFFFF"/>
        </w:rPr>
        <w:t>固定资产投资额</w:t>
      </w:r>
      <w:bookmarkEnd w:id="9"/>
      <w:r>
        <w:rPr>
          <w:rFonts w:hint="eastAsia" w:ascii="仿宋_GB2312" w:hAnsi="微软雅黑" w:eastAsia="仿宋_GB2312"/>
          <w:sz w:val="32"/>
          <w:szCs w:val="32"/>
          <w:shd w:val="clear" w:color="auto" w:fill="FFFFFF"/>
        </w:rPr>
        <w:t>（不含土地购置成本）不超过一定比例予以一次性资金支持，每个项目（企业）累计最高不超过5,000万元。</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1.如固定资产投资额（不含土地购置成本）达5亿元</w:t>
      </w:r>
      <w:bookmarkStart w:id="10" w:name="OLE_LINK40"/>
      <w:r>
        <w:rPr>
          <w:rFonts w:hint="eastAsia" w:ascii="仿宋_GB2312" w:hAnsi="微软雅黑" w:eastAsia="仿宋_GB2312"/>
          <w:sz w:val="32"/>
          <w:szCs w:val="32"/>
          <w:shd w:val="clear" w:color="auto" w:fill="FFFFFF"/>
        </w:rPr>
        <w:t>且不足6亿元</w:t>
      </w:r>
      <w:bookmarkEnd w:id="10"/>
      <w:r>
        <w:rPr>
          <w:rFonts w:hint="eastAsia" w:ascii="仿宋_GB2312" w:hAnsi="微软雅黑" w:eastAsia="仿宋_GB2312"/>
          <w:sz w:val="32"/>
          <w:szCs w:val="32"/>
          <w:shd w:val="clear" w:color="auto" w:fill="FFFFFF"/>
        </w:rPr>
        <w:t>，</w:t>
      </w:r>
      <w:bookmarkStart w:id="11" w:name="OLE_LINK38"/>
      <w:r>
        <w:rPr>
          <w:rFonts w:hint="eastAsia" w:ascii="仿宋_GB2312" w:hAnsi="微软雅黑" w:eastAsia="仿宋_GB2312"/>
          <w:sz w:val="32"/>
          <w:szCs w:val="32"/>
          <w:shd w:val="clear" w:color="auto" w:fill="FFFFFF"/>
        </w:rPr>
        <w:t>按</w:t>
      </w:r>
      <w:bookmarkStart w:id="12" w:name="OLE_LINK35"/>
      <w:r>
        <w:rPr>
          <w:rFonts w:hint="eastAsia" w:ascii="仿宋_GB2312" w:hAnsi="微软雅黑" w:eastAsia="仿宋_GB2312"/>
          <w:sz w:val="32"/>
          <w:szCs w:val="32"/>
          <w:shd w:val="clear" w:color="auto" w:fill="FFFFFF"/>
        </w:rPr>
        <w:t>不超过</w:t>
      </w:r>
      <w:bookmarkEnd w:id="12"/>
      <w:r>
        <w:rPr>
          <w:rFonts w:hint="eastAsia" w:ascii="仿宋_GB2312" w:hAnsi="微软雅黑" w:eastAsia="仿宋_GB2312"/>
          <w:sz w:val="32"/>
          <w:szCs w:val="32"/>
          <w:shd w:val="clear" w:color="auto" w:fill="FFFFFF"/>
        </w:rPr>
        <w:t>固定资产投资额（不含土地购置成本）的</w:t>
      </w:r>
      <w:r>
        <w:rPr>
          <w:rFonts w:hint="eastAsia" w:ascii="仿宋_GB2312" w:hAnsi="微软雅黑" w:eastAsia="仿宋_GB2312"/>
          <w:sz w:val="32"/>
          <w:szCs w:val="32"/>
          <w:shd w:val="clear" w:color="auto" w:fill="FFFFFF"/>
          <w:lang w:val="en-US" w:eastAsia="zh-CN"/>
        </w:rPr>
        <w:t>6</w:t>
      </w:r>
      <w:r>
        <w:rPr>
          <w:rFonts w:hint="eastAsia" w:ascii="仿宋_GB2312" w:hAnsi="微软雅黑" w:eastAsia="仿宋_GB2312"/>
          <w:sz w:val="32"/>
          <w:szCs w:val="32"/>
          <w:shd w:val="clear" w:color="auto" w:fill="FFFFFF"/>
        </w:rPr>
        <w:t>%给予资金支持。</w:t>
      </w:r>
      <w:bookmarkEnd w:id="11"/>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2.如固定资产投资额（不含土地购置成本）达6亿元且不足7亿元，按不超过固定资产投资额（不含土地购置成本）的6</w:t>
      </w:r>
      <w:r>
        <w:rPr>
          <w:rFonts w:hint="eastAsia" w:ascii="仿宋_GB2312" w:hAnsi="微软雅黑" w:eastAsia="仿宋_GB2312"/>
          <w:sz w:val="32"/>
          <w:szCs w:val="32"/>
          <w:shd w:val="clear" w:color="auto" w:fill="FFFFFF"/>
          <w:lang w:val="en-US" w:eastAsia="zh-CN"/>
        </w:rPr>
        <w:t>.5</w:t>
      </w:r>
      <w:r>
        <w:rPr>
          <w:rFonts w:hint="eastAsia" w:ascii="仿宋_GB2312" w:hAnsi="微软雅黑" w:eastAsia="仿宋_GB2312"/>
          <w:sz w:val="32"/>
          <w:szCs w:val="32"/>
          <w:shd w:val="clear" w:color="auto" w:fill="FFFFFF"/>
        </w:rPr>
        <w:t>%给予资金支持。</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3.如固定资产投资额（不含土地购置成本）达7亿元以上，按不超过固定资产投资额（不含土地购置成本）的7%给予资金支持。</w:t>
      </w:r>
      <w:bookmarkStart w:id="13" w:name="OLE_LINK17"/>
      <w:r>
        <w:rPr>
          <w:rFonts w:hint="eastAsia" w:ascii="仿宋_GB2312" w:hAnsi="微软雅黑" w:eastAsia="仿宋_GB2312"/>
          <w:sz w:val="32"/>
          <w:szCs w:val="32"/>
          <w:shd w:val="clear" w:color="auto" w:fill="FFFFFF"/>
        </w:rPr>
        <w:t>资金支持</w:t>
      </w:r>
      <w:bookmarkEnd w:id="13"/>
      <w:r>
        <w:rPr>
          <w:rFonts w:hint="eastAsia" w:ascii="仿宋_GB2312" w:hAnsi="微软雅黑" w:eastAsia="仿宋_GB2312"/>
          <w:sz w:val="32"/>
          <w:szCs w:val="32"/>
          <w:shd w:val="clear" w:color="auto" w:fill="FFFFFF"/>
        </w:rPr>
        <w:t>总金额不超过5,000万元。</w:t>
      </w:r>
    </w:p>
    <w:p>
      <w:pPr>
        <w:spacing w:line="560" w:lineRule="exact"/>
        <w:ind w:firstLine="640" w:firstLineChars="200"/>
        <w:rPr>
          <w:rFonts w:hint="eastAsia" w:ascii="楷体" w:hAnsi="楷体" w:eastAsia="楷体" w:cs="宋体"/>
          <w:kern w:val="0"/>
          <w:sz w:val="32"/>
          <w:szCs w:val="32"/>
        </w:rPr>
      </w:pPr>
      <w:bookmarkStart w:id="14" w:name="OLE_LINK33"/>
      <w:bookmarkStart w:id="15" w:name="OLE_LINK42"/>
      <w:r>
        <w:rPr>
          <w:rFonts w:hint="eastAsia" w:ascii="楷体" w:hAnsi="楷体" w:eastAsia="楷体" w:cs="宋体"/>
          <w:kern w:val="0"/>
          <w:sz w:val="32"/>
          <w:szCs w:val="32"/>
        </w:rPr>
        <w:t>（二）基金支持</w:t>
      </w:r>
    </w:p>
    <w:bookmarkEnd w:id="14"/>
    <w:p>
      <w:pPr>
        <w:spacing w:line="560" w:lineRule="exact"/>
        <w:ind w:firstLine="640" w:firstLineChars="200"/>
        <w:rPr>
          <w:rFonts w:hint="eastAsia" w:ascii="仿宋_GB2312" w:hAnsi="微软雅黑" w:eastAsia="仿宋_GB2312"/>
          <w:sz w:val="32"/>
          <w:szCs w:val="32"/>
          <w:shd w:val="clear" w:color="auto" w:fill="FFFFFF"/>
          <w:lang w:eastAsia="zh-CN"/>
        </w:rPr>
      </w:pPr>
      <w:bookmarkStart w:id="16" w:name="OLE_LINK39"/>
      <w:r>
        <w:rPr>
          <w:rFonts w:hint="eastAsia" w:ascii="仿宋_GB2312" w:hAnsi="微软雅黑" w:eastAsia="仿宋_GB2312"/>
          <w:sz w:val="32"/>
          <w:szCs w:val="32"/>
          <w:shd w:val="clear" w:color="auto" w:fill="FFFFFF"/>
        </w:rPr>
        <w:t>陆河县自行成立产业发展引导基金，或</w:t>
      </w:r>
      <w:bookmarkStart w:id="17" w:name="OLE_LINK43"/>
      <w:r>
        <w:rPr>
          <w:rFonts w:hint="eastAsia" w:ascii="仿宋_GB2312" w:hAnsi="微软雅黑" w:eastAsia="仿宋_GB2312"/>
          <w:sz w:val="32"/>
          <w:szCs w:val="32"/>
          <w:shd w:val="clear" w:color="auto" w:fill="FFFFFF"/>
        </w:rPr>
        <w:t>向市政府引导基</w:t>
      </w:r>
      <w:bookmarkEnd w:id="17"/>
      <w:r>
        <w:rPr>
          <w:rFonts w:hint="eastAsia" w:ascii="仿宋_GB2312" w:hAnsi="微软雅黑" w:eastAsia="仿宋_GB2312"/>
          <w:sz w:val="32"/>
          <w:szCs w:val="32"/>
          <w:shd w:val="clear" w:color="auto" w:fill="FFFFFF"/>
        </w:rPr>
        <w:t>金申请设立产业发展引导子基金，通过股权投资等方式支持</w:t>
      </w:r>
      <w:r>
        <w:rPr>
          <w:rFonts w:hint="eastAsia" w:eastAsia="仿宋_GB2312"/>
          <w:sz w:val="32"/>
          <w:szCs w:val="32"/>
          <w:shd w:val="clear" w:color="auto" w:fill="FFFFFF"/>
        </w:rPr>
        <w:t>制造业</w:t>
      </w:r>
      <w:r>
        <w:rPr>
          <w:rFonts w:hint="eastAsia" w:ascii="仿宋_GB2312" w:hAnsi="微软雅黑" w:eastAsia="仿宋_GB2312"/>
          <w:sz w:val="32"/>
          <w:szCs w:val="32"/>
          <w:shd w:val="clear" w:color="auto" w:fill="FFFFFF"/>
        </w:rPr>
        <w:t>企业招商引资项目及培育企业发展。支持基金可按约定回报适时退出，招商项目纳入引导基金储备项目库。具体按照政府引导基金暂行管理办法的相关规定执行。</w:t>
      </w:r>
      <w:r>
        <w:rPr>
          <w:rFonts w:hint="eastAsia" w:ascii="仿宋_GB2312" w:hAnsi="微软雅黑" w:eastAsia="仿宋_GB2312"/>
          <w:sz w:val="32"/>
          <w:szCs w:val="32"/>
          <w:shd w:val="clear" w:color="auto" w:fill="FFFFFF"/>
          <w:lang w:eastAsia="zh-CN"/>
        </w:rPr>
        <w:t>享受本条款的不再享受其他条款支持。</w:t>
      </w:r>
    </w:p>
    <w:bookmarkEnd w:id="15"/>
    <w:bookmarkEnd w:id="16"/>
    <w:p>
      <w:pPr>
        <w:spacing w:line="560" w:lineRule="exact"/>
        <w:ind w:firstLine="640" w:firstLineChars="200"/>
        <w:rPr>
          <w:rFonts w:hint="eastAsia" w:ascii="楷体" w:hAnsi="楷体" w:eastAsia="楷体" w:cs="宋体"/>
          <w:kern w:val="0"/>
          <w:sz w:val="32"/>
          <w:szCs w:val="32"/>
        </w:rPr>
      </w:pPr>
      <w:r>
        <w:rPr>
          <w:rFonts w:hint="eastAsia" w:ascii="楷体" w:hAnsi="楷体" w:eastAsia="楷体" w:cs="宋体"/>
          <w:kern w:val="0"/>
          <w:sz w:val="32"/>
          <w:szCs w:val="32"/>
        </w:rPr>
        <w:t>（三）金融支持</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积极帮助新上</w:t>
      </w:r>
      <w:r>
        <w:rPr>
          <w:rFonts w:hint="eastAsia" w:eastAsia="仿宋_GB2312"/>
          <w:sz w:val="32"/>
          <w:szCs w:val="32"/>
          <w:shd w:val="clear" w:color="auto" w:fill="FFFFFF"/>
        </w:rPr>
        <w:t>项目（</w:t>
      </w:r>
      <w:r>
        <w:rPr>
          <w:rFonts w:hint="eastAsia" w:ascii="仿宋_GB2312" w:hAnsi="微软雅黑" w:eastAsia="仿宋_GB2312"/>
          <w:sz w:val="32"/>
          <w:szCs w:val="32"/>
          <w:shd w:val="clear" w:color="auto" w:fill="FFFFFF"/>
        </w:rPr>
        <w:t>企业）通过银担总对总模式进行融资，属于高新技术企业、战略性新兴产业、陆河县五大主导产业的</w:t>
      </w:r>
      <w:r>
        <w:rPr>
          <w:rFonts w:hint="eastAsia" w:eastAsia="仿宋_GB2312"/>
          <w:sz w:val="32"/>
          <w:szCs w:val="32"/>
          <w:shd w:val="clear" w:color="auto" w:fill="FFFFFF"/>
        </w:rPr>
        <w:t>制造业项目（</w:t>
      </w:r>
      <w:r>
        <w:rPr>
          <w:rFonts w:hint="eastAsia" w:ascii="仿宋_GB2312" w:hAnsi="微软雅黑" w:eastAsia="仿宋_GB2312"/>
          <w:sz w:val="32"/>
          <w:szCs w:val="32"/>
          <w:shd w:val="clear" w:color="auto" w:fill="FFFFFF"/>
        </w:rPr>
        <w:t>企业），向有关金融机构或其他合法机构申请资金需求的，可给予贴息。</w:t>
      </w:r>
      <w:r>
        <w:rPr>
          <w:rFonts w:hint="eastAsia" w:ascii="仿宋_GB2312" w:hAnsi="微软雅黑" w:eastAsia="仿宋_GB2312"/>
          <w:sz w:val="32"/>
          <w:szCs w:val="32"/>
          <w:shd w:val="clear" w:color="auto" w:fill="FFFFFF"/>
          <w:lang w:eastAsia="zh-CN"/>
        </w:rPr>
        <w:t>单个项目（企业）</w:t>
      </w:r>
      <w:r>
        <w:rPr>
          <w:rFonts w:hint="eastAsia" w:ascii="仿宋_GB2312" w:hAnsi="微软雅黑" w:eastAsia="仿宋_GB2312"/>
          <w:sz w:val="32"/>
          <w:szCs w:val="32"/>
          <w:shd w:val="clear" w:color="auto" w:fill="FFFFFF"/>
        </w:rPr>
        <w:t>贴息</w:t>
      </w:r>
      <w:r>
        <w:rPr>
          <w:rFonts w:hint="eastAsia" w:ascii="仿宋_GB2312" w:hAnsi="微软雅黑" w:eastAsia="仿宋_GB2312"/>
          <w:sz w:val="32"/>
          <w:szCs w:val="32"/>
          <w:shd w:val="clear" w:color="auto" w:fill="FFFFFF"/>
          <w:lang w:eastAsia="zh-CN"/>
        </w:rPr>
        <w:t>额度不超过</w:t>
      </w:r>
      <w:r>
        <w:rPr>
          <w:rFonts w:hint="eastAsia" w:ascii="仿宋_GB2312" w:hAnsi="微软雅黑" w:eastAsia="仿宋_GB2312"/>
          <w:sz w:val="32"/>
          <w:szCs w:val="32"/>
          <w:shd w:val="clear" w:color="auto" w:fill="FFFFFF"/>
          <w:lang w:val="en-US" w:eastAsia="zh-CN"/>
        </w:rPr>
        <w:t>1000万元，</w:t>
      </w:r>
      <w:r>
        <w:rPr>
          <w:rFonts w:hint="eastAsia" w:ascii="仿宋_GB2312" w:hAnsi="微软雅黑" w:eastAsia="仿宋_GB2312"/>
          <w:sz w:val="32"/>
          <w:szCs w:val="32"/>
          <w:shd w:val="clear" w:color="auto" w:fill="FFFFFF"/>
        </w:rPr>
        <w:t>补贴年限不超过1年且利率不超过贷款时点同期贷款市场报价利率（LPR）。</w:t>
      </w:r>
    </w:p>
    <w:p>
      <w:pPr>
        <w:spacing w:line="560" w:lineRule="exact"/>
        <w:ind w:firstLine="640" w:firstLineChars="200"/>
        <w:rPr>
          <w:rFonts w:hint="eastAsia" w:ascii="楷体" w:hAnsi="楷体" w:eastAsia="楷体" w:cs="宋体"/>
          <w:kern w:val="0"/>
          <w:sz w:val="32"/>
          <w:szCs w:val="32"/>
        </w:rPr>
      </w:pPr>
      <w:bookmarkStart w:id="18" w:name="OLE_LINK16"/>
      <w:bookmarkStart w:id="19" w:name="OLE_LINK15"/>
      <w:r>
        <w:rPr>
          <w:rFonts w:hint="eastAsia" w:ascii="楷体" w:hAnsi="楷体" w:eastAsia="楷体" w:cs="宋体"/>
          <w:kern w:val="0"/>
          <w:sz w:val="32"/>
          <w:szCs w:val="32"/>
        </w:rPr>
        <w:t>（四）规模以上</w:t>
      </w:r>
      <w:bookmarkEnd w:id="18"/>
      <w:r>
        <w:rPr>
          <w:rFonts w:hint="eastAsia" w:ascii="楷体" w:hAnsi="楷体" w:eastAsia="楷体" w:cs="宋体"/>
          <w:kern w:val="0"/>
          <w:sz w:val="32"/>
          <w:szCs w:val="32"/>
        </w:rPr>
        <w:t>制造业企业上台阶奖补</w:t>
      </w:r>
    </w:p>
    <w:bookmarkEnd w:id="19"/>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对产值在首次超过3亿元、10亿元、30亿元、50亿元、100亿元规模的</w:t>
      </w:r>
      <w:r>
        <w:rPr>
          <w:rFonts w:hint="eastAsia" w:eastAsia="仿宋_GB2312"/>
          <w:sz w:val="32"/>
          <w:szCs w:val="32"/>
          <w:shd w:val="clear" w:color="auto" w:fill="FFFFFF"/>
        </w:rPr>
        <w:t>制造业</w:t>
      </w:r>
      <w:r>
        <w:rPr>
          <w:rFonts w:hint="eastAsia" w:ascii="仿宋_GB2312" w:hAnsi="微软雅黑" w:eastAsia="仿宋_GB2312"/>
          <w:sz w:val="32"/>
          <w:szCs w:val="32"/>
          <w:shd w:val="clear" w:color="auto" w:fill="FFFFFF"/>
        </w:rPr>
        <w:t>企业，分别给予20万元、50万元、80万元、100万元、200万元的一次性奖补，制造业企业产值每上一个台阶，按两个台阶的奖补资金差额，给予</w:t>
      </w:r>
      <w:bookmarkStart w:id="20" w:name="OLE_LINK44"/>
      <w:r>
        <w:rPr>
          <w:rFonts w:hint="eastAsia" w:ascii="仿宋_GB2312" w:hAnsi="微软雅黑" w:eastAsia="仿宋_GB2312"/>
          <w:sz w:val="32"/>
          <w:szCs w:val="32"/>
          <w:shd w:val="clear" w:color="auto" w:fill="FFFFFF"/>
        </w:rPr>
        <w:t>奖补</w:t>
      </w:r>
      <w:bookmarkEnd w:id="20"/>
      <w:r>
        <w:rPr>
          <w:rFonts w:hint="eastAsia" w:ascii="仿宋_GB2312" w:hAnsi="微软雅黑" w:eastAsia="仿宋_GB2312"/>
          <w:sz w:val="32"/>
          <w:szCs w:val="32"/>
          <w:shd w:val="clear" w:color="auto" w:fill="FFFFFF"/>
        </w:rPr>
        <w:t>。</w:t>
      </w:r>
    </w:p>
    <w:p>
      <w:pPr>
        <w:spacing w:line="560" w:lineRule="exact"/>
        <w:ind w:firstLine="640" w:firstLineChars="200"/>
        <w:rPr>
          <w:rFonts w:hint="eastAsia" w:ascii="楷体" w:hAnsi="楷体" w:eastAsia="楷体" w:cs="宋体"/>
          <w:kern w:val="0"/>
          <w:sz w:val="32"/>
          <w:szCs w:val="32"/>
        </w:rPr>
      </w:pPr>
      <w:r>
        <w:rPr>
          <w:rFonts w:hint="eastAsia" w:ascii="楷体" w:hAnsi="楷体" w:eastAsia="楷体" w:cs="宋体"/>
          <w:kern w:val="0"/>
          <w:sz w:val="32"/>
          <w:szCs w:val="32"/>
        </w:rPr>
        <w:t>（五）支持设立研发机构</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鼓励</w:t>
      </w:r>
      <w:bookmarkStart w:id="21" w:name="OLE_LINK28"/>
      <w:r>
        <w:rPr>
          <w:rFonts w:hint="eastAsia" w:ascii="仿宋_GB2312" w:hAnsi="微软雅黑" w:eastAsia="仿宋_GB2312"/>
          <w:sz w:val="32"/>
          <w:szCs w:val="32"/>
          <w:shd w:val="clear" w:color="auto" w:fill="FFFFFF"/>
        </w:rPr>
        <w:t>制造业项目（企业）</w:t>
      </w:r>
      <w:bookmarkEnd w:id="21"/>
      <w:r>
        <w:rPr>
          <w:rFonts w:hint="eastAsia" w:ascii="仿宋_GB2312" w:hAnsi="微软雅黑" w:eastAsia="仿宋_GB2312"/>
          <w:sz w:val="32"/>
          <w:szCs w:val="32"/>
          <w:shd w:val="clear" w:color="auto" w:fill="FFFFFF"/>
        </w:rPr>
        <w:t>在陆河县设立各类市级以上研发机构，包含但不限于院士工作站、国家实验室、国家企业技术创新中心等。可给予制造业项目（企业）初设奖励、自建或租用办公场所补助、研发补助等，按照市级奖补的50%予以奖补。</w:t>
      </w:r>
    </w:p>
    <w:p>
      <w:pPr>
        <w:spacing w:line="560" w:lineRule="exact"/>
        <w:ind w:firstLine="640" w:firstLineChars="200"/>
        <w:rPr>
          <w:rFonts w:hint="eastAsia" w:ascii="楷体" w:hAnsi="楷体" w:eastAsia="楷体" w:cs="宋体"/>
          <w:kern w:val="0"/>
          <w:sz w:val="32"/>
          <w:szCs w:val="32"/>
        </w:rPr>
      </w:pPr>
      <w:bookmarkStart w:id="22" w:name="OLE_LINK24"/>
      <w:r>
        <w:rPr>
          <w:rFonts w:hint="eastAsia" w:ascii="楷体" w:hAnsi="楷体" w:eastAsia="楷体" w:cs="宋体"/>
          <w:kern w:val="0"/>
          <w:sz w:val="32"/>
          <w:szCs w:val="32"/>
        </w:rPr>
        <w:t>（六）其他政策支持</w:t>
      </w:r>
    </w:p>
    <w:bookmarkEnd w:id="22"/>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涉及招才引智、创新发展、企业上市、仓储物流、企业员工子女教育、人才住房等方面支持，按国家、广东省、汕尾市和陆河县出台的其他相关政策执行。</w:t>
      </w:r>
    </w:p>
    <w:p>
      <w:pPr>
        <w:spacing w:line="560" w:lineRule="exact"/>
        <w:jc w:val="center"/>
        <w:rPr>
          <w:rFonts w:hint="eastAsia" w:ascii="黑体" w:hAnsi="黑体" w:eastAsia="黑体" w:cs="宋体"/>
          <w:color w:val="000000"/>
          <w:kern w:val="0"/>
          <w:sz w:val="32"/>
          <w:szCs w:val="32"/>
        </w:rPr>
      </w:pPr>
      <w:bookmarkStart w:id="23" w:name="OLE_LINK6"/>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第五条 资金奖补申请、审核、拨付</w:t>
      </w:r>
      <w:bookmarkEnd w:id="23"/>
      <w:bookmarkStart w:id="24" w:name="OLE_LINK23"/>
      <w:bookmarkStart w:id="25" w:name="OLE_LINK5"/>
    </w:p>
    <w:p>
      <w:pPr>
        <w:pStyle w:val="2"/>
        <w:widowControl/>
        <w:spacing w:after="0" w:line="560" w:lineRule="exact"/>
        <w:ind w:firstLine="640" w:firstLineChars="200"/>
        <w:jc w:val="left"/>
        <w:rPr>
          <w:rFonts w:hint="eastAsia" w:ascii="仿宋_GB2312" w:hAnsi="微软雅黑" w:eastAsia="仿宋_GB2312"/>
          <w:color w:val="000000"/>
          <w:sz w:val="32"/>
          <w:szCs w:val="32"/>
          <w:shd w:val="clear" w:color="auto" w:fill="FFFFFF"/>
        </w:rPr>
      </w:pPr>
      <w:r>
        <w:rPr>
          <w:rFonts w:hint="eastAsia" w:ascii="仿宋_GB2312" w:hAnsi="微软雅黑" w:eastAsia="仿宋_GB2312"/>
          <w:sz w:val="32"/>
          <w:szCs w:val="32"/>
          <w:shd w:val="clear" w:color="auto" w:fill="FFFFFF"/>
        </w:rPr>
        <w:t>（一）</w:t>
      </w:r>
      <w:bookmarkEnd w:id="24"/>
      <w:r>
        <w:rPr>
          <w:rFonts w:hint="eastAsia" w:ascii="仿宋_GB2312" w:hAnsi="微软雅黑" w:eastAsia="仿宋_GB2312"/>
          <w:color w:val="000000"/>
          <w:sz w:val="32"/>
          <w:szCs w:val="32"/>
          <w:shd w:val="clear" w:color="auto" w:fill="FFFFFF"/>
        </w:rPr>
        <w:t>制造业</w:t>
      </w:r>
      <w:r>
        <w:rPr>
          <w:rFonts w:hint="eastAsia" w:eastAsia="仿宋_GB2312"/>
          <w:color w:val="000000"/>
          <w:sz w:val="32"/>
          <w:szCs w:val="32"/>
          <w:shd w:val="clear" w:color="auto" w:fill="FFFFFF"/>
        </w:rPr>
        <w:t>项目（</w:t>
      </w:r>
      <w:r>
        <w:rPr>
          <w:rFonts w:hint="eastAsia" w:ascii="仿宋_GB2312" w:hAnsi="微软雅黑" w:eastAsia="仿宋_GB2312"/>
          <w:color w:val="000000"/>
          <w:sz w:val="32"/>
          <w:szCs w:val="32"/>
          <w:shd w:val="clear" w:color="auto" w:fill="FFFFFF"/>
        </w:rPr>
        <w:t>企业）按照要求申报支持资金，并提供有关申请材料。签订申报承诺函，对申报资料的真实性、完整性、有效性和合法性承担全部责任。</w:t>
      </w:r>
    </w:p>
    <w:p>
      <w:pPr>
        <w:pStyle w:val="2"/>
        <w:spacing w:after="0"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（二）</w:t>
      </w:r>
      <w:bookmarkStart w:id="26" w:name="_Hlk188901917"/>
      <w:r>
        <w:rPr>
          <w:rFonts w:hint="eastAsia" w:ascii="仿宋_GB2312" w:hAnsi="微软雅黑" w:eastAsia="仿宋_GB2312"/>
          <w:sz w:val="32"/>
          <w:szCs w:val="32"/>
          <w:shd w:val="clear" w:color="auto" w:fill="FFFFFF"/>
        </w:rPr>
        <w:t>本意见中的第四条第一条款的支持资金</w:t>
      </w:r>
      <w:r>
        <w:rPr>
          <w:rFonts w:hint="eastAsia" w:ascii="仿宋_GB2312" w:hAnsi="微软雅黑" w:eastAsia="仿宋_GB2312"/>
          <w:color w:val="000000"/>
          <w:sz w:val="32"/>
          <w:szCs w:val="32"/>
          <w:shd w:val="clear" w:color="auto" w:fill="FFFFFF"/>
        </w:rPr>
        <w:t>实行“先预拨、后核算”，</w:t>
      </w:r>
      <w:r>
        <w:rPr>
          <w:rFonts w:hint="eastAsia" w:ascii="仿宋_GB2312" w:hAnsi="微软雅黑" w:eastAsia="仿宋_GB2312"/>
          <w:sz w:val="32"/>
          <w:szCs w:val="32"/>
          <w:shd w:val="clear" w:color="auto" w:fill="FFFFFF"/>
        </w:rPr>
        <w:t>在获得施工许可证后即可申请。</w:t>
      </w:r>
    </w:p>
    <w:bookmarkEnd w:id="26"/>
    <w:p>
      <w:pPr>
        <w:widowControl/>
        <w:spacing w:line="560" w:lineRule="exact"/>
        <w:ind w:firstLine="640" w:firstLineChars="200"/>
        <w:jc w:val="left"/>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（三）</w:t>
      </w:r>
      <w:bookmarkStart w:id="27" w:name="OLE_LINK19"/>
      <w:r>
        <w:rPr>
          <w:rFonts w:hint="eastAsia" w:ascii="仿宋_GB2312" w:hAnsi="微软雅黑" w:eastAsia="仿宋_GB2312"/>
          <w:sz w:val="32"/>
          <w:szCs w:val="32"/>
          <w:shd w:val="clear" w:color="auto" w:fill="FFFFFF"/>
        </w:rPr>
        <w:t>资金审核小组</w:t>
      </w:r>
      <w:bookmarkEnd w:id="27"/>
      <w:r>
        <w:rPr>
          <w:rFonts w:hint="eastAsia" w:ascii="仿宋_GB2312" w:hAnsi="仿宋_GB2312" w:eastAsia="仿宋_GB2312" w:cs="仿宋_GB2312"/>
          <w:spacing w:val="-6"/>
          <w:sz w:val="32"/>
          <w:szCs w:val="32"/>
        </w:rPr>
        <w:t>由县科技工业和信息化局、县财政局、县司法局、县税务局、高新区管委会、县投促中心、第三方（包括会计师事务所、专业咨询机构、资产评估机构等）以及其他有关单位组成</w:t>
      </w:r>
      <w:bookmarkStart w:id="28" w:name="OLE_LINK7"/>
      <w:r>
        <w:rPr>
          <w:rFonts w:hint="eastAsia" w:ascii="仿宋_GB2312" w:hAnsi="微软雅黑" w:eastAsia="仿宋_GB2312"/>
          <w:sz w:val="32"/>
          <w:szCs w:val="32"/>
          <w:shd w:val="clear" w:color="auto" w:fill="FFFFFF"/>
        </w:rPr>
        <w:t>。第三方</w:t>
      </w:r>
      <w:bookmarkEnd w:id="28"/>
      <w:r>
        <w:rPr>
          <w:rFonts w:hint="eastAsia" w:ascii="仿宋_GB2312" w:hAnsi="微软雅黑" w:eastAsia="仿宋_GB2312"/>
          <w:sz w:val="32"/>
          <w:szCs w:val="32"/>
          <w:shd w:val="clear" w:color="auto" w:fill="FFFFFF"/>
        </w:rPr>
        <w:t>对项目（企业）建设资金已经落实情况等申请材料进行评估审计，并出具正式</w:t>
      </w:r>
      <w:bookmarkStart w:id="29" w:name="OLE_LINK20"/>
      <w:r>
        <w:rPr>
          <w:rFonts w:hint="eastAsia" w:ascii="仿宋_GB2312" w:hAnsi="微软雅黑" w:eastAsia="仿宋_GB2312"/>
          <w:sz w:val="32"/>
          <w:szCs w:val="32"/>
          <w:shd w:val="clear" w:color="auto" w:fill="FFFFFF"/>
        </w:rPr>
        <w:t>评估审计报告</w:t>
      </w:r>
      <w:bookmarkEnd w:id="29"/>
      <w:r>
        <w:rPr>
          <w:rFonts w:hint="eastAsia" w:ascii="仿宋_GB2312" w:hAnsi="微软雅黑" w:eastAsia="仿宋_GB2312"/>
          <w:sz w:val="32"/>
          <w:szCs w:val="32"/>
          <w:shd w:val="clear" w:color="auto" w:fill="FFFFFF"/>
        </w:rPr>
        <w:t>。资金审核小组对</w:t>
      </w:r>
      <w:r>
        <w:rPr>
          <w:rFonts w:hint="eastAsia" w:ascii="仿宋_GB2312" w:hAnsi="仿宋_GB2312" w:eastAsia="仿宋_GB2312" w:cs="仿宋_GB2312"/>
          <w:spacing w:val="-6"/>
          <w:sz w:val="32"/>
          <w:szCs w:val="32"/>
        </w:rPr>
        <w:t>申报材料进行</w:t>
      </w:r>
      <w:r>
        <w:rPr>
          <w:rFonts w:hint="eastAsia" w:ascii="仿宋_GB2312" w:hAnsi="微软雅黑" w:eastAsia="仿宋_GB2312"/>
          <w:sz w:val="32"/>
          <w:szCs w:val="32"/>
          <w:shd w:val="clear" w:color="auto" w:fill="FFFFFF"/>
        </w:rPr>
        <w:t>审核。</w:t>
      </w:r>
      <w:r>
        <w:rPr>
          <w:rFonts w:hint="eastAsia" w:ascii="仿宋_GB2312" w:hAnsi="仿宋_GB2312" w:eastAsia="仿宋_GB2312" w:cs="仿宋_GB2312"/>
          <w:spacing w:val="-6"/>
          <w:sz w:val="32"/>
          <w:szCs w:val="32"/>
        </w:rPr>
        <w:t>通过</w:t>
      </w:r>
      <w:r>
        <w:rPr>
          <w:rFonts w:hint="eastAsia" w:ascii="仿宋_GB2312" w:hAnsi="微软雅黑" w:eastAsia="仿宋_GB2312"/>
          <w:sz w:val="32"/>
          <w:szCs w:val="32"/>
          <w:shd w:val="clear" w:color="auto" w:fill="FFFFFF"/>
        </w:rPr>
        <w:t>审核后，按程序报县政府审批，县财政局根据县政府的审批意见将支持资金拨入制造业项目（企业）账户。</w:t>
      </w:r>
    </w:p>
    <w:p>
      <w:pPr>
        <w:spacing w:line="560" w:lineRule="exact"/>
        <w:jc w:val="center"/>
        <w:rPr>
          <w:rFonts w:hint="eastAsia" w:ascii="黑体" w:hAnsi="黑体" w:eastAsia="黑体" w:cs="宋体"/>
          <w:color w:val="000000"/>
          <w:kern w:val="0"/>
          <w:sz w:val="32"/>
          <w:szCs w:val="32"/>
        </w:rPr>
      </w:pPr>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第六条 资金管理</w:t>
      </w:r>
    </w:p>
    <w:p>
      <w:pPr>
        <w:pStyle w:val="2"/>
        <w:spacing w:after="0"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（一）对符合第四条第一点的支持资金，实行专款专用，必须</w:t>
      </w:r>
      <w:r>
        <w:rPr>
          <w:rFonts w:hint="eastAsia" w:ascii="仿宋_GB2312" w:hAnsi="微软雅黑" w:eastAsia="仿宋_GB2312"/>
          <w:sz w:val="32"/>
          <w:szCs w:val="32"/>
          <w:shd w:val="clear" w:color="auto" w:fill="FFFFFF"/>
        </w:rPr>
        <w:t>用于投资项目建设，包括但不限于</w:t>
      </w:r>
      <w:r>
        <w:rPr>
          <w:rFonts w:hint="eastAsia" w:ascii="仿宋_GB2312" w:hAnsi="仿宋_GB2312" w:eastAsia="仿宋_GB2312" w:cs="仿宋_GB2312"/>
          <w:spacing w:val="-6"/>
          <w:sz w:val="32"/>
          <w:szCs w:val="32"/>
        </w:rPr>
        <w:t>项目基础设施建设、设备采购及安装，以及与项目工程相关的服务采购。审核小组对支持资金使用进行监管。</w:t>
      </w:r>
    </w:p>
    <w:p>
      <w:pPr>
        <w:widowControl/>
        <w:spacing w:line="560" w:lineRule="exact"/>
        <w:ind w:firstLine="640" w:firstLineChars="200"/>
        <w:jc w:val="left"/>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（二）项目建设过程中，建立审计、会计、监理等专业第三方介入的日常监督机制，对支持资金使用、项目建设等进行全过程监督，并定期出具审计意见。</w:t>
      </w:r>
    </w:p>
    <w:p>
      <w:pPr>
        <w:widowControl/>
        <w:spacing w:line="560" w:lineRule="exact"/>
        <w:ind w:firstLine="640" w:firstLineChars="200"/>
        <w:jc w:val="left"/>
        <w:rPr>
          <w:rFonts w:hint="eastAsia"/>
        </w:rPr>
      </w:pPr>
      <w:r>
        <w:rPr>
          <w:rFonts w:hint="eastAsia" w:ascii="仿宋_GB2312" w:hAnsi="微软雅黑" w:eastAsia="仿宋_GB2312"/>
          <w:sz w:val="32"/>
          <w:szCs w:val="32"/>
          <w:shd w:val="clear" w:color="auto" w:fill="FFFFFF"/>
        </w:rPr>
        <w:t>（三）项目建设完成后（3年内），县审计局和第三方对项目投资完成情况进行验收审计。根据项目实际投资完成情况进行核算，确定实际应付支持资金金额。如已拨付资金金额超过应付金额，差额部分及利息予以追回，利息按照同期贷款市场报价利率（LPR）计算。</w:t>
      </w:r>
    </w:p>
    <w:bookmarkEnd w:id="25"/>
    <w:p>
      <w:pPr>
        <w:spacing w:line="560" w:lineRule="exact"/>
        <w:jc w:val="center"/>
        <w:rPr>
          <w:rFonts w:hint="eastAsia" w:ascii="黑体" w:hAnsi="黑体" w:eastAsia="黑体" w:cs="宋体"/>
          <w:color w:val="000000"/>
          <w:kern w:val="0"/>
          <w:sz w:val="32"/>
          <w:szCs w:val="32"/>
        </w:rPr>
      </w:pPr>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第七条 监督责任</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（一）</w:t>
      </w:r>
      <w:bookmarkStart w:id="30" w:name="OLE_LINK46"/>
      <w:r>
        <w:rPr>
          <w:rFonts w:hint="eastAsia" w:ascii="仿宋_GB2312" w:hAnsi="微软雅黑" w:eastAsia="仿宋_GB2312"/>
          <w:sz w:val="32"/>
          <w:szCs w:val="32"/>
          <w:shd w:val="clear" w:color="auto" w:fill="FFFFFF"/>
        </w:rPr>
        <w:t>县人民政府</w:t>
      </w:r>
      <w:bookmarkEnd w:id="30"/>
      <w:r>
        <w:rPr>
          <w:rFonts w:hint="eastAsia" w:ascii="仿宋_GB2312" w:hAnsi="微软雅黑" w:eastAsia="仿宋_GB2312"/>
          <w:sz w:val="32"/>
          <w:szCs w:val="32"/>
          <w:shd w:val="clear" w:color="auto" w:fill="FFFFFF"/>
        </w:rPr>
        <w:t>与投资方签订</w:t>
      </w:r>
      <w:bookmarkStart w:id="31" w:name="_Hlk186970902"/>
      <w:r>
        <w:rPr>
          <w:rFonts w:hint="eastAsia" w:ascii="仿宋_GB2312" w:hAnsi="微软雅黑" w:eastAsia="仿宋_GB2312"/>
          <w:sz w:val="32"/>
          <w:szCs w:val="32"/>
          <w:shd w:val="clear" w:color="auto" w:fill="FFFFFF"/>
        </w:rPr>
        <w:t>招商引资协议书</w:t>
      </w:r>
      <w:bookmarkEnd w:id="31"/>
      <w:r>
        <w:rPr>
          <w:rFonts w:hint="eastAsia" w:ascii="仿宋_GB2312" w:hAnsi="微软雅黑" w:eastAsia="仿宋_GB2312"/>
          <w:sz w:val="32"/>
          <w:szCs w:val="32"/>
          <w:shd w:val="clear" w:color="auto" w:fill="FFFFFF"/>
        </w:rPr>
        <w:t>时，应将给予项目</w:t>
      </w:r>
      <w:bookmarkStart w:id="32" w:name="OLE_LINK45"/>
      <w:r>
        <w:rPr>
          <w:rFonts w:hint="eastAsia" w:ascii="仿宋_GB2312" w:hAnsi="微软雅黑" w:eastAsia="仿宋_GB2312"/>
          <w:sz w:val="32"/>
          <w:szCs w:val="32"/>
          <w:shd w:val="clear" w:color="auto" w:fill="FFFFFF"/>
        </w:rPr>
        <w:t>（企业）</w:t>
      </w:r>
      <w:bookmarkEnd w:id="32"/>
      <w:r>
        <w:rPr>
          <w:rFonts w:hint="eastAsia" w:ascii="仿宋_GB2312" w:hAnsi="微软雅黑" w:eastAsia="仿宋_GB2312"/>
          <w:sz w:val="32"/>
          <w:szCs w:val="32"/>
          <w:shd w:val="clear" w:color="auto" w:fill="FFFFFF"/>
        </w:rPr>
        <w:t>的各项</w:t>
      </w:r>
      <w:bookmarkStart w:id="33" w:name="_Hlk188902384"/>
      <w:r>
        <w:rPr>
          <w:rFonts w:hint="eastAsia" w:ascii="仿宋_GB2312" w:hAnsi="微软雅黑" w:eastAsia="仿宋_GB2312"/>
          <w:sz w:val="32"/>
          <w:szCs w:val="32"/>
          <w:shd w:val="clear" w:color="auto" w:fill="FFFFFF"/>
        </w:rPr>
        <w:t>支持资金和奖补</w:t>
      </w:r>
      <w:bookmarkEnd w:id="33"/>
      <w:r>
        <w:rPr>
          <w:rFonts w:hint="eastAsia" w:ascii="仿宋_GB2312" w:hAnsi="微软雅黑" w:eastAsia="仿宋_GB2312"/>
          <w:sz w:val="32"/>
          <w:szCs w:val="32"/>
          <w:shd w:val="clear" w:color="auto" w:fill="FFFFFF"/>
        </w:rPr>
        <w:t>与项目（企业）固定资产投资、产业带动、环保责任、项目实施进度等综合指标统筹考虑，并同时约定相关违约责任，依法依规兑现政策。</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（二）</w:t>
      </w:r>
      <w:bookmarkStart w:id="34" w:name="_Hlk188902413"/>
      <w:r>
        <w:rPr>
          <w:rFonts w:hint="eastAsia" w:ascii="仿宋_GB2312" w:hAnsi="微软雅黑" w:eastAsia="仿宋_GB2312"/>
          <w:sz w:val="32"/>
          <w:szCs w:val="32"/>
          <w:shd w:val="clear" w:color="auto" w:fill="FFFFFF"/>
        </w:rPr>
        <w:t>县人民政府相关单位</w:t>
      </w:r>
      <w:bookmarkEnd w:id="34"/>
      <w:r>
        <w:rPr>
          <w:rFonts w:hint="eastAsia" w:ascii="仿宋_GB2312" w:hAnsi="微软雅黑" w:eastAsia="仿宋_GB2312"/>
          <w:sz w:val="32"/>
          <w:szCs w:val="32"/>
          <w:shd w:val="clear" w:color="auto" w:fill="FFFFFF"/>
        </w:rPr>
        <w:t>按照职责分工，加强项目和支持资金的监督管理，充分发挥支持资金效益。</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（三）县人民政府相关单位加强对项目实施过程中的履约监督。申请单位未按合同履行的，对已兑现的</w:t>
      </w:r>
      <w:bookmarkStart w:id="35" w:name="_Hlk188902436"/>
      <w:r>
        <w:rPr>
          <w:rFonts w:hint="eastAsia" w:ascii="仿宋_GB2312" w:hAnsi="微软雅黑" w:eastAsia="仿宋_GB2312"/>
          <w:sz w:val="32"/>
          <w:szCs w:val="32"/>
          <w:shd w:val="clear" w:color="auto" w:fill="FFFFFF"/>
        </w:rPr>
        <w:t>支持资金</w:t>
      </w:r>
      <w:bookmarkEnd w:id="35"/>
      <w:r>
        <w:rPr>
          <w:rFonts w:hint="eastAsia" w:ascii="仿宋_GB2312" w:hAnsi="微软雅黑" w:eastAsia="仿宋_GB2312"/>
          <w:sz w:val="32"/>
          <w:szCs w:val="32"/>
          <w:shd w:val="clear" w:color="auto" w:fill="FFFFFF"/>
        </w:rPr>
        <w:t>要依法予以追回。</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（四）</w:t>
      </w:r>
      <w:bookmarkStart w:id="36" w:name="_Hlk188902852"/>
      <w:r>
        <w:rPr>
          <w:rFonts w:hint="eastAsia" w:ascii="仿宋_GB2312" w:hAnsi="微软雅黑" w:eastAsia="仿宋_GB2312"/>
          <w:sz w:val="32"/>
          <w:szCs w:val="32"/>
          <w:shd w:val="clear" w:color="auto" w:fill="FFFFFF"/>
        </w:rPr>
        <w:t>在资金申报、审批、拨付过程中，对申请单位存在以虚报、冒领等手段骗取财政资金的违法行为，按照中华人民共和国国务院令(第427号)《财政违法行为处罚处分条例》的相关规定进行处理，并依法追究申请单位及相关人员责任。</w:t>
      </w:r>
      <w:bookmarkEnd w:id="36"/>
      <w:r>
        <w:rPr>
          <w:rFonts w:hint="eastAsia" w:ascii="仿宋_GB2312" w:hAnsi="微软雅黑" w:eastAsia="仿宋_GB2312"/>
          <w:sz w:val="32"/>
          <w:szCs w:val="32"/>
          <w:shd w:val="clear" w:color="auto" w:fill="FFFFFF"/>
        </w:rPr>
        <w:t>同时，根据《广东省社会信用条例》将失信信息纳入申请单位社会信息记录，向社会公开。</w:t>
      </w:r>
    </w:p>
    <w:p>
      <w:pPr>
        <w:spacing w:line="560" w:lineRule="exact"/>
        <w:jc w:val="center"/>
        <w:rPr>
          <w:rFonts w:hint="eastAsia" w:ascii="黑体" w:hAnsi="黑体" w:eastAsia="黑体" w:cs="宋体"/>
          <w:color w:val="000000"/>
          <w:kern w:val="0"/>
          <w:sz w:val="32"/>
          <w:szCs w:val="32"/>
        </w:rPr>
      </w:pPr>
    </w:p>
    <w:p>
      <w:pPr>
        <w:spacing w:line="560" w:lineRule="exact"/>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第八条 附则</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（一）制造业项目（企业）</w:t>
      </w:r>
      <w:bookmarkStart w:id="37" w:name="OLE_LINK31"/>
      <w:r>
        <w:rPr>
          <w:rFonts w:hint="eastAsia" w:ascii="仿宋_GB2312" w:hAnsi="微软雅黑" w:eastAsia="仿宋_GB2312"/>
          <w:sz w:val="32"/>
          <w:szCs w:val="32"/>
          <w:shd w:val="clear" w:color="auto" w:fill="FFFFFF"/>
        </w:rPr>
        <w:t>应符合汕尾市“十四五”时期</w:t>
      </w:r>
      <w:bookmarkStart w:id="38" w:name="OLE_LINK32"/>
      <w:r>
        <w:rPr>
          <w:rFonts w:hint="eastAsia" w:ascii="仿宋_GB2312" w:hAnsi="微软雅黑" w:eastAsia="仿宋_GB2312"/>
          <w:sz w:val="32"/>
          <w:szCs w:val="32"/>
          <w:shd w:val="clear" w:color="auto" w:fill="FFFFFF"/>
        </w:rPr>
        <w:t>全省制造业总体空间布局的产业集群方向</w:t>
      </w:r>
      <w:bookmarkEnd w:id="37"/>
      <w:bookmarkEnd w:id="38"/>
      <w:r>
        <w:rPr>
          <w:rFonts w:hint="eastAsia" w:ascii="仿宋_GB2312" w:hAnsi="微软雅黑" w:eastAsia="仿宋_GB2312"/>
          <w:sz w:val="32"/>
          <w:szCs w:val="32"/>
          <w:shd w:val="clear" w:color="auto" w:fill="FFFFFF"/>
        </w:rPr>
        <w:t>。优先支持符合“</w:t>
      </w:r>
      <w:bookmarkStart w:id="39" w:name="OLE_LINK36"/>
      <w:r>
        <w:rPr>
          <w:rFonts w:hint="eastAsia" w:ascii="仿宋_GB2312" w:hAnsi="微软雅黑" w:eastAsia="仿宋_GB2312"/>
          <w:sz w:val="32"/>
          <w:szCs w:val="32"/>
          <w:shd w:val="clear" w:color="auto" w:fill="FFFFFF"/>
        </w:rPr>
        <w:t>十四五”期间全省制造业总体空间布局</w:t>
      </w:r>
      <w:bookmarkEnd w:id="39"/>
      <w:r>
        <w:rPr>
          <w:rFonts w:hint="eastAsia" w:ascii="仿宋_GB2312" w:hAnsi="微软雅黑" w:eastAsia="仿宋_GB2312"/>
          <w:sz w:val="32"/>
          <w:szCs w:val="32"/>
          <w:shd w:val="clear" w:color="auto" w:fill="FFFFFF"/>
        </w:rPr>
        <w:t>中带★的产业集群方向。</w:t>
      </w:r>
    </w:p>
    <w:p>
      <w:pPr>
        <w:spacing w:line="560" w:lineRule="exact"/>
        <w:ind w:firstLine="640" w:firstLineChars="200"/>
        <w:rPr>
          <w:rFonts w:hint="eastAsia" w:ascii="仿宋_GB2312" w:hAnsi="微软雅黑" w:eastAsia="仿宋_GB2312"/>
          <w:sz w:val="32"/>
          <w:szCs w:val="32"/>
          <w:shd w:val="clear" w:color="auto" w:fill="FFFFFF"/>
        </w:rPr>
      </w:pPr>
      <w:r>
        <w:rPr>
          <w:rFonts w:hint="eastAsia" w:ascii="仿宋_GB2312" w:hAnsi="微软雅黑" w:eastAsia="仿宋_GB2312"/>
          <w:sz w:val="32"/>
          <w:szCs w:val="32"/>
          <w:shd w:val="clear" w:color="auto" w:fill="FFFFFF"/>
        </w:rPr>
        <w:t>（二）本意见（试行）最终解释权归陆河县人民政府所有，具体工作由陆河县科技工业和信息化局、陆河县投资促进中心实施。本意见（试行）自2025年X月X日起实施，之前出台相关政策与本意见（试行）不一致的，以</w:t>
      </w:r>
      <w:bookmarkStart w:id="40" w:name="OLE_LINK2"/>
      <w:r>
        <w:rPr>
          <w:rFonts w:hint="eastAsia" w:ascii="仿宋_GB2312" w:hAnsi="微软雅黑" w:eastAsia="仿宋_GB2312"/>
          <w:sz w:val="32"/>
          <w:szCs w:val="32"/>
          <w:shd w:val="clear" w:color="auto" w:fill="FFFFFF"/>
        </w:rPr>
        <w:t>本意见（试行）</w:t>
      </w:r>
      <w:bookmarkEnd w:id="40"/>
      <w:r>
        <w:rPr>
          <w:rFonts w:hint="eastAsia" w:ascii="仿宋_GB2312" w:hAnsi="微软雅黑" w:eastAsia="仿宋_GB2312"/>
          <w:sz w:val="32"/>
          <w:szCs w:val="32"/>
          <w:shd w:val="clear" w:color="auto" w:fill="FFFFFF"/>
        </w:rPr>
        <w:t>为准。如遇上级政策调整，则以上级政策为准。</w:t>
      </w: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pPr>
      <w:pStyle w:val="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YTVmMWZjMzYzY2I0MDcwYjM4OWZmNTc5ZTkzODYifQ=="/>
    <w:docVar w:name="KSO_WPS_MARK_KEY" w:val="c382609c-2403-4979-81b8-f72e144cf2a5"/>
  </w:docVars>
  <w:rsids>
    <w:rsidRoot w:val="553523B2"/>
    <w:rsid w:val="5535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2025-02-05T07:52:00Z</dcterms:created>
  <dc:creator>Lz</dc:creator>
  <cp:lastModifiedBy>Lz</cp:lastModifiedBy>
  <dcterms:modified xsi:type="dcterms:W3CDTF">2025-02-05T07:52:37Z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8193E4F0459845FCAEE704615411A1A8_11</vt:lpwstr>
  </property>
</Properties>
</file>