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AA9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陆河县发展老年助餐服务工作方案（试行）（征求意见稿）</w:t>
      </w:r>
    </w:p>
    <w:p w14:paraId="557D3E14">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bidi="ar-SA"/>
        </w:rPr>
      </w:pPr>
    </w:p>
    <w:p w14:paraId="3968793A">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bidi="ar-SA"/>
        </w:rPr>
      </w:pPr>
      <w:r>
        <w:rPr>
          <w:rFonts w:hint="eastAsia" w:ascii="Times New Roman" w:hAnsi="Times New Roman" w:eastAsia="仿宋_GB2312" w:cs="仿宋_GB2312"/>
          <w:sz w:val="32"/>
          <w:szCs w:val="32"/>
          <w:lang w:val="en-US" w:eastAsia="zh-CN"/>
        </w:rPr>
        <w:t>为深入贯彻落实习近平总书记关于养老工作的重要论述精神，党中央、国务院、省委省政府、市委市政府决策部署，推动陆河县老年助餐服务高质量发展，按照民政部、国家发展改革委、财政部等11部门印发的《积极发展老年助餐服务行动方案》要求，结合实际，制定本方案。</w:t>
      </w:r>
    </w:p>
    <w:p w14:paraId="0D24B252">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lang w:bidi="ar-SA"/>
        </w:rPr>
      </w:pPr>
      <w:r>
        <w:rPr>
          <w:rFonts w:hint="eastAsia" w:ascii="Times New Roman" w:hAnsi="Times New Roman" w:eastAsia="黑体" w:cs="黑体"/>
          <w:color w:val="auto"/>
          <w:sz w:val="32"/>
          <w:szCs w:val="32"/>
          <w:highlight w:val="none"/>
          <w:u w:val="none"/>
          <w:lang w:bidi="ar-SA"/>
        </w:rPr>
        <w:t>一、总体要求</w:t>
      </w:r>
    </w:p>
    <w:p w14:paraId="05CA3E94">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习近平新时代中国特色社会主义思想为指导，坚持以人民为中心的发展思想，聚焦老年人助餐服务实际需求，坚持低成本、可持续原则，以普惠性、多样化为发展路径，坚持政府统筹、多元参与，分层分类、保障基本，因地制宜、精准施策，尽力而为、量力而行，坚持公益性定位、专业化运营、体系化建构，充分发挥市场机制作用，积极构建覆盖城乡、布局合理、共建共享的老年助餐服务网络，探索“自助（群众）+互助（邻里）+集中供养（政府）”模式，促进老年助餐服务方便可及、经济实惠、安全可靠、可持续发展，不断增强全县老年人获得感、幸福感、安全感。</w:t>
      </w:r>
    </w:p>
    <w:p w14:paraId="3EAA8336">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从有到优、从易到难的工作策略，不断完善老年助餐服务网络。到2024年底，全县8个镇每镇设置1个配餐点，各镇配餐点同时也是就餐点，并辐射服务本镇各就餐点，共辐射服务60个就餐点（幸福长者食堂）。打造一批运营良好、特色鲜明、带动力强的老年助餐服务示范点，推动幸福长者食堂扩面提质增效，特殊困难老年人助餐服务需求得到基本保障。到2025年底，政府、社会、市场、家庭各尽其责、有序协同、多元供给格局稳步形成，城乡社区老年助餐服务网络更加完善，特殊困难老年人助餐服务需求得到充分保障。到2026年底，全县老年助餐服务进一步提质增效，可持续发展能力得到巩固，与养老服务体系建设协同性进一步提升，老年人就餐便利性、满意度达到较高水平。</w:t>
      </w:r>
    </w:p>
    <w:p w14:paraId="1D6261AA">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lang w:bidi="ar-SA"/>
        </w:rPr>
      </w:pPr>
      <w:r>
        <w:rPr>
          <w:rFonts w:hint="eastAsia" w:ascii="Times New Roman" w:hAnsi="Times New Roman" w:eastAsia="黑体" w:cs="黑体"/>
          <w:color w:val="auto"/>
          <w:sz w:val="32"/>
          <w:szCs w:val="32"/>
          <w:highlight w:val="none"/>
          <w:u w:val="none"/>
          <w:lang w:val="en-US" w:eastAsia="zh-CN" w:bidi="ar-SA"/>
        </w:rPr>
        <w:t>二、主要内容</w:t>
      </w:r>
    </w:p>
    <w:p w14:paraId="7BCD6F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Times New Roman" w:hAnsi="Times New Roman" w:eastAsia="楷体_GB2312" w:cs="楷体_GB2312"/>
          <w:b w:val="0"/>
          <w:bCs w:val="0"/>
          <w:color w:val="auto"/>
          <w:spacing w:val="0"/>
          <w:sz w:val="32"/>
          <w:szCs w:val="32"/>
          <w:highlight w:val="none"/>
          <w:u w:val="none"/>
          <w:lang w:eastAsia="zh-CN" w:bidi="ar-SA"/>
        </w:rPr>
      </w:pPr>
      <w:r>
        <w:rPr>
          <w:rFonts w:hint="eastAsia" w:ascii="Times New Roman" w:hAnsi="Times New Roman" w:eastAsia="楷体_GB2312" w:cs="楷体_GB2312"/>
          <w:b w:val="0"/>
          <w:bCs w:val="0"/>
          <w:color w:val="auto"/>
          <w:spacing w:val="0"/>
          <w:sz w:val="32"/>
          <w:szCs w:val="32"/>
          <w:highlight w:val="none"/>
          <w:u w:val="none"/>
          <w:lang w:val="en-US" w:eastAsia="zh-CN" w:bidi="ar-SA"/>
        </w:rPr>
        <w:t>（一）坚持因地制宜</w:t>
      </w:r>
      <w:r>
        <w:rPr>
          <w:rFonts w:hint="eastAsia" w:ascii="Times New Roman" w:hAnsi="Times New Roman" w:eastAsia="楷体_GB2312" w:cs="楷体_GB2312"/>
          <w:b w:val="0"/>
          <w:bCs w:val="0"/>
          <w:color w:val="auto"/>
          <w:spacing w:val="0"/>
          <w:sz w:val="32"/>
          <w:szCs w:val="32"/>
          <w:highlight w:val="none"/>
          <w:u w:val="none"/>
          <w:lang w:eastAsia="zh-CN" w:bidi="ar-SA"/>
        </w:rPr>
        <w:t>多元参与</w:t>
      </w:r>
    </w:p>
    <w:p w14:paraId="43AC87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Times New Roman" w:hAnsi="Times New Roman" w:eastAsia="仿宋_GB2312" w:cs="仿宋_GB2312"/>
          <w:color w:val="auto"/>
          <w:sz w:val="32"/>
          <w:szCs w:val="32"/>
          <w:highlight w:val="none"/>
          <w:u w:val="none"/>
          <w:lang w:bidi="ar-SA"/>
        </w:rPr>
      </w:pPr>
      <w:r>
        <w:rPr>
          <w:rFonts w:hint="eastAsia" w:ascii="Times New Roman" w:hAnsi="Times New Roman" w:eastAsia="仿宋_GB2312" w:cs="仿宋_GB2312"/>
          <w:sz w:val="32"/>
          <w:szCs w:val="32"/>
          <w:lang w:val="en-US" w:eastAsia="zh-CN"/>
        </w:rPr>
        <w:t>综合考虑城乡地域差异、区域老年人规模、用餐需求、设施资源配置等实际因素，综合利用现有服务资源、设施场地、物流网络、信息平台等条件，因地制宜完善老年助餐服务设施配置，按照实际需求优化老年助餐服务功能布局，灵活实行适合当地的老年助餐模式，强化老年助餐服务设施有效整合。</w:t>
      </w:r>
    </w:p>
    <w:p w14:paraId="029C4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3" w:firstLineChars="200"/>
        <w:jc w:val="left"/>
        <w:textAlignment w:val="auto"/>
        <w:rPr>
          <w:rFonts w:hint="eastAsia" w:ascii="Times New Roman" w:hAnsi="Times New Roman" w:eastAsia="仿宋_GB2312" w:cs="仿宋_GB2312"/>
          <w:color w:val="auto"/>
          <w:sz w:val="32"/>
          <w:szCs w:val="32"/>
          <w:highlight w:val="none"/>
          <w:u w:val="none"/>
          <w:lang w:eastAsia="zh-CN" w:bidi="ar-SA"/>
        </w:rPr>
      </w:pPr>
      <w:r>
        <w:rPr>
          <w:rFonts w:hint="eastAsia" w:ascii="Times New Roman" w:hAnsi="Times New Roman" w:eastAsia="仿宋_GB2312" w:cs="仿宋_GB2312"/>
          <w:b/>
          <w:bCs/>
          <w:sz w:val="32"/>
          <w:szCs w:val="32"/>
          <w:lang w:val="en-US" w:eastAsia="zh-CN"/>
        </w:rPr>
        <w:t>1.鼓励餐饮企业服务。</w:t>
      </w:r>
      <w:r>
        <w:rPr>
          <w:rFonts w:hint="eastAsia" w:ascii="Times New Roman" w:hAnsi="Times New Roman" w:eastAsia="仿宋_GB2312" w:cs="仿宋_GB2312"/>
          <w:sz w:val="32"/>
          <w:szCs w:val="32"/>
          <w:lang w:val="en-US" w:eastAsia="zh-CN"/>
        </w:rPr>
        <w:t>积极引导符合条件的相关企业参与建设和经营老年助餐服务，鼓励具备资质的社会餐饮企业嵌入设置幸福长者食堂，支持品牌连锁餐饮企业开发适老化餐食，满足老年人多元需求。</w:t>
      </w:r>
    </w:p>
    <w:p w14:paraId="10A152C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2.建设幸福长者食堂配餐点。</w:t>
      </w:r>
      <w:r>
        <w:rPr>
          <w:rFonts w:hint="eastAsia" w:ascii="Times New Roman" w:hAnsi="Times New Roman" w:eastAsia="仿宋_GB2312" w:cs="仿宋_GB2312"/>
          <w:sz w:val="32"/>
          <w:szCs w:val="32"/>
          <w:lang w:val="en-US" w:eastAsia="zh-CN"/>
        </w:rPr>
        <w:t>优化整合现有66家幸福长者食堂，采取“1个配餐点+N个就餐点”的服务模式，将设施齐全、条件较好的、地理位置优越的幸福长者食堂作为配餐点，辐射全镇其他已经建成的食堂（就餐点）。委托社会力量提供集约化助餐服务，不具备烹饪条件或者助餐需求少的村（社区），可结合养老服务设施合理设置老年助餐配送点，支持幸福长者食堂配餐点面向社会开放，通过营收让利老年人。</w:t>
      </w:r>
    </w:p>
    <w:p w14:paraId="141D55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3.发展邻里助餐。</w:t>
      </w:r>
      <w:r>
        <w:rPr>
          <w:rFonts w:hint="eastAsia" w:ascii="Times New Roman" w:hAnsi="Times New Roman" w:eastAsia="仿宋_GB2312" w:cs="仿宋_GB2312"/>
          <w:sz w:val="32"/>
          <w:szCs w:val="32"/>
          <w:lang w:val="en-US" w:eastAsia="zh-CN"/>
        </w:rPr>
        <w:t>采取倾斜性措施支持农村地区发展老年助餐服务，在配送餐条件差的农村偏远山区、探索乡贤赞助、采取多户搭伙、结对帮扶等方式，支持具备条件的家庭开设邻里互助点，灵活多样解决好农村老年人助餐服务需求。发挥农村基层党组织和基层群众性自治组织作用，广泛发动党员干部、低龄健康老年人等群体积极参与老年助餐服务。</w:t>
      </w:r>
    </w:p>
    <w:p w14:paraId="362AA886">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pPr>
      <w:r>
        <w:rPr>
          <w:rFonts w:hint="eastAsia" w:ascii="Times New Roman" w:hAnsi="Times New Roman" w:eastAsia="仿宋_GB2312" w:cs="仿宋_GB2312"/>
          <w:b/>
          <w:bCs/>
          <w:sz w:val="32"/>
          <w:szCs w:val="32"/>
          <w:lang w:val="en-US" w:eastAsia="zh-CN"/>
        </w:rPr>
        <w:t>4.推进“互联网+助餐”。</w:t>
      </w:r>
      <w:r>
        <w:rPr>
          <w:rFonts w:hint="eastAsia" w:ascii="Times New Roman" w:hAnsi="Times New Roman" w:eastAsia="仿宋_GB2312" w:cs="仿宋_GB2312"/>
          <w:sz w:val="32"/>
          <w:szCs w:val="32"/>
          <w:lang w:val="en-US" w:eastAsia="zh-CN"/>
        </w:rPr>
        <w:t>通过政府购买服务、合作共建等方式，与互联网配送餐平台等经营主体开展合作，利用现有快递网络为老年人配送餐。</w:t>
      </w:r>
    </w:p>
    <w:p w14:paraId="06596F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Times New Roman" w:hAnsi="Times New Roman" w:eastAsia="楷体_GB2312" w:cs="楷体_GB2312"/>
          <w:b w:val="0"/>
          <w:bCs w:val="0"/>
          <w:color w:val="auto"/>
          <w:spacing w:val="0"/>
          <w:sz w:val="32"/>
          <w:szCs w:val="32"/>
          <w:highlight w:val="none"/>
          <w:u w:val="none"/>
          <w:lang w:val="en-US" w:eastAsia="zh-CN" w:bidi="ar-SA"/>
        </w:rPr>
      </w:pPr>
      <w:r>
        <w:rPr>
          <w:rFonts w:hint="eastAsia" w:ascii="Times New Roman" w:hAnsi="Times New Roman" w:eastAsia="楷体_GB2312" w:cs="楷体_GB2312"/>
          <w:b w:val="0"/>
          <w:bCs w:val="0"/>
          <w:color w:val="auto"/>
          <w:spacing w:val="0"/>
          <w:sz w:val="32"/>
          <w:szCs w:val="32"/>
          <w:highlight w:val="none"/>
          <w:u w:val="none"/>
          <w:lang w:val="en-US" w:eastAsia="zh-CN" w:bidi="ar-SA"/>
        </w:rPr>
        <w:t>（二）坚持老年助餐可持续发展</w:t>
      </w:r>
    </w:p>
    <w:p w14:paraId="269380D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highlight w:val="none"/>
          <w:u w:val="none"/>
          <w:lang w:bidi="ar-SA"/>
        </w:rPr>
      </w:pPr>
      <w:r>
        <w:rPr>
          <w:rFonts w:hint="eastAsia" w:ascii="Times New Roman" w:hAnsi="Times New Roman" w:eastAsia="仿宋_GB2312" w:cs="仿宋_GB2312"/>
          <w:b/>
          <w:bCs/>
          <w:sz w:val="32"/>
          <w:szCs w:val="32"/>
          <w:lang w:val="en-US" w:eastAsia="zh-CN"/>
        </w:rPr>
        <w:t>1.拓宽资金渠道。</w:t>
      </w:r>
      <w:r>
        <w:rPr>
          <w:rFonts w:hint="eastAsia" w:ascii="Times New Roman" w:hAnsi="Times New Roman" w:eastAsia="仿宋_GB2312" w:cs="仿宋_GB2312"/>
          <w:sz w:val="32"/>
          <w:szCs w:val="32"/>
          <w:lang w:val="en-US" w:eastAsia="zh-CN"/>
        </w:rPr>
        <w:t>采取“财政补一点、个人掏一点、企业让利一点、社会捐一点、集体筹一点”的“五个一点”多元筹资模式，确保财政可承受、资金有保障、服务可持续。制定老年助餐服务标准、补贴标准，坚持有偿服务，幸福长者食堂实行社会化运营，市场化供餐，经营主体适当让利，给予老年人公益价就餐。即：</w:t>
      </w:r>
      <w:r>
        <w:rPr>
          <w:rFonts w:hint="eastAsia" w:ascii="Times New Roman" w:hAnsi="Times New Roman" w:eastAsia="仿宋_GB2312" w:cs="仿宋_GB2312"/>
          <w:b/>
          <w:bCs/>
          <w:color w:val="auto"/>
          <w:kern w:val="21"/>
          <w:sz w:val="32"/>
          <w:szCs w:val="32"/>
          <w:lang w:val="en-US" w:eastAsia="zh-CN"/>
        </w:rPr>
        <w:t>政府</w:t>
      </w:r>
      <w:r>
        <w:rPr>
          <w:rFonts w:hint="eastAsia" w:ascii="Times New Roman" w:hAnsi="Times New Roman" w:eastAsia="仿宋_GB2312" w:cs="仿宋_GB2312"/>
          <w:b/>
          <w:bCs/>
          <w:color w:val="auto"/>
          <w:sz w:val="32"/>
          <w:szCs w:val="32"/>
          <w:highlight w:val="none"/>
          <w:u w:val="none"/>
          <w:lang w:val="en-US" w:eastAsia="zh-CN" w:bidi="ar-SA"/>
        </w:rPr>
        <w:t>补贴一点。</w:t>
      </w:r>
      <w:r>
        <w:rPr>
          <w:rFonts w:hint="eastAsia" w:ascii="Times New Roman" w:hAnsi="Times New Roman" w:eastAsia="仿宋_GB2312" w:cs="仿宋_GB2312"/>
          <w:sz w:val="32"/>
          <w:szCs w:val="32"/>
          <w:lang w:val="en-US" w:eastAsia="zh-CN"/>
        </w:rPr>
        <w:t>补贴资金在县级福利彩票公益金等资金中支出，由县民政部门会同县财政部门研究确定，并纳入财政预算。</w:t>
      </w:r>
      <w:r>
        <w:rPr>
          <w:rFonts w:hint="eastAsia" w:ascii="Times New Roman" w:hAnsi="Times New Roman" w:eastAsia="仿宋_GB2312" w:cs="仿宋_GB2312"/>
          <w:b/>
          <w:bCs/>
          <w:color w:val="auto"/>
          <w:kern w:val="21"/>
          <w:sz w:val="32"/>
          <w:szCs w:val="32"/>
          <w:lang w:val="en-US" w:eastAsia="zh-CN"/>
        </w:rPr>
        <w:t>个人掏一点。</w:t>
      </w:r>
      <w:r>
        <w:rPr>
          <w:rFonts w:hint="eastAsia" w:ascii="Times New Roman" w:hAnsi="Times New Roman" w:eastAsia="仿宋_GB2312" w:cs="仿宋_GB2312"/>
          <w:sz w:val="32"/>
          <w:szCs w:val="32"/>
          <w:lang w:val="en-US" w:eastAsia="zh-CN"/>
        </w:rPr>
        <w:t>特困人员就餐支付一点餐费或交纳一定费用包月给食堂即可用餐。</w:t>
      </w:r>
      <w:r>
        <w:rPr>
          <w:rFonts w:hint="eastAsia" w:ascii="Times New Roman" w:hAnsi="Times New Roman" w:eastAsia="仿宋_GB2312" w:cs="仿宋_GB2312"/>
          <w:b/>
          <w:bCs/>
          <w:color w:val="auto"/>
          <w:kern w:val="21"/>
          <w:sz w:val="32"/>
          <w:szCs w:val="32"/>
          <w:lang w:val="en-US" w:eastAsia="zh-CN"/>
        </w:rPr>
        <w:t>企业让一点。</w:t>
      </w:r>
      <w:r>
        <w:rPr>
          <w:rFonts w:hint="eastAsia" w:ascii="Times New Roman" w:hAnsi="Times New Roman" w:eastAsia="仿宋_GB2312" w:cs="仿宋_GB2312"/>
          <w:sz w:val="32"/>
          <w:szCs w:val="32"/>
          <w:lang w:val="en-US" w:eastAsia="zh-CN"/>
        </w:rPr>
        <w:t>运营企业按照保本微利的原则，在价格上优惠给老年人。</w:t>
      </w:r>
      <w:r>
        <w:rPr>
          <w:rFonts w:hint="eastAsia" w:ascii="Times New Roman" w:hAnsi="Times New Roman" w:eastAsia="仿宋_GB2312" w:cs="仿宋_GB2312"/>
          <w:b/>
          <w:bCs/>
          <w:color w:val="auto"/>
          <w:kern w:val="21"/>
          <w:sz w:val="32"/>
          <w:szCs w:val="32"/>
          <w:lang w:val="en-US" w:eastAsia="zh-CN"/>
        </w:rPr>
        <w:t>社会捐一点。实施</w:t>
      </w:r>
      <w:r>
        <w:rPr>
          <w:rFonts w:hint="eastAsia" w:ascii="Times New Roman" w:hAnsi="Times New Roman" w:eastAsia="仿宋_GB2312" w:cs="仿宋_GB2312"/>
          <w:sz w:val="32"/>
          <w:szCs w:val="32"/>
          <w:lang w:val="en-US" w:eastAsia="zh-CN"/>
        </w:rPr>
        <w:t>“6·30”幸福长者食堂捐赠项目，将幸福长者食堂建设运营捐赠项目列入广东扶贫济困日“6·30”定向捐赠的重要内容。</w:t>
      </w:r>
      <w:r>
        <w:rPr>
          <w:rFonts w:hint="eastAsia" w:ascii="Times New Roman" w:hAnsi="Times New Roman" w:eastAsia="仿宋_GB2312" w:cs="仿宋_GB2312"/>
          <w:b/>
          <w:bCs/>
          <w:color w:val="auto"/>
          <w:kern w:val="21"/>
          <w:sz w:val="32"/>
          <w:szCs w:val="32"/>
          <w:lang w:val="en-US" w:eastAsia="zh-CN"/>
        </w:rPr>
        <w:t>实施</w:t>
      </w:r>
      <w:r>
        <w:rPr>
          <w:rFonts w:hint="eastAsia" w:ascii="Times New Roman" w:hAnsi="Times New Roman" w:eastAsia="仿宋_GB2312" w:cs="仿宋_GB2312"/>
          <w:sz w:val="32"/>
          <w:szCs w:val="32"/>
          <w:lang w:val="en-US" w:eastAsia="zh-CN"/>
        </w:rPr>
        <w:t>“百善助百村幸福长者食堂”慈善公益项目；通过汕尾市慈善会云平台“汕善行”小程序，慈善帮扶助力；</w:t>
      </w:r>
      <w:r>
        <w:rPr>
          <w:rFonts w:hint="eastAsia" w:ascii="Times New Roman" w:hAnsi="Times New Roman" w:eastAsia="仿宋_GB2312" w:cs="仿宋_GB2312"/>
          <w:b/>
          <w:bCs/>
          <w:color w:val="auto"/>
          <w:kern w:val="21"/>
          <w:sz w:val="32"/>
          <w:szCs w:val="32"/>
          <w:lang w:val="en-US" w:eastAsia="zh-CN"/>
        </w:rPr>
        <w:t>实施</w:t>
      </w:r>
      <w:r>
        <w:rPr>
          <w:rFonts w:hint="eastAsia" w:ascii="Times New Roman" w:hAnsi="Times New Roman" w:eastAsia="仿宋_GB2312" w:cs="仿宋_GB2312"/>
          <w:sz w:val="32"/>
          <w:szCs w:val="32"/>
          <w:lang w:val="en-US" w:eastAsia="zh-CN"/>
        </w:rPr>
        <w:t>“企业助餐”慈善公益项目，广泛动员国有企业、民营企业等，助力特困老人用餐；</w:t>
      </w:r>
      <w:r>
        <w:rPr>
          <w:rFonts w:hint="eastAsia" w:ascii="Times New Roman" w:hAnsi="Times New Roman" w:eastAsia="仿宋_GB2312" w:cs="仿宋_GB2312"/>
          <w:b/>
          <w:bCs/>
          <w:color w:val="auto"/>
          <w:kern w:val="21"/>
          <w:sz w:val="32"/>
          <w:szCs w:val="32"/>
          <w:lang w:val="en-US" w:eastAsia="zh-CN"/>
        </w:rPr>
        <w:t>实施</w:t>
      </w:r>
      <w:r>
        <w:rPr>
          <w:rFonts w:hint="eastAsia" w:ascii="Times New Roman" w:hAnsi="Times New Roman" w:eastAsia="仿宋_GB2312" w:cs="仿宋_GB2312"/>
          <w:sz w:val="32"/>
          <w:szCs w:val="32"/>
          <w:lang w:val="en-US" w:eastAsia="zh-CN"/>
        </w:rPr>
        <w:t>宗教场所助力“幸福长者食堂”慈善公益项目，引导宗教场所为周边村（社区）幸福长者食堂运营定期捐款捐物。</w:t>
      </w:r>
      <w:r>
        <w:rPr>
          <w:rFonts w:hint="eastAsia" w:ascii="Times New Roman" w:hAnsi="Times New Roman" w:eastAsia="仿宋_GB2312" w:cs="仿宋_GB2312"/>
          <w:b/>
          <w:bCs/>
          <w:color w:val="auto"/>
          <w:kern w:val="21"/>
          <w:sz w:val="32"/>
          <w:szCs w:val="32"/>
          <w:lang w:val="en-US" w:eastAsia="zh-CN"/>
        </w:rPr>
        <w:t>集体筹一点。</w:t>
      </w:r>
      <w:r>
        <w:rPr>
          <w:rFonts w:hint="eastAsia" w:ascii="Times New Roman" w:hAnsi="Times New Roman" w:eastAsia="仿宋_GB2312" w:cs="仿宋_GB2312"/>
          <w:sz w:val="32"/>
          <w:szCs w:val="32"/>
          <w:lang w:val="en-US" w:eastAsia="zh-CN"/>
        </w:rPr>
        <w:t>各镇街、村（社区）根据自身集体经济情况多措筹集一些资金支持幸福长者食堂运营，有条件的村集体经济组织经民主议事程序决定，可使用集体经济收入支持老年助餐服务。</w:t>
      </w:r>
    </w:p>
    <w:p w14:paraId="215074A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2.优化服务方式。（1）合作模式。</w:t>
      </w:r>
      <w:r>
        <w:rPr>
          <w:rFonts w:hint="eastAsia" w:ascii="Times New Roman" w:hAnsi="Times New Roman" w:eastAsia="仿宋_GB2312" w:cs="仿宋_GB2312"/>
          <w:sz w:val="32"/>
          <w:szCs w:val="32"/>
          <w:lang w:val="en-US" w:eastAsia="zh-CN"/>
        </w:rPr>
        <w:t>为规范“幸福长者食堂”的运营及服务，确保幸福长者食堂持续性运营，各镇应根据实际情况，统筹考虑镇村经济实力、人口数量、群众需求等因素，灵活选择并优化以下三种运营模式进行试运营。</w:t>
      </w:r>
      <w:r>
        <w:rPr>
          <w:rFonts w:hint="eastAsia" w:ascii="Times New Roman" w:hAnsi="Times New Roman" w:eastAsia="仿宋_GB2312" w:cs="仿宋_GB2312"/>
          <w:b/>
          <w:bCs/>
          <w:sz w:val="32"/>
          <w:szCs w:val="40"/>
          <w:lang w:val="en-US" w:eastAsia="zh-CN"/>
        </w:rPr>
        <w:t>一是</w:t>
      </w:r>
      <w:r>
        <w:rPr>
          <w:rFonts w:hint="eastAsia" w:ascii="Times New Roman" w:hAnsi="Times New Roman" w:eastAsia="仿宋_GB2312" w:cs="仿宋_GB2312"/>
          <w:sz w:val="32"/>
          <w:szCs w:val="32"/>
          <w:lang w:val="en-US" w:eastAsia="zh-CN"/>
        </w:rPr>
        <w:t>与餐饮企业合作的模式。依托餐饮企业，签订供餐服务协议。</w:t>
      </w:r>
      <w:r>
        <w:rPr>
          <w:rFonts w:hint="eastAsia" w:ascii="Times New Roman" w:hAnsi="Times New Roman" w:eastAsia="仿宋_GB2312" w:cs="仿宋_GB2312"/>
          <w:b/>
          <w:bCs/>
          <w:sz w:val="32"/>
          <w:szCs w:val="40"/>
          <w:lang w:val="en-US" w:eastAsia="zh-CN"/>
        </w:rPr>
        <w:t>二是</w:t>
      </w:r>
      <w:r>
        <w:rPr>
          <w:rFonts w:hint="eastAsia" w:ascii="Times New Roman" w:hAnsi="Times New Roman" w:eastAsia="仿宋_GB2312" w:cs="仿宋_GB2312"/>
          <w:sz w:val="32"/>
          <w:szCs w:val="32"/>
          <w:lang w:val="en-US" w:eastAsia="zh-CN"/>
        </w:rPr>
        <w:t>幸福长者食堂配餐点模式。将设施齐全、条件较好的、地理位置优越的幸福长者食堂作为配餐点，辐射全镇其他已经建成的食堂（就餐点）。</w:t>
      </w: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sz w:val="32"/>
          <w:szCs w:val="32"/>
          <w:lang w:val="en-US" w:eastAsia="zh-CN"/>
        </w:rPr>
        <w:t>以集中供养辐射分散供养模式。依托养老服务机构，以集中供养辐射分散供养。在镇级敬老院设置配餐点，制餐并配送到各分散就餐点。</w:t>
      </w:r>
      <w:r>
        <w:rPr>
          <w:rFonts w:hint="eastAsia" w:ascii="Times New Roman" w:hAnsi="Times New Roman" w:eastAsia="仿宋_GB2312" w:cs="仿宋_GB2312"/>
          <w:b/>
          <w:bCs/>
          <w:sz w:val="32"/>
          <w:szCs w:val="32"/>
          <w:lang w:val="en-US" w:eastAsia="zh-CN"/>
        </w:rPr>
        <w:t>（2）集中就餐。</w:t>
      </w:r>
      <w:r>
        <w:rPr>
          <w:rFonts w:hint="eastAsia" w:ascii="Times New Roman" w:hAnsi="Times New Roman" w:eastAsia="仿宋_GB2312" w:cs="仿宋_GB2312"/>
          <w:sz w:val="32"/>
          <w:szCs w:val="32"/>
          <w:lang w:val="en-US" w:eastAsia="zh-CN"/>
        </w:rPr>
        <w:t>符合助餐服务资格的老年人可自行到合作的餐饮企业、就餐点就餐。</w:t>
      </w:r>
      <w:r>
        <w:rPr>
          <w:rFonts w:hint="eastAsia" w:ascii="Times New Roman" w:hAnsi="Times New Roman" w:eastAsia="仿宋_GB2312" w:cs="仿宋_GB2312"/>
          <w:b/>
          <w:bCs/>
          <w:sz w:val="32"/>
          <w:szCs w:val="32"/>
          <w:lang w:val="en-US" w:eastAsia="zh-CN"/>
        </w:rPr>
        <w:t>（3）送餐到户。</w:t>
      </w:r>
      <w:r>
        <w:rPr>
          <w:rFonts w:hint="eastAsia" w:ascii="Times New Roman" w:hAnsi="Times New Roman" w:eastAsia="仿宋_GB2312" w:cs="仿宋_GB2312"/>
          <w:sz w:val="32"/>
          <w:szCs w:val="32"/>
          <w:lang w:val="en-US" w:eastAsia="zh-CN"/>
        </w:rPr>
        <w:t>由餐饮企业或村委干部、社工、网格员、党员志愿者等人员负责配送至就餐点，确保送餐任务落到实处。</w:t>
      </w:r>
    </w:p>
    <w:p w14:paraId="012FF65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3.规范办理程序。（1）</w:t>
      </w:r>
      <w:r>
        <w:rPr>
          <w:rFonts w:hint="eastAsia" w:ascii="Times New Roman" w:hAnsi="Times New Roman" w:eastAsia="仿宋_GB2312" w:cs="仿宋_GB2312"/>
          <w:b/>
          <w:bCs/>
          <w:sz w:val="32"/>
          <w:szCs w:val="40"/>
          <w:lang w:val="en-US" w:eastAsia="zh-CN"/>
        </w:rPr>
        <w:t>申请。</w:t>
      </w:r>
      <w:r>
        <w:rPr>
          <w:rFonts w:hint="eastAsia" w:ascii="Times New Roman" w:hAnsi="Times New Roman" w:eastAsia="仿宋_GB2312" w:cs="仿宋_GB2312"/>
          <w:sz w:val="32"/>
          <w:szCs w:val="32"/>
          <w:lang w:val="en-US" w:eastAsia="zh-CN"/>
        </w:rPr>
        <w:t>符合享受助餐配餐服务条件的老年人，由本人或委托亲友到村（居）委会提出助餐配餐服务申请，提交“幸福长者食堂”助餐配餐服务申请表、申请人身份证及户口簿复印件、人员类别身份证明材料等文件。</w:t>
      </w: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40"/>
          <w:lang w:val="en-US" w:eastAsia="zh-CN"/>
        </w:rPr>
        <w:t>审批。</w:t>
      </w:r>
      <w:r>
        <w:rPr>
          <w:rFonts w:hint="eastAsia" w:ascii="Times New Roman" w:hAnsi="Times New Roman" w:eastAsia="仿宋_GB2312" w:cs="仿宋_GB2312"/>
          <w:sz w:val="32"/>
          <w:szCs w:val="32"/>
          <w:lang w:val="en-US" w:eastAsia="zh-CN"/>
        </w:rPr>
        <w:t>村（居）委会收到助餐配餐服务申请后，在3个工作日内完成筛选和核实，经村（居）负责人签署意见后，上报各镇公共服务办公室，各镇公共服务办公室在3个工作日内对各村（居）上报的申请人进行审核，核实无误后将审核结果通报至村（居），由村（居）委会通知申请人与“幸福长者食堂”签订服务协议，同时做好已签订服务协议的对象统计台账。</w:t>
      </w:r>
      <w:r>
        <w:rPr>
          <w:rFonts w:hint="eastAsia" w:ascii="Times New Roman" w:hAnsi="Times New Roman" w:eastAsia="仿宋_GB2312" w:cs="仿宋_GB2312"/>
          <w:b/>
          <w:bCs/>
          <w:sz w:val="32"/>
          <w:szCs w:val="32"/>
          <w:lang w:val="en-US" w:eastAsia="zh-CN"/>
        </w:rPr>
        <w:t>（3）动态管理。</w:t>
      </w:r>
      <w:r>
        <w:rPr>
          <w:rFonts w:hint="eastAsia" w:ascii="Times New Roman" w:hAnsi="Times New Roman" w:eastAsia="仿宋_GB2312" w:cs="仿宋_GB2312"/>
          <w:sz w:val="32"/>
          <w:szCs w:val="32"/>
          <w:lang w:val="en-US" w:eastAsia="zh-CN"/>
        </w:rPr>
        <w:t>各村（居）委会应做好本辖区内特殊困难老年人的摸排工作，掌握本辖区内符合助餐配餐服务的老年人情况，做好新增审核及终止变更工作。</w:t>
      </w:r>
    </w:p>
    <w:p w14:paraId="7C034F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Times New Roman" w:hAnsi="Times New Roman" w:eastAsia="楷体_GB2312" w:cs="楷体_GB2312"/>
          <w:b w:val="0"/>
          <w:bCs w:val="0"/>
          <w:color w:val="auto"/>
          <w:spacing w:val="0"/>
          <w:sz w:val="32"/>
          <w:szCs w:val="32"/>
          <w:highlight w:val="none"/>
          <w:u w:val="none"/>
          <w:lang w:val="en-US" w:eastAsia="zh-CN" w:bidi="ar-SA"/>
        </w:rPr>
      </w:pPr>
      <w:r>
        <w:rPr>
          <w:rFonts w:hint="eastAsia" w:ascii="Times New Roman" w:hAnsi="Times New Roman" w:eastAsia="楷体_GB2312" w:cs="楷体_GB2312"/>
          <w:b w:val="0"/>
          <w:bCs w:val="0"/>
          <w:color w:val="auto"/>
          <w:spacing w:val="0"/>
          <w:sz w:val="32"/>
          <w:szCs w:val="32"/>
          <w:highlight w:val="none"/>
          <w:u w:val="none"/>
          <w:lang w:val="en-US" w:eastAsia="zh-CN" w:bidi="ar-SA"/>
        </w:rPr>
        <w:t>（三）坚持规范老年助餐服务</w:t>
      </w:r>
    </w:p>
    <w:p w14:paraId="2A796519">
      <w:pPr>
        <w:keepNext w:val="0"/>
        <w:keepLines w:val="0"/>
        <w:pageBreakBefore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1.规范建设标准。</w:t>
      </w:r>
      <w:r>
        <w:rPr>
          <w:rFonts w:hint="eastAsia" w:ascii="Times New Roman" w:hAnsi="Times New Roman" w:eastAsia="仿宋_GB2312" w:cs="仿宋_GB2312"/>
          <w:sz w:val="32"/>
          <w:szCs w:val="32"/>
          <w:lang w:val="en-US" w:eastAsia="zh-CN"/>
        </w:rPr>
        <w:t>各地要结合实际研究制定老年助餐服务规范，大力推进标准化建设、规范化管理。指导老年助餐服务机构向服务对象公示服务项目、服务流程、服务标准，作出服务承诺，征求服务意见，保证服务质量，做到服务内容清单化、操作规范化，促进老年助餐服务提质增效。</w:t>
      </w:r>
    </w:p>
    <w:p w14:paraId="3DCE3D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2.规范服务对象。</w:t>
      </w:r>
      <w:r>
        <w:rPr>
          <w:rFonts w:hint="eastAsia" w:ascii="Times New Roman" w:hAnsi="Times New Roman" w:eastAsia="仿宋_GB2312" w:cs="仿宋_GB2312"/>
          <w:sz w:val="32"/>
          <w:szCs w:val="32"/>
          <w:lang w:val="en-US" w:eastAsia="zh-CN"/>
        </w:rPr>
        <w:t>坚持“保基本、兜底线”，优先为“不能烧、不敢烧、不会烧”三类老年群体，即无法自主做饭的失能（含失智，下同）老年人、做饭存在较高风险的高龄老年人、不会做饭的独居老年人等困难老年人提供助餐服务。各地要以村（社区）为单元，做好老年人需求摸底，在保障刚需人群基础上，为其他老年人提供便利服务。有条件的可以面向其他年龄群体提供服务。</w:t>
      </w:r>
    </w:p>
    <w:p w14:paraId="425507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3.规范服务内容。</w:t>
      </w:r>
      <w:r>
        <w:rPr>
          <w:rFonts w:hint="eastAsia" w:ascii="Times New Roman" w:hAnsi="Times New Roman" w:eastAsia="仿宋_GB2312" w:cs="仿宋_GB2312"/>
          <w:sz w:val="32"/>
          <w:szCs w:val="32"/>
          <w:lang w:val="en-US" w:eastAsia="zh-CN"/>
        </w:rPr>
        <w:t>重点提供午餐服务，有条件的可提供晚餐、早餐服务，为行动不便的老年人提供送餐上门服务。优先供应大众化家常菜，鼓励有条件的助餐服务机构结合老年人饮食差异和身体状况，提供多样化、个性化餐食，拓展协助进餐、线上点单等服务。支持助餐服务机构在满足助餐服务需求的基础上，在非就餐时间提供其他助老服务。鼓励节假日期间照常营业，保持助餐服务的连续性、稳定性。</w:t>
      </w:r>
    </w:p>
    <w:p w14:paraId="34A831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4.规范服务设施。</w:t>
      </w:r>
      <w:r>
        <w:rPr>
          <w:rFonts w:hint="eastAsia" w:ascii="Times New Roman" w:hAnsi="Times New Roman" w:eastAsia="仿宋_GB2312" w:cs="仿宋_GB2312"/>
          <w:sz w:val="32"/>
          <w:szCs w:val="32"/>
          <w:lang w:val="en-US" w:eastAsia="zh-CN"/>
        </w:rPr>
        <w:t>加强适老化改造，配备适老化椅、微波炉、点餐机、监控系统等智能服务终端设施设备，保障服务便利可及。</w:t>
      </w:r>
    </w:p>
    <w:p w14:paraId="1AE8203B">
      <w:pPr>
        <w:keepNext w:val="0"/>
        <w:keepLines w:val="0"/>
        <w:pageBreakBefore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5.规范服务价格。</w:t>
      </w:r>
      <w:r>
        <w:rPr>
          <w:rFonts w:hint="eastAsia" w:ascii="Times New Roman" w:hAnsi="Times New Roman" w:eastAsia="仿宋_GB2312" w:cs="仿宋_GB2312"/>
          <w:sz w:val="32"/>
          <w:szCs w:val="32"/>
          <w:lang w:val="en-US" w:eastAsia="zh-CN"/>
        </w:rPr>
        <w:t>加强成本核算，综合计算助餐人员、粮油食品、水电等支出，合理制定菜单价格。根据老年人年龄、失能等级等情况，采取打折、餐补、限价等让利方式，实行差异化优惠。支持各地以发放老年助餐消费券等方式，让老年人享受看得见的实惠。不提倡多重让利，不提倡以免费或者超低价格形式提供服务。</w:t>
      </w:r>
    </w:p>
    <w:p w14:paraId="05B78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6.规范智慧管理。</w:t>
      </w:r>
      <w:r>
        <w:rPr>
          <w:rFonts w:hint="eastAsia" w:ascii="Times New Roman" w:hAnsi="Times New Roman" w:eastAsia="仿宋_GB2312" w:cs="仿宋_GB2312"/>
          <w:sz w:val="32"/>
          <w:szCs w:val="32"/>
          <w:lang w:val="en-US" w:eastAsia="zh-CN"/>
        </w:rPr>
        <w:t>依托现有养老服务信息管理平台，开发并完善老年助餐智慧服务管理模块，推动精准掌握老年助餐需求，实现供需资源精准对接、信息共享。鼓励各地制作老年助餐点分布图，并采取线上、线下等方式向社会公开。在提供线下便利服务的基础上，鼓励开发老年助餐服务智能终端和信息管理系统，推广助餐服务智能终端和数字化应用，规范数字助餐结算，加强数据采集、分析和检查。强化对补助资金的管理，接受审计、纪检监察、财政等部门的监督检查，提高资金使用绩效。</w:t>
      </w:r>
    </w:p>
    <w:p w14:paraId="608607E0">
      <w:pPr>
        <w:keepNext w:val="0"/>
        <w:keepLines w:val="0"/>
        <w:pageBreakBefore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7.规范品牌培育。</w:t>
      </w:r>
      <w:r>
        <w:rPr>
          <w:rFonts w:hint="eastAsia" w:ascii="Times New Roman" w:hAnsi="Times New Roman" w:eastAsia="仿宋_GB2312" w:cs="仿宋_GB2312"/>
          <w:sz w:val="32"/>
          <w:szCs w:val="32"/>
          <w:lang w:val="en-US" w:eastAsia="zh-CN"/>
        </w:rPr>
        <w:t>大力支持连锁化运营，积极推广集中供餐模式。鼓励参与老年助餐服务的餐饮企业履行社会责任，提供质优价廉、老年人信得过的助餐服务，形成规模和品牌效应。加强示范宣传和品牌培育，打造一批城乡老年助餐服务优质品牌。</w:t>
      </w:r>
    </w:p>
    <w:p w14:paraId="2CCC91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Times New Roman" w:hAnsi="Times New Roman" w:eastAsia="楷体_GB2312" w:cs="楷体_GB2312"/>
          <w:b w:val="0"/>
          <w:bCs w:val="0"/>
          <w:color w:val="auto"/>
          <w:spacing w:val="0"/>
          <w:sz w:val="32"/>
          <w:szCs w:val="32"/>
          <w:highlight w:val="none"/>
          <w:u w:val="none"/>
          <w:lang w:val="en-US" w:eastAsia="zh-CN" w:bidi="ar-SA"/>
        </w:rPr>
      </w:pPr>
      <w:r>
        <w:rPr>
          <w:rFonts w:hint="eastAsia" w:ascii="Times New Roman" w:hAnsi="Times New Roman" w:eastAsia="楷体_GB2312" w:cs="楷体_GB2312"/>
          <w:b w:val="0"/>
          <w:bCs w:val="0"/>
          <w:color w:val="auto"/>
          <w:spacing w:val="0"/>
          <w:sz w:val="32"/>
          <w:szCs w:val="32"/>
          <w:highlight w:val="none"/>
          <w:u w:val="none"/>
          <w:lang w:val="en-US" w:eastAsia="zh-CN" w:bidi="ar-SA"/>
        </w:rPr>
        <w:t>（四）坚持助餐服务多方共管</w:t>
      </w:r>
    </w:p>
    <w:p w14:paraId="2FA6EC30">
      <w:pPr>
        <w:keepNext w:val="0"/>
        <w:keepLines w:val="0"/>
        <w:pageBreakBefore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1.建立责任落实机制。</w:t>
      </w:r>
      <w:r>
        <w:rPr>
          <w:rFonts w:hint="eastAsia" w:ascii="Times New Roman" w:hAnsi="Times New Roman" w:eastAsia="仿宋_GB2312" w:cs="仿宋_GB2312"/>
          <w:sz w:val="32"/>
          <w:szCs w:val="32"/>
          <w:lang w:val="en-US" w:eastAsia="zh-CN"/>
        </w:rPr>
        <w:t>强化属地管理责任，落实食品安全责任制，完善老年助餐服务食品安全保障、监督考核、应急处置、责任追究等制度。老年助餐服务机构应当按照法律法规和食品安全标准开展食品经营活动，建立健全原料控制、餐具饮具清洗消毒、食品留样等制度。其中，现场制作餐食的，应依法取得食品经营许可；不需要现场制作的，应符合食品生产经营管理相关规定。采用集体用餐配送方式的老年助餐服务机构，应当与有资质的供餐单位签订供餐合同，指定专人负责查验供餐单位提供的食品，严把质量关。切实抓好老年助餐服务场所安全生产和消防工作，加强服务中的人身安全、消防安全等管理。鼓励老年助餐服务机构购买食品安全等相关责任保险。</w:t>
      </w:r>
    </w:p>
    <w:p w14:paraId="7398E45E">
      <w:pPr>
        <w:keepNext w:val="0"/>
        <w:keepLines w:val="0"/>
        <w:pageBreakBefore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u w:val="none"/>
          <w:lang w:bidi="ar-SA"/>
        </w:rPr>
      </w:pPr>
      <w:r>
        <w:rPr>
          <w:rFonts w:hint="eastAsia" w:ascii="Times New Roman" w:hAnsi="Times New Roman" w:eastAsia="仿宋_GB2312" w:cs="仿宋_GB2312"/>
          <w:b/>
          <w:bCs/>
          <w:sz w:val="32"/>
          <w:szCs w:val="32"/>
          <w:lang w:val="en-US" w:eastAsia="zh-CN"/>
        </w:rPr>
        <w:t>2.建立日常监管机制。</w:t>
      </w:r>
      <w:r>
        <w:rPr>
          <w:rFonts w:hint="eastAsia" w:ascii="Times New Roman" w:hAnsi="Times New Roman" w:eastAsia="仿宋_GB2312" w:cs="仿宋_GB2312"/>
          <w:sz w:val="32"/>
          <w:szCs w:val="32"/>
          <w:lang w:val="en-US" w:eastAsia="zh-CN"/>
        </w:rPr>
        <w:t>县民政部门要加强对老年助餐点运营的动态评估、监督检查和工作指导，确保助餐服务质量。老年助餐服务相关管理部门应当依职责联合开展抽查检查，按规定公布食品安全日常监督管理信息；定期对老年助餐服务价格和质量进行评估，适时动态调整老年助餐服务机构的扶持政策。对不落实食品安全管理、运营管理等规定的，依法依规进行处理。</w:t>
      </w:r>
    </w:p>
    <w:p w14:paraId="1FCAD052">
      <w:pPr>
        <w:keepNext w:val="0"/>
        <w:keepLines w:val="0"/>
        <w:pageBreakBefore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3.建立社会监督机制。</w:t>
      </w:r>
      <w:r>
        <w:rPr>
          <w:rFonts w:hint="eastAsia" w:ascii="Times New Roman" w:hAnsi="Times New Roman" w:eastAsia="仿宋_GB2312" w:cs="仿宋_GB2312"/>
          <w:sz w:val="32"/>
          <w:szCs w:val="32"/>
          <w:lang w:val="en-US" w:eastAsia="zh-CN"/>
        </w:rPr>
        <w:t>老年助餐服务机构应当主动接受社会监督，向社会公开服务价格、补贴情况和接收慈善捐赠等信息。鼓励有条件的老年助餐服务机构通过“互联网+明厨亮灶”等方式展示餐饮服务相关过程，接受社会监督。支持老年助餐服务机构行业组织加强行业自律。畅通投诉举报渠道，及时有效解决群众合理诉求。</w:t>
      </w:r>
    </w:p>
    <w:p w14:paraId="37DAC8C7">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lang w:val="en-US" w:eastAsia="zh-CN" w:bidi="ar-SA"/>
        </w:rPr>
      </w:pPr>
      <w:r>
        <w:rPr>
          <w:rFonts w:hint="eastAsia" w:ascii="Times New Roman" w:hAnsi="Times New Roman" w:eastAsia="黑体" w:cs="黑体"/>
          <w:color w:val="auto"/>
          <w:sz w:val="32"/>
          <w:szCs w:val="32"/>
          <w:highlight w:val="none"/>
          <w:u w:val="none"/>
          <w:lang w:val="en-US" w:eastAsia="zh-CN" w:bidi="ar-SA"/>
        </w:rPr>
        <w:t>三、保障措施</w:t>
      </w:r>
    </w:p>
    <w:p w14:paraId="0F07BAD0">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val="0"/>
          <w:bCs w:val="0"/>
          <w:color w:val="auto"/>
          <w:spacing w:val="0"/>
          <w:sz w:val="32"/>
          <w:szCs w:val="32"/>
          <w:highlight w:val="none"/>
          <w:u w:val="none"/>
          <w:lang w:val="en-US" w:eastAsia="zh-CN" w:bidi="ar-SA"/>
        </w:rPr>
        <w:t>（一）加强组织领导。</w:t>
      </w:r>
      <w:r>
        <w:rPr>
          <w:rFonts w:hint="eastAsia" w:ascii="Times New Roman" w:hAnsi="Times New Roman" w:eastAsia="仿宋_GB2312" w:cs="仿宋_GB2312"/>
          <w:sz w:val="32"/>
          <w:szCs w:val="32"/>
          <w:lang w:val="en-US" w:eastAsia="zh-CN"/>
        </w:rPr>
        <w:t>强化党委领导、政府负责、部门协同、社会参与、家庭尽责的老年助餐服务工作机制。各地要把发展老年助餐服务作为为民办实事的重要内容，纳入“百千万工程”考核体系推动落实。</w:t>
      </w:r>
      <w:r>
        <w:rPr>
          <w:rFonts w:hint="eastAsia" w:ascii="Times New Roman" w:hAnsi="Times New Roman" w:eastAsia="仿宋_GB2312" w:cs="仿宋_GB2312"/>
          <w:color w:val="auto"/>
          <w:sz w:val="32"/>
          <w:szCs w:val="32"/>
          <w:lang w:val="en-US" w:eastAsia="zh-CN"/>
        </w:rPr>
        <w:t>县民政部门</w:t>
      </w:r>
      <w:r>
        <w:rPr>
          <w:rFonts w:hint="eastAsia" w:ascii="Times New Roman" w:hAnsi="Times New Roman" w:eastAsia="仿宋_GB2312" w:cs="仿宋_GB2312"/>
          <w:sz w:val="32"/>
          <w:szCs w:val="32"/>
          <w:lang w:val="en-US" w:eastAsia="zh-CN"/>
        </w:rPr>
        <w:t>要做好资源统筹、组织实施等工作，并根据老年助餐服务需求变化不断调整优化政策措施；镇一级要认真做好具体实施和落实工作，村（居）民委员会要积极协助。</w:t>
      </w:r>
    </w:p>
    <w:p w14:paraId="346F3A6F">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val="0"/>
          <w:bCs w:val="0"/>
          <w:color w:val="auto"/>
          <w:spacing w:val="0"/>
          <w:sz w:val="32"/>
          <w:szCs w:val="32"/>
          <w:highlight w:val="none"/>
          <w:u w:val="none"/>
          <w:lang w:val="en-US" w:eastAsia="zh-CN" w:bidi="ar-SA"/>
        </w:rPr>
        <w:t>（二）强化责任落实。</w:t>
      </w:r>
      <w:r>
        <w:rPr>
          <w:rFonts w:hint="eastAsia" w:ascii="Times New Roman" w:hAnsi="Times New Roman" w:eastAsia="仿宋_GB2312" w:cs="仿宋_GB2312"/>
          <w:color w:val="auto"/>
          <w:sz w:val="32"/>
          <w:szCs w:val="32"/>
          <w:highlight w:val="none"/>
          <w:u w:val="none"/>
          <w:lang w:eastAsia="zh-CN" w:bidi="ar-SA"/>
        </w:rPr>
        <w:t>老年助餐服务各相</w:t>
      </w:r>
      <w:r>
        <w:rPr>
          <w:rFonts w:hint="eastAsia" w:ascii="Times New Roman" w:hAnsi="Times New Roman" w:eastAsia="仿宋_GB2312" w:cs="仿宋_GB2312"/>
          <w:color w:val="auto"/>
          <w:sz w:val="32"/>
          <w:szCs w:val="32"/>
          <w:highlight w:val="none"/>
          <w:u w:val="none"/>
          <w:lang w:bidi="ar-SA"/>
        </w:rPr>
        <w:t>关部门要主动作为、协同配合，大力支持老年助餐服务工作。</w:t>
      </w:r>
      <w:r>
        <w:rPr>
          <w:rFonts w:hint="eastAsia" w:ascii="Times New Roman" w:hAnsi="Times New Roman" w:eastAsia="仿宋_GB2312" w:cs="仿宋_GB2312"/>
          <w:b/>
          <w:bCs/>
          <w:color w:val="auto"/>
          <w:sz w:val="32"/>
          <w:szCs w:val="32"/>
          <w:highlight w:val="none"/>
          <w:u w:val="none"/>
          <w:lang w:val="en-US" w:eastAsia="zh-CN" w:bidi="ar-SA"/>
        </w:rPr>
        <w:t>县民政局</w:t>
      </w:r>
      <w:r>
        <w:rPr>
          <w:rFonts w:hint="eastAsia" w:ascii="Times New Roman" w:hAnsi="Times New Roman" w:eastAsia="仿宋_GB2312" w:cs="仿宋_GB2312"/>
          <w:sz w:val="32"/>
          <w:szCs w:val="32"/>
          <w:lang w:val="en-US" w:eastAsia="zh-CN"/>
        </w:rPr>
        <w:t>要履行好牵头职责，依托各级老龄工作委员会、养老服务</w:t>
      </w:r>
      <w:bookmarkStart w:id="0" w:name="_GoBack"/>
      <w:bookmarkEnd w:id="0"/>
      <w:r>
        <w:rPr>
          <w:rFonts w:hint="eastAsia" w:ascii="Times New Roman" w:hAnsi="Times New Roman" w:eastAsia="仿宋_GB2312" w:cs="仿宋_GB2312"/>
          <w:sz w:val="32"/>
          <w:szCs w:val="32"/>
          <w:lang w:val="en-US" w:eastAsia="zh-CN"/>
        </w:rPr>
        <w:t>部门间联席会议，加强统筹协调和督促指导。</w:t>
      </w:r>
      <w:r>
        <w:rPr>
          <w:rFonts w:hint="eastAsia" w:ascii="Times New Roman" w:hAnsi="Times New Roman" w:eastAsia="仿宋_GB2312" w:cs="仿宋_GB2312"/>
          <w:b/>
          <w:bCs/>
          <w:color w:val="auto"/>
          <w:sz w:val="32"/>
          <w:szCs w:val="32"/>
          <w:highlight w:val="none"/>
          <w:u w:val="none"/>
          <w:lang w:val="en-US" w:eastAsia="zh-CN" w:bidi="ar-SA"/>
        </w:rPr>
        <w:t>县发展改革局</w:t>
      </w:r>
      <w:r>
        <w:rPr>
          <w:rFonts w:hint="eastAsia" w:ascii="Times New Roman" w:hAnsi="Times New Roman" w:eastAsia="仿宋_GB2312" w:cs="仿宋_GB2312"/>
          <w:sz w:val="32"/>
          <w:szCs w:val="32"/>
          <w:lang w:val="en-US" w:eastAsia="zh-CN"/>
        </w:rPr>
        <w:t>要指导有关部门把老年助餐服务纳入经济社会发展相关规划统筹推进。</w:t>
      </w:r>
      <w:r>
        <w:rPr>
          <w:rFonts w:hint="eastAsia" w:ascii="Times New Roman" w:hAnsi="Times New Roman" w:eastAsia="仿宋_GB2312" w:cs="仿宋_GB2312"/>
          <w:b/>
          <w:bCs/>
          <w:color w:val="auto"/>
          <w:sz w:val="32"/>
          <w:szCs w:val="32"/>
          <w:highlight w:val="none"/>
          <w:u w:val="none"/>
          <w:lang w:val="en-US" w:eastAsia="zh-CN" w:bidi="ar-SA"/>
        </w:rPr>
        <w:t>县财政局</w:t>
      </w:r>
      <w:r>
        <w:rPr>
          <w:rFonts w:hint="eastAsia" w:ascii="Times New Roman" w:hAnsi="Times New Roman" w:eastAsia="仿宋_GB2312" w:cs="仿宋_GB2312"/>
          <w:sz w:val="32"/>
          <w:szCs w:val="32"/>
          <w:lang w:val="en-US" w:eastAsia="zh-CN"/>
        </w:rPr>
        <w:t>要按规定落实财税支持政策，加强资金规范使用监管。县</w:t>
      </w:r>
      <w:r>
        <w:rPr>
          <w:rFonts w:hint="eastAsia" w:ascii="Times New Roman" w:hAnsi="Times New Roman" w:eastAsia="仿宋_GB2312" w:cs="仿宋_GB2312"/>
          <w:b/>
          <w:bCs/>
          <w:color w:val="auto"/>
          <w:sz w:val="32"/>
          <w:szCs w:val="32"/>
          <w:highlight w:val="none"/>
          <w:u w:val="none"/>
          <w:lang w:bidi="ar-SA"/>
        </w:rPr>
        <w:t>人力资源社会保障</w:t>
      </w:r>
      <w:r>
        <w:rPr>
          <w:rFonts w:hint="eastAsia" w:ascii="Times New Roman" w:hAnsi="Times New Roman" w:eastAsia="仿宋_GB2312" w:cs="仿宋_GB2312"/>
          <w:b/>
          <w:bCs/>
          <w:color w:val="auto"/>
          <w:sz w:val="32"/>
          <w:szCs w:val="32"/>
          <w:highlight w:val="none"/>
          <w:u w:val="none"/>
          <w:lang w:val="en-US" w:eastAsia="zh-CN" w:bidi="ar-SA"/>
        </w:rPr>
        <w:t>局</w:t>
      </w:r>
      <w:r>
        <w:rPr>
          <w:rFonts w:hint="eastAsia" w:ascii="Times New Roman" w:hAnsi="Times New Roman" w:eastAsia="仿宋_GB2312" w:cs="仿宋_GB2312"/>
          <w:sz w:val="32"/>
          <w:szCs w:val="32"/>
          <w:lang w:val="en-US" w:eastAsia="zh-CN"/>
        </w:rPr>
        <w:t>要落实就业扶持政策。</w:t>
      </w:r>
      <w:r>
        <w:rPr>
          <w:rFonts w:hint="eastAsia" w:ascii="Times New Roman" w:hAnsi="Times New Roman" w:eastAsia="仿宋_GB2312" w:cs="仿宋_GB2312"/>
          <w:b/>
          <w:bCs/>
          <w:sz w:val="32"/>
          <w:szCs w:val="32"/>
          <w:lang w:val="en-US" w:eastAsia="zh-CN"/>
        </w:rPr>
        <w:t>县</w:t>
      </w:r>
      <w:r>
        <w:rPr>
          <w:rFonts w:hint="eastAsia" w:ascii="Times New Roman" w:hAnsi="Times New Roman" w:eastAsia="仿宋_GB2312" w:cs="仿宋_GB2312"/>
          <w:b/>
          <w:bCs/>
          <w:color w:val="auto"/>
          <w:sz w:val="32"/>
          <w:szCs w:val="32"/>
          <w:highlight w:val="none"/>
          <w:u w:val="none"/>
          <w:lang w:bidi="ar-SA"/>
        </w:rPr>
        <w:t>自然资源</w:t>
      </w:r>
      <w:r>
        <w:rPr>
          <w:rFonts w:hint="eastAsia" w:ascii="Times New Roman" w:hAnsi="Times New Roman" w:eastAsia="仿宋_GB2312" w:cs="仿宋_GB2312"/>
          <w:b/>
          <w:bCs/>
          <w:color w:val="auto"/>
          <w:sz w:val="32"/>
          <w:szCs w:val="32"/>
          <w:highlight w:val="none"/>
          <w:u w:val="none"/>
          <w:lang w:val="en-US" w:eastAsia="zh-CN" w:bidi="ar-SA"/>
        </w:rPr>
        <w:t>局</w:t>
      </w:r>
      <w:r>
        <w:rPr>
          <w:rFonts w:hint="eastAsia" w:ascii="Times New Roman" w:hAnsi="Times New Roman" w:eastAsia="仿宋_GB2312" w:cs="仿宋_GB2312"/>
          <w:sz w:val="32"/>
          <w:szCs w:val="32"/>
          <w:lang w:val="en-US" w:eastAsia="zh-CN"/>
        </w:rPr>
        <w:t>要指导各地统筹老年助餐设施规划布局，保障和规范用地供应。</w:t>
      </w:r>
      <w:r>
        <w:rPr>
          <w:rFonts w:hint="eastAsia" w:ascii="Times New Roman" w:hAnsi="Times New Roman" w:eastAsia="仿宋_GB2312" w:cs="仿宋_GB2312"/>
          <w:b/>
          <w:bCs/>
          <w:sz w:val="32"/>
          <w:szCs w:val="32"/>
          <w:lang w:val="en-US" w:eastAsia="zh-CN"/>
        </w:rPr>
        <w:t>县住房城乡建设局</w:t>
      </w:r>
      <w:r>
        <w:rPr>
          <w:rFonts w:hint="eastAsia" w:ascii="Times New Roman" w:hAnsi="Times New Roman" w:eastAsia="仿宋_GB2312" w:cs="仿宋_GB2312"/>
          <w:sz w:val="32"/>
          <w:szCs w:val="32"/>
          <w:lang w:val="en-US" w:eastAsia="zh-CN"/>
        </w:rPr>
        <w:t>要在城镇老旧小区改造、完整社区建设试点等工作中，统筹推进老年助餐服务设施建设。</w:t>
      </w:r>
      <w:r>
        <w:rPr>
          <w:rFonts w:hint="eastAsia" w:ascii="Times New Roman" w:hAnsi="Times New Roman" w:eastAsia="仿宋_GB2312" w:cs="仿宋_GB2312"/>
          <w:b/>
          <w:bCs/>
          <w:sz w:val="32"/>
          <w:szCs w:val="32"/>
          <w:lang w:val="en-US" w:eastAsia="zh-CN"/>
        </w:rPr>
        <w:t>县</w:t>
      </w:r>
      <w:r>
        <w:rPr>
          <w:rFonts w:hint="eastAsia" w:ascii="Times New Roman" w:hAnsi="Times New Roman" w:eastAsia="仿宋_GB2312" w:cs="仿宋_GB2312"/>
          <w:b/>
          <w:bCs/>
          <w:color w:val="auto"/>
          <w:sz w:val="32"/>
          <w:szCs w:val="32"/>
          <w:highlight w:val="none"/>
          <w:u w:val="none"/>
          <w:lang w:bidi="ar-SA"/>
        </w:rPr>
        <w:t>农业农村</w:t>
      </w:r>
      <w:r>
        <w:rPr>
          <w:rFonts w:hint="eastAsia" w:ascii="Times New Roman" w:hAnsi="Times New Roman" w:eastAsia="仿宋_GB2312" w:cs="仿宋_GB2312"/>
          <w:b/>
          <w:bCs/>
          <w:color w:val="auto"/>
          <w:sz w:val="32"/>
          <w:szCs w:val="32"/>
          <w:highlight w:val="none"/>
          <w:u w:val="none"/>
          <w:lang w:val="en-US" w:eastAsia="zh-CN" w:bidi="ar-SA"/>
        </w:rPr>
        <w:t>局</w:t>
      </w:r>
      <w:r>
        <w:rPr>
          <w:rFonts w:hint="eastAsia" w:ascii="Times New Roman" w:hAnsi="Times New Roman" w:eastAsia="仿宋_GB2312" w:cs="仿宋_GB2312"/>
          <w:sz w:val="32"/>
          <w:szCs w:val="32"/>
          <w:lang w:val="en-US" w:eastAsia="zh-CN"/>
        </w:rPr>
        <w:t>要将农村老年助餐服务工作作为全面推进乡村振兴的重要内容，协调农村公共服务资源向老年助餐服务领域倾斜。</w:t>
      </w:r>
      <w:r>
        <w:rPr>
          <w:rFonts w:hint="eastAsia" w:ascii="Times New Roman" w:hAnsi="Times New Roman" w:eastAsia="仿宋_GB2312" w:cs="仿宋_GB2312"/>
          <w:b/>
          <w:bCs/>
          <w:color w:val="auto"/>
          <w:sz w:val="32"/>
          <w:szCs w:val="32"/>
          <w:highlight w:val="none"/>
          <w:u w:val="none"/>
          <w:lang w:val="en-US" w:eastAsia="zh-CN" w:bidi="ar-SA"/>
        </w:rPr>
        <w:t>县科技工业和信息化局</w:t>
      </w:r>
      <w:r>
        <w:rPr>
          <w:rFonts w:hint="eastAsia" w:ascii="Times New Roman" w:hAnsi="Times New Roman" w:eastAsia="仿宋_GB2312" w:cs="仿宋_GB2312"/>
          <w:sz w:val="32"/>
          <w:szCs w:val="32"/>
          <w:lang w:val="en-US" w:eastAsia="zh-CN"/>
        </w:rPr>
        <w:t>要积极引导有条件的餐饮、商贸物流企业和互联网平台参与老年助餐服务。</w:t>
      </w:r>
      <w:r>
        <w:rPr>
          <w:rFonts w:hint="eastAsia" w:ascii="Times New Roman" w:hAnsi="Times New Roman" w:eastAsia="仿宋_GB2312" w:cs="仿宋_GB2312"/>
          <w:b/>
          <w:bCs/>
          <w:sz w:val="32"/>
          <w:szCs w:val="32"/>
          <w:lang w:val="en-US" w:eastAsia="zh-CN"/>
        </w:rPr>
        <w:t>县</w:t>
      </w:r>
      <w:r>
        <w:rPr>
          <w:rFonts w:hint="eastAsia" w:ascii="Times New Roman" w:hAnsi="Times New Roman" w:eastAsia="仿宋_GB2312" w:cs="仿宋_GB2312"/>
          <w:b/>
          <w:bCs/>
          <w:color w:val="auto"/>
          <w:sz w:val="32"/>
          <w:szCs w:val="32"/>
          <w:highlight w:val="none"/>
          <w:u w:val="none"/>
          <w:lang w:bidi="ar-SA"/>
        </w:rPr>
        <w:t>卫生健康</w:t>
      </w:r>
      <w:r>
        <w:rPr>
          <w:rFonts w:hint="eastAsia" w:ascii="Times New Roman" w:hAnsi="Times New Roman" w:eastAsia="仿宋_GB2312" w:cs="仿宋_GB2312"/>
          <w:b/>
          <w:bCs/>
          <w:color w:val="auto"/>
          <w:sz w:val="32"/>
          <w:szCs w:val="32"/>
          <w:highlight w:val="none"/>
          <w:u w:val="none"/>
          <w:lang w:val="en-US" w:eastAsia="zh-CN" w:bidi="ar-SA"/>
        </w:rPr>
        <w:t>局</w:t>
      </w:r>
      <w:r>
        <w:rPr>
          <w:rFonts w:hint="eastAsia" w:ascii="Times New Roman" w:hAnsi="Times New Roman" w:eastAsia="仿宋_GB2312" w:cs="仿宋_GB2312"/>
          <w:sz w:val="32"/>
          <w:szCs w:val="32"/>
          <w:lang w:val="en-US" w:eastAsia="zh-CN"/>
        </w:rPr>
        <w:t>要加强老年助餐服务机构营养配餐指导，为居家养老人群提供膳食指导和咨询，及时向有关部门通报食品安全风险监测中发现的食品安全隐患。</w:t>
      </w:r>
      <w:r>
        <w:rPr>
          <w:rFonts w:hint="eastAsia" w:ascii="Times New Roman" w:hAnsi="Times New Roman" w:eastAsia="仿宋_GB2312" w:cs="仿宋_GB2312"/>
          <w:b/>
          <w:bCs/>
          <w:sz w:val="32"/>
          <w:szCs w:val="32"/>
          <w:lang w:val="en-US" w:eastAsia="zh-CN"/>
        </w:rPr>
        <w:t>县</w:t>
      </w:r>
      <w:r>
        <w:rPr>
          <w:rFonts w:hint="eastAsia" w:ascii="Times New Roman" w:hAnsi="Times New Roman" w:eastAsia="仿宋_GB2312" w:cs="仿宋_GB2312"/>
          <w:b/>
          <w:bCs/>
          <w:color w:val="auto"/>
          <w:sz w:val="32"/>
          <w:szCs w:val="32"/>
          <w:highlight w:val="none"/>
          <w:u w:val="none"/>
          <w:lang w:bidi="ar-SA"/>
        </w:rPr>
        <w:t>市场监管</w:t>
      </w:r>
      <w:r>
        <w:rPr>
          <w:rFonts w:hint="eastAsia" w:ascii="Times New Roman" w:hAnsi="Times New Roman" w:eastAsia="仿宋_GB2312" w:cs="仿宋_GB2312"/>
          <w:b/>
          <w:bCs/>
          <w:color w:val="auto"/>
          <w:sz w:val="32"/>
          <w:szCs w:val="32"/>
          <w:highlight w:val="none"/>
          <w:u w:val="none"/>
          <w:lang w:val="en-US" w:eastAsia="zh-CN" w:bidi="ar-SA"/>
        </w:rPr>
        <w:t>局</w:t>
      </w:r>
      <w:r>
        <w:rPr>
          <w:rFonts w:hint="eastAsia" w:ascii="Times New Roman" w:hAnsi="Times New Roman" w:eastAsia="仿宋_GB2312" w:cs="仿宋_GB2312"/>
          <w:sz w:val="32"/>
          <w:szCs w:val="32"/>
          <w:lang w:val="en-US" w:eastAsia="zh-CN"/>
        </w:rPr>
        <w:t>要会同相关行业主管部门加强对老年助餐服务食品安全监管。</w:t>
      </w:r>
      <w:r>
        <w:rPr>
          <w:rFonts w:hint="eastAsia" w:ascii="Times New Roman" w:hAnsi="Times New Roman" w:eastAsia="仿宋_GB2312" w:cs="仿宋_GB2312"/>
          <w:b/>
          <w:bCs/>
          <w:sz w:val="32"/>
          <w:szCs w:val="32"/>
          <w:lang w:val="en-US" w:eastAsia="zh-CN"/>
        </w:rPr>
        <w:t>县</w:t>
      </w:r>
      <w:r>
        <w:rPr>
          <w:rFonts w:hint="eastAsia" w:ascii="Times New Roman" w:hAnsi="Times New Roman" w:eastAsia="仿宋_GB2312" w:cs="仿宋_GB2312"/>
          <w:b/>
          <w:bCs/>
          <w:color w:val="auto"/>
          <w:sz w:val="32"/>
          <w:szCs w:val="32"/>
          <w:highlight w:val="none"/>
          <w:u w:val="none"/>
          <w:lang w:val="en-US" w:eastAsia="zh-CN" w:bidi="ar-SA"/>
        </w:rPr>
        <w:t>机关事务办</w:t>
      </w:r>
      <w:r>
        <w:rPr>
          <w:rFonts w:hint="eastAsia" w:ascii="Times New Roman" w:hAnsi="Times New Roman" w:eastAsia="仿宋_GB2312" w:cs="仿宋_GB2312"/>
          <w:sz w:val="32"/>
          <w:szCs w:val="32"/>
          <w:lang w:val="en-US" w:eastAsia="zh-CN"/>
        </w:rPr>
        <w:t>要支持将县直党政机关单位闲置房产用于开展老年助餐服务。</w:t>
      </w:r>
      <w:r>
        <w:rPr>
          <w:rFonts w:hint="eastAsia" w:ascii="Times New Roman" w:hAnsi="Times New Roman" w:eastAsia="仿宋_GB2312" w:cs="仿宋_GB2312"/>
          <w:b/>
          <w:bCs/>
          <w:color w:val="auto"/>
          <w:sz w:val="32"/>
          <w:szCs w:val="32"/>
          <w:highlight w:val="none"/>
          <w:u w:val="none"/>
          <w:lang w:bidi="ar-SA"/>
        </w:rPr>
        <w:t>消防救援</w:t>
      </w:r>
      <w:r>
        <w:rPr>
          <w:rFonts w:hint="eastAsia" w:ascii="Times New Roman" w:hAnsi="Times New Roman" w:eastAsia="仿宋_GB2312" w:cs="仿宋_GB2312"/>
          <w:b/>
          <w:bCs/>
          <w:sz w:val="32"/>
          <w:szCs w:val="32"/>
          <w:lang w:val="en-US" w:eastAsia="zh-CN"/>
        </w:rPr>
        <w:t>机构</w:t>
      </w:r>
      <w:r>
        <w:rPr>
          <w:rFonts w:hint="eastAsia" w:ascii="Times New Roman" w:hAnsi="Times New Roman" w:eastAsia="仿宋_GB2312" w:cs="仿宋_GB2312"/>
          <w:sz w:val="32"/>
          <w:szCs w:val="32"/>
          <w:lang w:val="en-US" w:eastAsia="zh-CN"/>
        </w:rPr>
        <w:t>等部门要依法加强对老年助餐服务场所消防安全监督检查，督促指导相关行业主管部门做好老年助餐服务场所消防安全管理工作。</w:t>
      </w:r>
      <w:r>
        <w:rPr>
          <w:rFonts w:hint="eastAsia" w:ascii="Times New Roman" w:hAnsi="Times New Roman" w:eastAsia="仿宋_GB2312" w:cs="仿宋_GB2312"/>
          <w:b/>
          <w:bCs/>
          <w:sz w:val="32"/>
          <w:szCs w:val="32"/>
          <w:lang w:val="en-US" w:eastAsia="zh-CN"/>
        </w:rPr>
        <w:t>县</w:t>
      </w:r>
      <w:r>
        <w:rPr>
          <w:rFonts w:hint="eastAsia" w:ascii="Times New Roman" w:hAnsi="Times New Roman" w:eastAsia="仿宋_GB2312" w:cs="仿宋_GB2312"/>
          <w:b/>
          <w:bCs/>
          <w:color w:val="auto"/>
          <w:sz w:val="32"/>
          <w:szCs w:val="32"/>
          <w:highlight w:val="none"/>
          <w:u w:val="none"/>
          <w:lang w:bidi="ar-SA"/>
        </w:rPr>
        <w:t>税务</w:t>
      </w:r>
      <w:r>
        <w:rPr>
          <w:rFonts w:hint="eastAsia" w:ascii="Times New Roman" w:hAnsi="Times New Roman" w:eastAsia="仿宋_GB2312" w:cs="仿宋_GB2312"/>
          <w:b/>
          <w:bCs/>
          <w:color w:val="auto"/>
          <w:sz w:val="32"/>
          <w:szCs w:val="32"/>
          <w:highlight w:val="none"/>
          <w:u w:val="none"/>
          <w:lang w:val="en-US" w:eastAsia="zh-CN" w:bidi="ar-SA"/>
        </w:rPr>
        <w:t>局</w:t>
      </w:r>
      <w:r>
        <w:rPr>
          <w:rFonts w:hint="eastAsia" w:ascii="Times New Roman" w:hAnsi="Times New Roman" w:eastAsia="仿宋_GB2312" w:cs="仿宋_GB2312"/>
          <w:sz w:val="32"/>
          <w:szCs w:val="32"/>
          <w:lang w:val="en-US" w:eastAsia="zh-CN"/>
        </w:rPr>
        <w:t>要依法落实老年助餐服务领域税费优惠政策。其他有关部门按职责做好老年助餐服务工作。</w:t>
      </w:r>
    </w:p>
    <w:p w14:paraId="7E944091">
      <w:pPr>
        <w:keepNext w:val="0"/>
        <w:keepLines w:val="0"/>
        <w:pageBreakBefore w:val="0"/>
        <w:suppressAutoHyphen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highlight w:val="none"/>
          <w:u w:val="none"/>
          <w:lang w:bidi="ar-SA"/>
        </w:rPr>
      </w:pPr>
      <w:r>
        <w:rPr>
          <w:rFonts w:hint="eastAsia" w:ascii="Times New Roman" w:hAnsi="Times New Roman" w:eastAsia="仿宋_GB2312" w:cs="仿宋_GB2312"/>
          <w:b/>
          <w:bCs/>
          <w:color w:val="auto"/>
          <w:sz w:val="32"/>
          <w:szCs w:val="32"/>
          <w:highlight w:val="none"/>
          <w:u w:val="none"/>
          <w:lang w:bidi="ar-SA"/>
        </w:rPr>
        <w:t>（</w:t>
      </w:r>
      <w:r>
        <w:rPr>
          <w:rFonts w:hint="eastAsia" w:ascii="Times New Roman" w:hAnsi="Times New Roman" w:eastAsia="仿宋_GB2312" w:cs="仿宋_GB2312"/>
          <w:b/>
          <w:bCs/>
          <w:color w:val="auto"/>
          <w:sz w:val="32"/>
          <w:szCs w:val="32"/>
          <w:highlight w:val="none"/>
          <w:u w:val="none"/>
          <w:lang w:eastAsia="zh-CN" w:bidi="ar-SA"/>
        </w:rPr>
        <w:t>三</w:t>
      </w:r>
      <w:r>
        <w:rPr>
          <w:rFonts w:hint="eastAsia" w:ascii="Times New Roman" w:hAnsi="Times New Roman" w:eastAsia="仿宋_GB2312" w:cs="仿宋_GB2312"/>
          <w:b/>
          <w:bCs/>
          <w:color w:val="auto"/>
          <w:sz w:val="32"/>
          <w:szCs w:val="32"/>
          <w:highlight w:val="none"/>
          <w:u w:val="none"/>
          <w:lang w:bidi="ar-SA"/>
        </w:rPr>
        <w:t>）</w:t>
      </w:r>
      <w:r>
        <w:rPr>
          <w:rFonts w:hint="eastAsia" w:ascii="Times New Roman" w:hAnsi="Times New Roman" w:eastAsia="仿宋_GB2312" w:cs="仿宋_GB2312"/>
          <w:b/>
          <w:bCs/>
          <w:color w:val="auto"/>
          <w:sz w:val="32"/>
          <w:szCs w:val="32"/>
          <w:highlight w:val="none"/>
          <w:u w:val="none"/>
          <w:lang w:eastAsia="zh-CN" w:bidi="ar-SA"/>
        </w:rPr>
        <w:t>加强督促</w:t>
      </w:r>
      <w:r>
        <w:rPr>
          <w:rFonts w:hint="eastAsia" w:ascii="Times New Roman" w:hAnsi="Times New Roman" w:eastAsia="仿宋_GB2312" w:cs="仿宋_GB2312"/>
          <w:b/>
          <w:bCs/>
          <w:color w:val="auto"/>
          <w:sz w:val="32"/>
          <w:szCs w:val="32"/>
          <w:highlight w:val="none"/>
          <w:u w:val="none"/>
          <w:lang w:bidi="ar-SA"/>
        </w:rPr>
        <w:t>指导。</w:t>
      </w:r>
      <w:r>
        <w:rPr>
          <w:rFonts w:hint="eastAsia" w:ascii="Times New Roman" w:hAnsi="Times New Roman" w:eastAsia="仿宋_GB2312" w:cs="仿宋_GB2312"/>
          <w:color w:val="auto"/>
          <w:sz w:val="32"/>
          <w:szCs w:val="32"/>
          <w:highlight w:val="none"/>
          <w:u w:val="none"/>
          <w:lang w:bidi="ar-SA"/>
        </w:rPr>
        <w:t>各地要</w:t>
      </w:r>
      <w:r>
        <w:rPr>
          <w:rFonts w:hint="eastAsia" w:ascii="Times New Roman" w:hAnsi="Times New Roman" w:eastAsia="仿宋_GB2312" w:cs="仿宋_GB2312"/>
          <w:color w:val="auto"/>
          <w:sz w:val="32"/>
          <w:szCs w:val="32"/>
          <w:highlight w:val="none"/>
          <w:u w:val="none"/>
          <w:lang w:eastAsia="zh-CN" w:bidi="ar-SA"/>
        </w:rPr>
        <w:t>结合</w:t>
      </w:r>
      <w:r>
        <w:rPr>
          <w:rFonts w:hint="eastAsia" w:ascii="Times New Roman" w:hAnsi="Times New Roman" w:eastAsia="仿宋_GB2312" w:cs="仿宋_GB2312"/>
          <w:color w:val="auto"/>
          <w:sz w:val="32"/>
          <w:szCs w:val="32"/>
          <w:highlight w:val="none"/>
          <w:u w:val="none"/>
          <w:lang w:bidi="ar-SA"/>
        </w:rPr>
        <w:t>实际，尊重群众意愿，</w:t>
      </w:r>
      <w:r>
        <w:rPr>
          <w:rFonts w:hint="eastAsia" w:ascii="Times New Roman" w:hAnsi="Times New Roman" w:eastAsia="仿宋_GB2312" w:cs="仿宋_GB2312"/>
          <w:color w:val="auto"/>
          <w:sz w:val="32"/>
          <w:szCs w:val="32"/>
          <w:highlight w:val="none"/>
          <w:u w:val="none"/>
          <w:lang w:eastAsia="zh-CN" w:bidi="ar-SA"/>
        </w:rPr>
        <w:t>聚焦特殊困难老年人“吃饭难”问题，认真</w:t>
      </w:r>
      <w:r>
        <w:rPr>
          <w:rFonts w:hint="eastAsia" w:ascii="Times New Roman" w:hAnsi="Times New Roman" w:eastAsia="仿宋_GB2312" w:cs="仿宋_GB2312"/>
          <w:color w:val="auto"/>
          <w:sz w:val="32"/>
          <w:szCs w:val="32"/>
          <w:highlight w:val="none"/>
          <w:u w:val="none"/>
          <w:lang w:bidi="ar-SA"/>
        </w:rPr>
        <w:t>探索各具特色、灵活多样的老年助餐服务方式；</w:t>
      </w:r>
      <w:r>
        <w:rPr>
          <w:rFonts w:hint="eastAsia" w:ascii="Times New Roman" w:hAnsi="Times New Roman" w:eastAsia="仿宋_GB2312" w:cs="仿宋_GB2312"/>
          <w:color w:val="auto"/>
          <w:sz w:val="32"/>
          <w:szCs w:val="32"/>
          <w:highlight w:val="none"/>
          <w:u w:val="none"/>
          <w:lang w:eastAsia="zh-CN" w:bidi="ar-SA"/>
        </w:rPr>
        <w:t>要</w:t>
      </w:r>
      <w:r>
        <w:rPr>
          <w:rFonts w:hint="eastAsia" w:ascii="Times New Roman" w:hAnsi="Times New Roman" w:eastAsia="仿宋_GB2312" w:cs="仿宋_GB2312"/>
          <w:color w:val="auto"/>
          <w:sz w:val="32"/>
          <w:szCs w:val="32"/>
          <w:highlight w:val="none"/>
          <w:u w:val="none"/>
          <w:lang w:bidi="ar-SA"/>
        </w:rPr>
        <w:t>力戒形式主义，避免资源浪费</w:t>
      </w:r>
      <w:r>
        <w:rPr>
          <w:rFonts w:hint="eastAsia" w:ascii="Times New Roman" w:hAnsi="Times New Roman" w:eastAsia="仿宋_GB2312" w:cs="仿宋_GB2312"/>
          <w:color w:val="auto"/>
          <w:sz w:val="32"/>
          <w:szCs w:val="32"/>
          <w:highlight w:val="none"/>
          <w:u w:val="none"/>
          <w:lang w:eastAsia="zh-CN" w:bidi="ar-SA"/>
        </w:rPr>
        <w:t>，不推统一模式，发现问题及时予以纠正；要引导老年助餐服务机构持续优化服务方式和内容，增强机构“自我造血”功能</w:t>
      </w:r>
      <w:r>
        <w:rPr>
          <w:rFonts w:hint="eastAsia" w:ascii="Times New Roman" w:hAnsi="Times New Roman" w:eastAsia="仿宋_GB2312" w:cs="仿宋_GB2312"/>
          <w:color w:val="auto"/>
          <w:sz w:val="32"/>
          <w:szCs w:val="32"/>
          <w:highlight w:val="none"/>
          <w:u w:val="none"/>
          <w:lang w:bidi="ar-SA"/>
        </w:rPr>
        <w:t>。</w:t>
      </w:r>
      <w:r>
        <w:rPr>
          <w:rFonts w:hint="eastAsia" w:ascii="Times New Roman" w:hAnsi="Times New Roman" w:eastAsia="仿宋_GB2312" w:cs="仿宋_GB2312"/>
          <w:color w:val="auto"/>
          <w:sz w:val="32"/>
          <w:szCs w:val="32"/>
          <w:highlight w:val="none"/>
          <w:u w:val="none"/>
          <w:lang w:eastAsia="zh-CN" w:bidi="ar-SA"/>
        </w:rPr>
        <w:t>县</w:t>
      </w:r>
      <w:r>
        <w:rPr>
          <w:rFonts w:hint="eastAsia" w:ascii="Times New Roman" w:hAnsi="Times New Roman" w:eastAsia="仿宋_GB2312" w:cs="仿宋_GB2312"/>
          <w:color w:val="auto"/>
          <w:sz w:val="32"/>
          <w:szCs w:val="32"/>
          <w:highlight w:val="none"/>
          <w:u w:val="none"/>
          <w:lang w:bidi="ar-SA"/>
        </w:rPr>
        <w:t>民政</w:t>
      </w:r>
      <w:r>
        <w:rPr>
          <w:rFonts w:hint="eastAsia" w:ascii="Times New Roman" w:hAnsi="Times New Roman" w:eastAsia="仿宋_GB2312" w:cs="仿宋_GB2312"/>
          <w:color w:val="auto"/>
          <w:sz w:val="32"/>
          <w:szCs w:val="32"/>
          <w:highlight w:val="none"/>
          <w:u w:val="none"/>
          <w:lang w:eastAsia="zh-CN" w:bidi="ar-SA"/>
        </w:rPr>
        <w:t>局</w:t>
      </w:r>
      <w:r>
        <w:rPr>
          <w:rFonts w:hint="eastAsia" w:ascii="Times New Roman" w:hAnsi="Times New Roman" w:eastAsia="仿宋_GB2312" w:cs="仿宋_GB2312"/>
          <w:color w:val="auto"/>
          <w:sz w:val="32"/>
          <w:szCs w:val="32"/>
          <w:highlight w:val="none"/>
          <w:u w:val="none"/>
          <w:lang w:bidi="ar-SA"/>
        </w:rPr>
        <w:t>要会同有关部门加强动态跟踪，督促指导各地根据</w:t>
      </w:r>
      <w:r>
        <w:rPr>
          <w:rFonts w:hint="eastAsia" w:ascii="Times New Roman" w:hAnsi="Times New Roman" w:eastAsia="仿宋_GB2312" w:cs="仿宋_GB2312"/>
          <w:color w:val="auto"/>
          <w:sz w:val="32"/>
          <w:szCs w:val="32"/>
          <w:highlight w:val="none"/>
          <w:u w:val="none"/>
          <w:lang w:eastAsia="zh-CN" w:bidi="ar-SA"/>
        </w:rPr>
        <w:t>实际</w:t>
      </w:r>
      <w:r>
        <w:rPr>
          <w:rFonts w:hint="eastAsia" w:ascii="Times New Roman" w:hAnsi="Times New Roman" w:eastAsia="仿宋_GB2312" w:cs="仿宋_GB2312"/>
          <w:color w:val="auto"/>
          <w:sz w:val="32"/>
          <w:szCs w:val="32"/>
          <w:highlight w:val="none"/>
          <w:u w:val="none"/>
          <w:lang w:bidi="ar-SA"/>
        </w:rPr>
        <w:t>有序推进老年助餐服务扩面提质；适时开展工作评估，总结推广经验做法，切实抓好</w:t>
      </w:r>
      <w:r>
        <w:rPr>
          <w:rFonts w:hint="eastAsia" w:ascii="Times New Roman" w:hAnsi="Times New Roman" w:eastAsia="仿宋_GB2312" w:cs="仿宋_GB2312"/>
          <w:color w:val="auto"/>
          <w:sz w:val="32"/>
          <w:szCs w:val="32"/>
          <w:highlight w:val="none"/>
          <w:u w:val="none"/>
          <w:lang w:eastAsia="zh-CN" w:bidi="ar-SA"/>
        </w:rPr>
        <w:t>组织实施，确保政策落地见效</w:t>
      </w:r>
      <w:r>
        <w:rPr>
          <w:rFonts w:hint="eastAsia" w:ascii="Times New Roman" w:hAnsi="Times New Roman" w:eastAsia="仿宋_GB2312" w:cs="仿宋_GB2312"/>
          <w:color w:val="auto"/>
          <w:sz w:val="32"/>
          <w:szCs w:val="32"/>
          <w:highlight w:val="none"/>
          <w:u w:val="none"/>
          <w:lang w:bidi="ar-SA"/>
        </w:rPr>
        <w:t>。</w:t>
      </w:r>
    </w:p>
    <w:p w14:paraId="200AB8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420"/>
        <w:jc w:val="left"/>
        <w:textAlignment w:val="auto"/>
        <w:rPr>
          <w:rFonts w:hint="eastAsia" w:ascii="Times New Roman" w:hAnsi="Times New Roman" w:eastAsia="仿宋_GB2312" w:cs="仿宋_GB2312"/>
          <w:color w:val="auto"/>
          <w:sz w:val="32"/>
          <w:szCs w:val="32"/>
          <w:highlight w:val="none"/>
          <w:u w:val="none"/>
          <w:lang w:bidi="ar-SA"/>
        </w:rPr>
      </w:pPr>
      <w:r>
        <w:rPr>
          <w:rFonts w:hint="eastAsia" w:ascii="Times New Roman" w:hAnsi="Times New Roman" w:eastAsia="仿宋_GB2312" w:cs="仿宋_GB2312"/>
          <w:b/>
          <w:bCs/>
          <w:i w:val="0"/>
          <w:caps w:val="0"/>
          <w:color w:val="333333"/>
          <w:spacing w:val="0"/>
          <w:kern w:val="0"/>
          <w:sz w:val="32"/>
          <w:szCs w:val="32"/>
          <w:shd w:val="clear" w:color="auto" w:fill="FFFFFF"/>
          <w:lang w:val="en-US" w:eastAsia="zh-CN" w:bidi="ar"/>
        </w:rPr>
        <w:t>（四）强化宣传引导。</w:t>
      </w:r>
      <w:r>
        <w:rPr>
          <w:rFonts w:hint="eastAsia" w:ascii="Times New Roman" w:hAnsi="Times New Roman" w:eastAsia="仿宋_GB2312" w:cs="仿宋_GB2312"/>
          <w:color w:val="auto"/>
          <w:sz w:val="32"/>
          <w:szCs w:val="32"/>
          <w:highlight w:val="none"/>
          <w:u w:val="none"/>
          <w:lang w:val="en-US" w:eastAsia="zh-CN" w:bidi="ar-SA"/>
        </w:rPr>
        <w:t>要从实际出发，尊重群众意愿，积极稳妥探索各具特色、灵活多样的老年助餐服务方式，及时总结推广各地优秀案例和经验做法。积极培育和打造一批特色鲜明、带动力强、示范效应突出的城乡老年助餐服务示范点和优质服务品牌。加强示范宣传和品牌激励，积极营造全社会关心老年人、支持老年助餐服务的良好氛围。</w:t>
      </w:r>
    </w:p>
    <w:p w14:paraId="499F86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四、其他事项</w:t>
      </w:r>
    </w:p>
    <w:p w14:paraId="77B7C32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（一）本方案自印发之日起试行。</w:t>
      </w:r>
    </w:p>
    <w:p w14:paraId="575E730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（二）本方案由陆河县民政局负责解释。</w:t>
      </w:r>
    </w:p>
    <w:p w14:paraId="2A91527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（三）因上级政策发生变化的，按照上级政策执行。</w:t>
      </w:r>
    </w:p>
    <w:p w14:paraId="05C1264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p>
    <w:p w14:paraId="33EC7FE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p>
    <w:p w14:paraId="2AF3E0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32"/>
          <w:lang w:val="en-US" w:eastAsia="zh-CN"/>
        </w:rPr>
        <w:t>附件：1-1.</w:t>
      </w:r>
      <w:r>
        <w:rPr>
          <w:rFonts w:hint="eastAsia" w:ascii="Times New Roman" w:hAnsi="Times New Roman" w:eastAsia="仿宋_GB2312" w:cs="仿宋_GB2312"/>
          <w:sz w:val="32"/>
          <w:szCs w:val="40"/>
          <w:lang w:val="en-US" w:eastAsia="zh-CN"/>
        </w:rPr>
        <w:t>陆河县XX镇幸福长者食堂就餐签名表</w:t>
      </w:r>
    </w:p>
    <w:p w14:paraId="640FFB62">
      <w:pPr>
        <w:keepNext w:val="0"/>
        <w:keepLines w:val="0"/>
        <w:pageBreakBefore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1-2.幸福长者食堂助餐服务情况登记表</w:t>
      </w:r>
    </w:p>
    <w:p w14:paraId="4A3EC49B">
      <w:pPr>
        <w:keepNext w:val="0"/>
        <w:keepLines w:val="0"/>
        <w:pageBreakBefore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1-3.幸福长者食堂配餐服务申请表</w:t>
      </w:r>
    </w:p>
    <w:p w14:paraId="314DEAC3">
      <w:pPr>
        <w:keepNext w:val="0"/>
        <w:keepLines w:val="0"/>
        <w:pageBreakBefore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1-4.幸福长者食堂助餐服务协议书</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YmUyMGNiODFkMDk3NzdkZDU5MTJjMzU5NjViZDYifQ=="/>
  </w:docVars>
  <w:rsids>
    <w:rsidRoot w:val="00000000"/>
    <w:rsid w:val="034B0B20"/>
    <w:rsid w:val="03C22104"/>
    <w:rsid w:val="04CD21D2"/>
    <w:rsid w:val="04D352FD"/>
    <w:rsid w:val="04FD17C9"/>
    <w:rsid w:val="07195D48"/>
    <w:rsid w:val="07CE3A1D"/>
    <w:rsid w:val="07EF4668"/>
    <w:rsid w:val="0A1E73F4"/>
    <w:rsid w:val="0A8455AD"/>
    <w:rsid w:val="0B804B75"/>
    <w:rsid w:val="0D5B39C5"/>
    <w:rsid w:val="0E171147"/>
    <w:rsid w:val="0FBF3CEC"/>
    <w:rsid w:val="122038A7"/>
    <w:rsid w:val="12F64D06"/>
    <w:rsid w:val="14F73717"/>
    <w:rsid w:val="165F6ECF"/>
    <w:rsid w:val="1938283E"/>
    <w:rsid w:val="19405606"/>
    <w:rsid w:val="19487EBC"/>
    <w:rsid w:val="19BB69B9"/>
    <w:rsid w:val="1AB57D69"/>
    <w:rsid w:val="1DA90A61"/>
    <w:rsid w:val="1E6E5F01"/>
    <w:rsid w:val="1EA718F2"/>
    <w:rsid w:val="217F06E4"/>
    <w:rsid w:val="22ED6D05"/>
    <w:rsid w:val="235B0087"/>
    <w:rsid w:val="238B5E0A"/>
    <w:rsid w:val="24824DF9"/>
    <w:rsid w:val="278002B7"/>
    <w:rsid w:val="300F0BC6"/>
    <w:rsid w:val="301306C1"/>
    <w:rsid w:val="316F107A"/>
    <w:rsid w:val="32D33460"/>
    <w:rsid w:val="33063336"/>
    <w:rsid w:val="380F026E"/>
    <w:rsid w:val="38FE7CE4"/>
    <w:rsid w:val="3B033680"/>
    <w:rsid w:val="40047A8A"/>
    <w:rsid w:val="439C7A31"/>
    <w:rsid w:val="444D6C5A"/>
    <w:rsid w:val="4625190A"/>
    <w:rsid w:val="462E7AE9"/>
    <w:rsid w:val="47204706"/>
    <w:rsid w:val="47980AE9"/>
    <w:rsid w:val="4AE821AB"/>
    <w:rsid w:val="50332C0A"/>
    <w:rsid w:val="513100A6"/>
    <w:rsid w:val="54BF0B57"/>
    <w:rsid w:val="555C58C7"/>
    <w:rsid w:val="55AD03B6"/>
    <w:rsid w:val="562763ED"/>
    <w:rsid w:val="56B714EC"/>
    <w:rsid w:val="57B95737"/>
    <w:rsid w:val="5AA32692"/>
    <w:rsid w:val="5BE04332"/>
    <w:rsid w:val="5D292298"/>
    <w:rsid w:val="5E9B4B0F"/>
    <w:rsid w:val="5F125BF7"/>
    <w:rsid w:val="609E54CA"/>
    <w:rsid w:val="612273FA"/>
    <w:rsid w:val="677E28AE"/>
    <w:rsid w:val="6E9B64B5"/>
    <w:rsid w:val="6F32335C"/>
    <w:rsid w:val="6F9617E6"/>
    <w:rsid w:val="70982909"/>
    <w:rsid w:val="74511308"/>
    <w:rsid w:val="75136740"/>
    <w:rsid w:val="77FC247B"/>
    <w:rsid w:val="7880631F"/>
    <w:rsid w:val="79147BBC"/>
    <w:rsid w:val="792F0DD0"/>
    <w:rsid w:val="7D726978"/>
    <w:rsid w:val="7D9C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rPr>
  </w:style>
  <w:style w:type="paragraph" w:styleId="4">
    <w:name w:val="Body Text Indent"/>
    <w:basedOn w:val="1"/>
    <w:unhideWhenUsed/>
    <w:qFormat/>
    <w:uiPriority w:val="99"/>
    <w:pPr>
      <w:widowControl w:val="0"/>
      <w:ind w:left="420"/>
      <w:jc w:val="both"/>
    </w:pPr>
    <w:rPr>
      <w:rFonts w:ascii="Times" w:hAnsi="Times" w:eastAsia="仿宋_GB2312" w:cs="Times New Roman"/>
      <w:kern w:val="2"/>
      <w:sz w:val="30"/>
      <w:szCs w:val="32"/>
      <w:lang w:val="en-US" w:eastAsia="zh-CN" w:bidi="ar-SA"/>
    </w:rPr>
  </w:style>
  <w:style w:type="paragraph" w:styleId="5">
    <w:name w:val="Body Text First Indent 2"/>
    <w:basedOn w:val="4"/>
    <w:qFormat/>
    <w:uiPriority w:val="0"/>
    <w:pPr>
      <w:widowControl/>
      <w:ind w:left="420" w:firstLine="420" w:firstLineChars="200"/>
      <w:jc w:val="left"/>
    </w:pPr>
    <w:rPr>
      <w:rFonts w:ascii="Calibri" w:hAnsi="Calibri" w:eastAsia="仿宋_GB2312" w:cs="Times New Roman"/>
      <w:kern w:val="0"/>
      <w:sz w:val="24"/>
      <w:szCs w:val="32"/>
      <w:lang w:val="en-US" w:eastAsia="en-US" w:bidi="en-US"/>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5495</Words>
  <Characters>5532</Characters>
  <Lines>0</Lines>
  <Paragraphs>0</Paragraphs>
  <TotalTime>43</TotalTime>
  <ScaleCrop>false</ScaleCrop>
  <LinksUpToDate>false</LinksUpToDate>
  <CharactersWithSpaces>5532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2021-06-08T01:54:00Z</dcterms:created>
  <dc:creator>Administrator</dc:creator>
  <cp:lastModifiedBy>Ajda</cp:lastModifiedBy>
  <cp:lastPrinted>2024-10-11T07:31:00Z</cp:lastPrinted>
  <dcterms:modified xsi:type="dcterms:W3CDTF">2024-10-25T09:24:41Z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A54B5C13EA5B4F1EADA13C50ADB0E7ED_13</vt:lpwstr>
  </property>
</Properties>
</file>