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30"/>
        <w:ind w:right="0" w:firstLine="0"/>
        <w:rPr>
          <w:rFonts w:hint="eastAsia" w:ascii="黑体" w:eastAsia="黑体"/>
        </w:rPr>
      </w:pPr>
      <w:r>
        <w:rPr>
          <w:rFonts w:hint="eastAsia" w:ascii="黑体" w:eastAsia="黑体"/>
        </w:rPr>
        <w:t>附件</w:t>
      </w:r>
    </w:p>
    <w:p>
      <w:pPr>
        <w:pStyle w:val="5"/>
        <w:spacing w:before="0"/>
        <w:ind w:left="0" w:right="0" w:firstLine="0"/>
        <w:rPr>
          <w:rFonts w:ascii="黑体"/>
        </w:rPr>
      </w:pPr>
    </w:p>
    <w:p>
      <w:pPr>
        <w:pStyle w:val="5"/>
        <w:spacing w:before="3"/>
        <w:ind w:left="0" w:right="0" w:firstLine="0"/>
        <w:rPr>
          <w:rFonts w:ascii="黑体"/>
          <w:sz w:val="27"/>
        </w:rPr>
      </w:pPr>
    </w:p>
    <w:p>
      <w:pPr>
        <w:pStyle w:val="2"/>
        <w:spacing w:line="266" w:lineRule="auto"/>
        <w:ind w:left="383"/>
      </w:pPr>
      <w:r>
        <w:rPr>
          <w:rFonts w:hint="eastAsia"/>
          <w:w w:val="95"/>
          <w:lang w:eastAsia="zh-CN"/>
        </w:rPr>
        <w:t>陆河县</w:t>
      </w:r>
      <w:r>
        <w:rPr>
          <w:w w:val="95"/>
        </w:rPr>
        <w:t>推广应用广东省行政执法信息平台和</w:t>
      </w:r>
      <w:r>
        <w:t>行政执法监督网络平台试点工作实施方案</w:t>
      </w:r>
    </w:p>
    <w:p>
      <w:pPr>
        <w:spacing w:before="0" w:line="560" w:lineRule="exact"/>
        <w:ind w:left="372" w:right="529" w:firstLine="0"/>
        <w:jc w:val="center"/>
        <w:rPr>
          <w:rFonts w:hint="eastAsia" w:ascii="宋体" w:eastAsia="宋体"/>
          <w:b/>
          <w:sz w:val="44"/>
        </w:rPr>
      </w:pPr>
      <w:r>
        <w:rPr>
          <w:rFonts w:hint="eastAsia" w:ascii="宋体" w:eastAsia="宋体"/>
          <w:b/>
          <w:sz w:val="44"/>
        </w:rPr>
        <w:t>（征求意见稿）</w:t>
      </w:r>
    </w:p>
    <w:p>
      <w:pPr>
        <w:pStyle w:val="5"/>
        <w:spacing w:before="9"/>
        <w:ind w:left="0" w:right="0" w:firstLine="0"/>
        <w:jc w:val="both"/>
        <w:rPr>
          <w:rFonts w:ascii="宋体"/>
          <w:b/>
          <w:sz w:val="63"/>
        </w:rPr>
      </w:pPr>
    </w:p>
    <w:p>
      <w:pPr>
        <w:pStyle w:val="5"/>
        <w:spacing w:before="0" w:line="350" w:lineRule="auto"/>
        <w:ind w:right="68" w:rightChars="31"/>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为贯彻落实《广东省人民政府办公厅关于推进广东省行政执</w:t>
      </w:r>
      <w:r>
        <w:rPr>
          <w:rFonts w:hint="eastAsia" w:ascii="仿宋_GB2312" w:hAnsi="仿宋_GB2312" w:eastAsia="仿宋_GB2312" w:cs="仿宋_GB2312"/>
          <w:w w:val="95"/>
          <w:sz w:val="32"/>
          <w:szCs w:val="32"/>
        </w:rPr>
        <w:t>法信息平台和行政执法监督网络平台建设的指导意见》（粤办函</w:t>
      </w:r>
      <w:r>
        <w:rPr>
          <w:rFonts w:hint="eastAsia" w:ascii="仿宋_GB2312" w:hAnsi="仿宋_GB2312" w:eastAsia="仿宋_GB2312" w:cs="仿宋_GB2312"/>
          <w:sz w:val="32"/>
          <w:szCs w:val="32"/>
        </w:rPr>
        <w:t>〔2019〕170 号）和《广东省司法厅 广东省政务服务数据管理局关于印发广东省行政执法信息平台和行政执法监督网络平台建设实施方案（2020-2021年）的通知》（粤司办〔2020〕116号）精神，加快推广应用广东省行政执法信息平台和行政执法监督网络平台（以下简称“两平台”），现结合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实际，制定本试点工作实施方案。</w:t>
      </w:r>
    </w:p>
    <w:p>
      <w:pPr>
        <w:pStyle w:val="5"/>
        <w:spacing w:before="8"/>
        <w:ind w:left="744" w:right="68" w:rightChars="31" w:firstLine="0"/>
        <w:jc w:val="both"/>
        <w:rPr>
          <w:rFonts w:hint="eastAsia" w:ascii="黑体" w:hAnsi="黑体" w:eastAsia="黑体" w:cs="黑体"/>
          <w:sz w:val="32"/>
          <w:szCs w:val="32"/>
        </w:rPr>
      </w:pPr>
      <w:r>
        <w:rPr>
          <w:rFonts w:hint="eastAsia" w:ascii="黑体" w:hAnsi="黑体" w:eastAsia="黑体" w:cs="黑体"/>
          <w:sz w:val="32"/>
          <w:szCs w:val="32"/>
        </w:rPr>
        <w:t>一、工作目标</w:t>
      </w:r>
    </w:p>
    <w:p>
      <w:pPr>
        <w:pStyle w:val="5"/>
        <w:spacing w:line="350" w:lineRule="auto"/>
        <w:ind w:right="68" w:rightChars="31"/>
        <w:jc w:val="both"/>
        <w:rPr>
          <w:rFonts w:hint="eastAsia" w:ascii="仿宋_GB2312" w:hAnsi="仿宋_GB2312" w:eastAsia="仿宋_GB2312" w:cs="仿宋_GB2312"/>
          <w:sz w:val="32"/>
          <w:szCs w:val="32"/>
        </w:rPr>
      </w:pPr>
      <w:r>
        <w:rPr>
          <w:rFonts w:hint="eastAsia" w:ascii="仿宋_GB2312" w:hAnsi="仿宋_GB2312" w:eastAsia="仿宋_GB2312" w:cs="仿宋_GB2312"/>
          <w:spacing w:val="-37"/>
          <w:sz w:val="32"/>
          <w:szCs w:val="32"/>
        </w:rPr>
        <w:t xml:space="preserve">到 </w:t>
      </w:r>
      <w:r>
        <w:rPr>
          <w:rFonts w:hint="eastAsia" w:ascii="仿宋_GB2312" w:hAnsi="仿宋_GB2312" w:eastAsia="仿宋_GB2312" w:cs="仿宋_GB2312"/>
          <w:sz w:val="32"/>
          <w:szCs w:val="32"/>
        </w:rPr>
        <w:t>2020</w:t>
      </w:r>
      <w:r>
        <w:rPr>
          <w:rFonts w:hint="eastAsia" w:ascii="仿宋_GB2312" w:hAnsi="仿宋_GB2312" w:eastAsia="仿宋_GB2312" w:cs="仿宋_GB2312"/>
          <w:spacing w:val="-52"/>
          <w:sz w:val="32"/>
          <w:szCs w:val="32"/>
        </w:rPr>
        <w:t xml:space="preserve"> 年 </w:t>
      </w:r>
      <w:r>
        <w:rPr>
          <w:rFonts w:hint="eastAsia" w:ascii="仿宋_GB2312" w:hAnsi="仿宋_GB2312" w:eastAsia="仿宋_GB2312" w:cs="仿宋_GB2312"/>
          <w:sz w:val="32"/>
          <w:szCs w:val="32"/>
        </w:rPr>
        <w:t>11</w:t>
      </w:r>
      <w:r>
        <w:rPr>
          <w:rFonts w:hint="eastAsia" w:ascii="仿宋_GB2312" w:hAnsi="仿宋_GB2312" w:eastAsia="仿宋_GB2312" w:cs="仿宋_GB2312"/>
          <w:spacing w:val="-51"/>
          <w:sz w:val="32"/>
          <w:szCs w:val="32"/>
        </w:rPr>
        <w:t xml:space="preserve"> 月 </w:t>
      </w:r>
      <w:r>
        <w:rPr>
          <w:rFonts w:hint="eastAsia" w:ascii="仿宋_GB2312" w:hAnsi="仿宋_GB2312" w:eastAsia="仿宋_GB2312" w:cs="仿宋_GB2312"/>
          <w:sz w:val="32"/>
          <w:szCs w:val="32"/>
        </w:rPr>
        <w:t>30</w:t>
      </w:r>
      <w:r>
        <w:rPr>
          <w:rFonts w:hint="eastAsia" w:ascii="仿宋_GB2312" w:hAnsi="仿宋_GB2312" w:eastAsia="仿宋_GB2312" w:cs="仿宋_GB2312"/>
          <w:spacing w:val="-15"/>
          <w:sz w:val="32"/>
          <w:szCs w:val="32"/>
        </w:rPr>
        <w:t xml:space="preserve"> 日前，确保我</w:t>
      </w:r>
      <w:r>
        <w:rPr>
          <w:rFonts w:hint="eastAsia" w:ascii="仿宋_GB2312" w:hAnsi="仿宋_GB2312" w:eastAsia="仿宋_GB2312" w:cs="仿宋_GB2312"/>
          <w:spacing w:val="-15"/>
          <w:sz w:val="32"/>
          <w:szCs w:val="32"/>
          <w:lang w:eastAsia="zh-CN"/>
        </w:rPr>
        <w:t>县</w:t>
      </w:r>
      <w:r>
        <w:rPr>
          <w:rFonts w:hint="eastAsia" w:cs="仿宋_GB2312"/>
          <w:spacing w:val="-15"/>
          <w:sz w:val="32"/>
          <w:szCs w:val="32"/>
          <w:lang w:eastAsia="zh-CN"/>
        </w:rPr>
        <w:t>一</w:t>
      </w:r>
      <w:r>
        <w:rPr>
          <w:rFonts w:hint="eastAsia" w:ascii="仿宋_GB2312" w:hAnsi="仿宋_GB2312" w:eastAsia="仿宋_GB2312" w:cs="仿宋_GB2312"/>
          <w:spacing w:val="-5"/>
          <w:sz w:val="32"/>
          <w:szCs w:val="32"/>
        </w:rPr>
        <w:t>个试点单位上线应用</w:t>
      </w:r>
      <w:r>
        <w:rPr>
          <w:rFonts w:hint="eastAsia" w:ascii="仿宋_GB2312" w:hAnsi="仿宋_GB2312" w:eastAsia="仿宋_GB2312" w:cs="仿宋_GB2312"/>
          <w:spacing w:val="-7"/>
          <w:w w:val="95"/>
          <w:sz w:val="32"/>
          <w:szCs w:val="32"/>
        </w:rPr>
        <w:t>“两平台”，实现执法全过程网上办案，形成行政执法大数据分</w:t>
      </w:r>
      <w:r>
        <w:rPr>
          <w:rFonts w:hint="eastAsia" w:ascii="仿宋_GB2312" w:hAnsi="仿宋_GB2312" w:eastAsia="仿宋_GB2312" w:cs="仿宋_GB2312"/>
          <w:spacing w:val="-7"/>
          <w:sz w:val="32"/>
          <w:szCs w:val="32"/>
        </w:rPr>
        <w:t>析应用。</w:t>
      </w:r>
    </w:p>
    <w:p>
      <w:pPr>
        <w:pStyle w:val="5"/>
        <w:spacing w:before="4"/>
        <w:ind w:left="744" w:right="68" w:rightChars="31" w:firstLine="0"/>
        <w:jc w:val="both"/>
        <w:rPr>
          <w:rFonts w:hint="eastAsia" w:ascii="黑体" w:hAnsi="黑体" w:eastAsia="黑体" w:cs="黑体"/>
          <w:sz w:val="32"/>
          <w:szCs w:val="32"/>
        </w:rPr>
      </w:pPr>
      <w:r>
        <w:rPr>
          <w:rFonts w:hint="eastAsia" w:ascii="黑体" w:hAnsi="黑体" w:eastAsia="黑体" w:cs="黑体"/>
          <w:w w:val="95"/>
          <w:sz w:val="32"/>
          <w:szCs w:val="32"/>
        </w:rPr>
        <w:t>二、主要任务及分工</w:t>
      </w:r>
    </w:p>
    <w:p>
      <w:pPr>
        <w:pStyle w:val="3"/>
        <w:spacing w:before="190"/>
        <w:ind w:left="0" w:leftChars="0" w:right="68" w:rightChars="31" w:firstLine="611" w:firstLineChars="200"/>
        <w:jc w:val="both"/>
        <w:rPr>
          <w:rFonts w:hint="eastAsia" w:ascii="楷体" w:hAnsi="楷体" w:eastAsia="楷体" w:cs="楷体"/>
          <w:w w:val="95"/>
          <w:sz w:val="32"/>
          <w:szCs w:val="32"/>
        </w:rPr>
      </w:pPr>
      <w:r>
        <w:rPr>
          <w:rFonts w:hint="eastAsia" w:cs="楷体"/>
          <w:w w:val="95"/>
          <w:sz w:val="32"/>
          <w:szCs w:val="32"/>
          <w:lang w:eastAsia="zh-CN"/>
        </w:rPr>
        <w:t>（一</w:t>
      </w:r>
      <w:r>
        <w:rPr>
          <w:rFonts w:hint="eastAsia" w:ascii="楷体" w:hAnsi="楷体" w:eastAsia="楷体" w:cs="楷体"/>
          <w:w w:val="95"/>
          <w:sz w:val="32"/>
          <w:szCs w:val="32"/>
        </w:rPr>
        <w:t>）</w:t>
      </w:r>
      <w:r>
        <w:rPr>
          <w:rFonts w:hint="eastAsia" w:ascii="楷体" w:hAnsi="楷体" w:eastAsia="楷体" w:cs="楷体"/>
          <w:w w:val="95"/>
          <w:sz w:val="32"/>
          <w:szCs w:val="32"/>
          <w:lang w:eastAsia="zh-CN"/>
        </w:rPr>
        <w:t>一</w:t>
      </w:r>
      <w:r>
        <w:rPr>
          <w:rFonts w:hint="eastAsia" w:ascii="楷体" w:hAnsi="楷体" w:eastAsia="楷体" w:cs="楷体"/>
          <w:w w:val="95"/>
          <w:sz w:val="32"/>
          <w:szCs w:val="32"/>
        </w:rPr>
        <w:t>个试点单位</w:t>
      </w:r>
    </w:p>
    <w:p>
      <w:pPr>
        <w:pStyle w:val="3"/>
        <w:spacing w:before="190"/>
        <w:ind w:right="68" w:rightChars="31"/>
        <w:jc w:val="both"/>
        <w:rPr>
          <w:rFonts w:hint="eastAsia" w:ascii="仿宋_GB2312" w:hAnsi="仿宋_GB2312" w:eastAsia="仿宋_GB2312" w:cs="仿宋_GB2312"/>
          <w:b w:val="0"/>
          <w:bCs w:val="0"/>
          <w:spacing w:val="-7"/>
          <w:w w:val="95"/>
          <w:sz w:val="32"/>
          <w:szCs w:val="32"/>
          <w:lang w:val="zh-CN" w:eastAsia="zh-CN" w:bidi="zh-CN"/>
        </w:rPr>
      </w:pPr>
      <w:r>
        <w:rPr>
          <w:rFonts w:hint="eastAsia" w:ascii="仿宋_GB2312" w:hAnsi="仿宋_GB2312" w:eastAsia="仿宋_GB2312" w:cs="仿宋_GB2312"/>
          <w:b w:val="0"/>
          <w:bCs w:val="0"/>
          <w:spacing w:val="-7"/>
          <w:w w:val="95"/>
          <w:sz w:val="32"/>
          <w:szCs w:val="32"/>
          <w:lang w:val="zh-CN" w:eastAsia="zh-CN" w:bidi="zh-CN"/>
        </w:rPr>
        <w:t>陆河县市场监督管理局。</w:t>
      </w:r>
    </w:p>
    <w:p>
      <w:pPr>
        <w:pStyle w:val="3"/>
        <w:numPr>
          <w:ilvl w:val="0"/>
          <w:numId w:val="0"/>
        </w:numPr>
        <w:spacing w:before="190"/>
        <w:ind w:right="68" w:rightChars="31" w:firstLine="643" w:firstLineChars="200"/>
        <w:jc w:val="both"/>
        <w:rPr>
          <w:rFonts w:hint="eastAsia" w:ascii="楷体" w:hAnsi="楷体" w:eastAsia="楷体" w:cs="楷体"/>
          <w:sz w:val="32"/>
          <w:szCs w:val="32"/>
        </w:rPr>
      </w:pPr>
      <w:r>
        <w:rPr>
          <w:rFonts w:hint="eastAsia" w:cs="楷体"/>
          <w:sz w:val="32"/>
          <w:szCs w:val="32"/>
          <w:lang w:eastAsia="zh-CN"/>
        </w:rPr>
        <w:t>（二）</w:t>
      </w:r>
      <w:r>
        <w:rPr>
          <w:rFonts w:hint="eastAsia" w:ascii="楷体" w:hAnsi="楷体" w:eastAsia="楷体" w:cs="楷体"/>
          <w:sz w:val="32"/>
          <w:szCs w:val="32"/>
        </w:rPr>
        <w:t>统筹推进我</w:t>
      </w:r>
      <w:r>
        <w:rPr>
          <w:rFonts w:hint="eastAsia" w:ascii="楷体" w:hAnsi="楷体" w:eastAsia="楷体" w:cs="楷体"/>
          <w:sz w:val="32"/>
          <w:szCs w:val="32"/>
          <w:lang w:eastAsia="zh-CN"/>
        </w:rPr>
        <w:t>县</w:t>
      </w:r>
      <w:r>
        <w:rPr>
          <w:rFonts w:hint="eastAsia" w:ascii="楷体" w:hAnsi="楷体" w:eastAsia="楷体" w:cs="楷体"/>
          <w:sz w:val="32"/>
          <w:szCs w:val="32"/>
        </w:rPr>
        <w:t>试点单位应用“两平台”系统</w:t>
      </w:r>
    </w:p>
    <w:p>
      <w:pPr>
        <w:widowControl w:val="0"/>
        <w:numPr>
          <w:ilvl w:val="0"/>
          <w:numId w:val="0"/>
        </w:numPr>
        <w:autoSpaceDE w:val="0"/>
        <w:autoSpaceDN w:val="0"/>
        <w:spacing w:before="0" w:after="0" w:line="240" w:lineRule="auto"/>
        <w:ind w:right="68" w:rightChars="31"/>
        <w:jc w:val="both"/>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60" w:lineRule="exact"/>
        <w:ind w:right="68" w:rightChars="31" w:firstLine="632"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pacing w:val="-2"/>
          <w:sz w:val="32"/>
          <w:szCs w:val="32"/>
          <w:lang w:val="zh-CN" w:eastAsia="zh-CN" w:bidi="zh-CN"/>
        </w:rPr>
        <w:t>1</w:t>
      </w:r>
      <w:r>
        <w:rPr>
          <w:rFonts w:hint="eastAsia" w:ascii="仿宋_GB2312" w:hAnsi="仿宋_GB2312" w:eastAsia="仿宋_GB2312" w:cs="仿宋_GB2312"/>
          <w:sz w:val="32"/>
          <w:szCs w:val="32"/>
          <w:lang w:val="zh-CN" w:eastAsia="zh-CN" w:bidi="zh-CN"/>
        </w:rPr>
        <w:t>.应用广东省行政执法信息平台。应用全省统一的行政执法信息平台，使用行政处罚、行政强制、行政检查三类行政执法事项的立案受理、调查取证、审核决定、送达执行、卷宗管理、统计分析等执法全过程网上办案功能，为我县试点单位提供通用的执法办案平台。（县司法行政部门牵头，试点单位落实）</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60" w:lineRule="exact"/>
        <w:ind w:right="68" w:rightChars="31"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2.应用广东省行政执法监督网络平台。持续推进应用省建设的案件监督、执法队伍管理、案卷评查、统计分析等内容，实现对行政执法流程的全过程监控，同时结合大数据分析技术，实现我县一个试点单位执法数据的分析可视化。（县司法行政部门牵头，试点单位落实）</w:t>
      </w:r>
    </w:p>
    <w:p>
      <w:pPr>
        <w:pStyle w:val="10"/>
        <w:keepNext w:val="0"/>
        <w:keepLines w:val="0"/>
        <w:pageBreakBefore w:val="0"/>
        <w:widowControl w:val="0"/>
        <w:numPr>
          <w:ilvl w:val="0"/>
          <w:numId w:val="0"/>
        </w:numPr>
        <w:tabs>
          <w:tab w:val="left" w:pos="1066"/>
        </w:tabs>
        <w:kinsoku/>
        <w:wordWrap/>
        <w:overflowPunct/>
        <w:topLinePunct w:val="0"/>
        <w:autoSpaceDE w:val="0"/>
        <w:autoSpaceDN w:val="0"/>
        <w:bidi w:val="0"/>
        <w:adjustRightInd/>
        <w:snapToGrid/>
        <w:spacing w:before="6" w:after="0" w:line="560" w:lineRule="exact"/>
        <w:ind w:right="68" w:rightChars="31"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en-US" w:eastAsia="zh-CN" w:bidi="zh-CN"/>
        </w:rPr>
        <w:t>3.</w:t>
      </w:r>
      <w:r>
        <w:rPr>
          <w:rFonts w:hint="eastAsia" w:ascii="仿宋_GB2312" w:hAnsi="仿宋_GB2312" w:eastAsia="仿宋_GB2312" w:cs="仿宋_GB2312"/>
          <w:sz w:val="32"/>
          <w:szCs w:val="32"/>
          <w:lang w:val="zh-CN" w:eastAsia="zh-CN" w:bidi="zh-CN"/>
        </w:rPr>
        <w:t>按照数字政府改革建设的集约化建设要求，应用省统一开发的平台软件版本，实现平台统一、安全统一、运维统一。（县司法局、县政务服务数据局牵头，各镇人民政府配合）</w:t>
      </w:r>
    </w:p>
    <w:p>
      <w:pPr>
        <w:pStyle w:val="10"/>
        <w:keepNext w:val="0"/>
        <w:keepLines w:val="0"/>
        <w:pageBreakBefore w:val="0"/>
        <w:widowControl w:val="0"/>
        <w:numPr>
          <w:ilvl w:val="0"/>
          <w:numId w:val="0"/>
        </w:numPr>
        <w:tabs>
          <w:tab w:val="left" w:pos="1066"/>
        </w:tabs>
        <w:kinsoku/>
        <w:wordWrap/>
        <w:overflowPunct/>
        <w:topLinePunct w:val="0"/>
        <w:autoSpaceDE w:val="0"/>
        <w:autoSpaceDN w:val="0"/>
        <w:bidi w:val="0"/>
        <w:adjustRightInd/>
        <w:snapToGrid/>
        <w:spacing w:before="4" w:after="0" w:line="560" w:lineRule="exact"/>
        <w:ind w:right="68" w:rightChars="31"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en-US" w:eastAsia="zh-CN" w:bidi="zh-CN"/>
        </w:rPr>
        <w:t>4.</w:t>
      </w:r>
      <w:r>
        <w:rPr>
          <w:rFonts w:hint="eastAsia" w:ascii="仿宋_GB2312" w:hAnsi="仿宋_GB2312" w:eastAsia="仿宋_GB2312" w:cs="仿宋_GB2312"/>
          <w:sz w:val="32"/>
          <w:szCs w:val="32"/>
          <w:lang w:val="zh-CN" w:eastAsia="zh-CN" w:bidi="zh-CN"/>
        </w:rPr>
        <w:t>积极运用全省统一的执法事项库、法律法规库、执法主体及人员库，三库共同为“两平台”提供标准化、数字化的信息资源。（县司法局牵头，县政务服务数据管理局配合）</w:t>
      </w:r>
    </w:p>
    <w:p>
      <w:pPr>
        <w:pStyle w:val="5"/>
        <w:keepNext w:val="0"/>
        <w:keepLines w:val="0"/>
        <w:pageBreakBefore w:val="0"/>
        <w:widowControl w:val="0"/>
        <w:kinsoku/>
        <w:wordWrap/>
        <w:overflowPunct/>
        <w:topLinePunct w:val="0"/>
        <w:autoSpaceDE w:val="0"/>
        <w:autoSpaceDN w:val="0"/>
        <w:bidi w:val="0"/>
        <w:adjustRightInd/>
        <w:snapToGrid/>
        <w:spacing w:before="43" w:line="560" w:lineRule="exact"/>
        <w:ind w:left="0" w:leftChars="0" w:right="68" w:rightChars="31"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en-US" w:eastAsia="zh-CN" w:bidi="zh-CN"/>
        </w:rPr>
        <w:t>5.</w:t>
      </w:r>
      <w:r>
        <w:rPr>
          <w:rFonts w:hint="eastAsia" w:ascii="仿宋_GB2312" w:hAnsi="仿宋_GB2312" w:eastAsia="仿宋_GB2312" w:cs="仿宋_GB2312"/>
          <w:sz w:val="32"/>
          <w:szCs w:val="32"/>
          <w:lang w:val="zh-CN" w:eastAsia="zh-CN" w:bidi="zh-CN"/>
        </w:rPr>
        <w:t>严格项目审批管理。各级信息化项目审批单位对涉及行政处罚、行政强制、行政检查三类行政执法系统的立项申请，应当征求</w:t>
      </w:r>
      <w:r>
        <w:rPr>
          <w:rFonts w:hint="eastAsia" w:cs="仿宋_GB2312"/>
          <w:sz w:val="32"/>
          <w:szCs w:val="32"/>
          <w:lang w:val="zh-CN" w:eastAsia="zh-CN" w:bidi="zh-CN"/>
        </w:rPr>
        <w:t>县</w:t>
      </w:r>
      <w:r>
        <w:rPr>
          <w:rFonts w:hint="eastAsia" w:ascii="仿宋_GB2312" w:hAnsi="仿宋_GB2312" w:eastAsia="仿宋_GB2312" w:cs="仿宋_GB2312"/>
          <w:sz w:val="32"/>
          <w:szCs w:val="32"/>
          <w:lang w:val="zh-CN" w:eastAsia="zh-CN" w:bidi="zh-CN"/>
        </w:rPr>
        <w:t>司法行政部门意见，按照粤办函〔2019〕170 号文的规定，不在批准新建项目。除使用国家系统的以外，尚未开发行政执法系统或系统需要更新换代的地方和部门，不再另行开发相关办案系统，针对已有行政执法系统的，将依托省政务大数据中心的数据共享交换机制实现数据共享，不再采用系统对接方式。（县政务服务数据管理局、司法行政部门负责）</w:t>
      </w:r>
    </w:p>
    <w:p>
      <w:pPr>
        <w:pStyle w:val="10"/>
        <w:keepNext w:val="0"/>
        <w:keepLines w:val="0"/>
        <w:pageBreakBefore w:val="0"/>
        <w:widowControl w:val="0"/>
        <w:numPr>
          <w:ilvl w:val="0"/>
          <w:numId w:val="0"/>
        </w:numPr>
        <w:tabs>
          <w:tab w:val="left" w:pos="1066"/>
        </w:tabs>
        <w:kinsoku/>
        <w:wordWrap/>
        <w:overflowPunct/>
        <w:topLinePunct w:val="0"/>
        <w:autoSpaceDE w:val="0"/>
        <w:autoSpaceDN w:val="0"/>
        <w:bidi w:val="0"/>
        <w:adjustRightInd/>
        <w:snapToGrid/>
        <w:spacing w:before="4" w:after="0" w:line="560" w:lineRule="exact"/>
        <w:ind w:right="68" w:rightChars="31"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en-US" w:eastAsia="zh-CN" w:bidi="zh-CN"/>
        </w:rPr>
        <w:t>6.</w:t>
      </w:r>
      <w:r>
        <w:rPr>
          <w:rFonts w:hint="eastAsia" w:ascii="仿宋_GB2312" w:hAnsi="仿宋_GB2312" w:eastAsia="仿宋_GB2312" w:cs="仿宋_GB2312"/>
          <w:sz w:val="32"/>
          <w:szCs w:val="32"/>
          <w:lang w:val="zh-CN" w:eastAsia="zh-CN" w:bidi="zh-CN"/>
        </w:rPr>
        <w:t>各镇应当将政务外网建设纳入计划加快推进，确保政务外网在行政执法单位全覆盖。（各镇人民政府负责）</w:t>
      </w:r>
    </w:p>
    <w:p>
      <w:pPr>
        <w:pStyle w:val="10"/>
        <w:keepNext w:val="0"/>
        <w:keepLines w:val="0"/>
        <w:pageBreakBefore w:val="0"/>
        <w:widowControl w:val="0"/>
        <w:numPr>
          <w:ilvl w:val="0"/>
          <w:numId w:val="0"/>
        </w:numPr>
        <w:tabs>
          <w:tab w:val="left" w:pos="1066"/>
        </w:tabs>
        <w:kinsoku/>
        <w:wordWrap/>
        <w:overflowPunct/>
        <w:topLinePunct w:val="0"/>
        <w:autoSpaceDE w:val="0"/>
        <w:autoSpaceDN w:val="0"/>
        <w:bidi w:val="0"/>
        <w:adjustRightInd/>
        <w:snapToGrid/>
        <w:spacing w:before="4" w:after="0" w:line="560" w:lineRule="exact"/>
        <w:ind w:right="68" w:rightChars="31"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en-US" w:eastAsia="zh-CN" w:bidi="zh-CN"/>
        </w:rPr>
        <w:t>7.</w:t>
      </w:r>
      <w:r>
        <w:rPr>
          <w:rFonts w:hint="eastAsia" w:ascii="仿宋_GB2312" w:hAnsi="仿宋_GB2312" w:eastAsia="仿宋_GB2312" w:cs="仿宋_GB2312"/>
          <w:sz w:val="32"/>
          <w:szCs w:val="32"/>
          <w:lang w:val="zh-CN" w:eastAsia="zh-CN" w:bidi="zh-CN"/>
        </w:rPr>
        <w:t>结合“互联网＋监管”建设的工作目标，“两平台”作为 “互联网＋监管”中行政执法监管系统的组成部分，为我县一个试点单位提供通用的执法办案平台。（县司法局、县政务服务数据管理局负责）</w:t>
      </w:r>
    </w:p>
    <w:p>
      <w:pPr>
        <w:pStyle w:val="3"/>
        <w:keepNext w:val="0"/>
        <w:keepLines w:val="0"/>
        <w:pageBreakBefore w:val="0"/>
        <w:widowControl w:val="0"/>
        <w:kinsoku/>
        <w:wordWrap/>
        <w:overflowPunct/>
        <w:topLinePunct w:val="0"/>
        <w:autoSpaceDE w:val="0"/>
        <w:autoSpaceDN w:val="0"/>
        <w:bidi w:val="0"/>
        <w:adjustRightInd/>
        <w:snapToGrid/>
        <w:spacing w:before="6" w:line="560" w:lineRule="exact"/>
        <w:ind w:left="0" w:leftChars="0" w:right="68" w:rightChars="31" w:firstLine="643" w:firstLineChars="200"/>
        <w:jc w:val="both"/>
        <w:textAlignment w:val="auto"/>
        <w:rPr>
          <w:rFonts w:hint="eastAsia" w:ascii="楷体" w:hAnsi="楷体" w:eastAsia="楷体" w:cs="楷体"/>
          <w:b/>
          <w:bCs/>
          <w:sz w:val="32"/>
          <w:szCs w:val="32"/>
          <w:lang w:val="zh-CN" w:eastAsia="zh-CN" w:bidi="zh-CN"/>
        </w:rPr>
      </w:pPr>
      <w:r>
        <w:rPr>
          <w:rFonts w:hint="eastAsia" w:ascii="楷体" w:hAnsi="楷体" w:eastAsia="楷体" w:cs="楷体"/>
          <w:b/>
          <w:bCs/>
          <w:sz w:val="32"/>
          <w:szCs w:val="32"/>
          <w:lang w:val="zh-CN" w:eastAsia="zh-CN" w:bidi="zh-CN"/>
        </w:rPr>
        <w:t>（三）执行省制定的“两平台”标准规范</w:t>
      </w:r>
    </w:p>
    <w:p>
      <w:pPr>
        <w:pStyle w:val="3"/>
        <w:keepNext w:val="0"/>
        <w:keepLines w:val="0"/>
        <w:pageBreakBefore w:val="0"/>
        <w:widowControl w:val="0"/>
        <w:kinsoku/>
        <w:wordWrap/>
        <w:overflowPunct/>
        <w:topLinePunct w:val="0"/>
        <w:autoSpaceDE w:val="0"/>
        <w:autoSpaceDN w:val="0"/>
        <w:bidi w:val="0"/>
        <w:adjustRightInd/>
        <w:snapToGrid/>
        <w:spacing w:before="6" w:line="560" w:lineRule="exact"/>
        <w:ind w:left="0" w:leftChars="0" w:right="68" w:rightChars="31" w:firstLine="640" w:firstLineChars="200"/>
        <w:jc w:val="both"/>
        <w:textAlignment w:val="auto"/>
        <w:rPr>
          <w:rFonts w:hint="eastAsia" w:ascii="仿宋_GB2312" w:hAnsi="仿宋_GB2312" w:eastAsia="仿宋_GB2312" w:cs="仿宋_GB2312"/>
          <w:b w:val="0"/>
          <w:bCs w:val="0"/>
          <w:sz w:val="32"/>
          <w:szCs w:val="32"/>
          <w:lang w:val="zh-CN" w:eastAsia="zh-CN" w:bidi="zh-CN"/>
        </w:rPr>
      </w:pPr>
      <w:r>
        <w:rPr>
          <w:rFonts w:hint="eastAsia" w:ascii="仿宋_GB2312" w:hAnsi="仿宋_GB2312" w:eastAsia="仿宋_GB2312" w:cs="仿宋_GB2312"/>
          <w:b w:val="0"/>
          <w:bCs w:val="0"/>
          <w:sz w:val="32"/>
          <w:szCs w:val="32"/>
          <w:lang w:val="en-US" w:eastAsia="zh-CN" w:bidi="zh-CN"/>
        </w:rPr>
        <w:t>8.</w:t>
      </w:r>
      <w:r>
        <w:rPr>
          <w:rFonts w:hint="eastAsia" w:ascii="仿宋_GB2312" w:hAnsi="仿宋_GB2312" w:eastAsia="仿宋_GB2312" w:cs="仿宋_GB2312"/>
          <w:b w:val="0"/>
          <w:bCs w:val="0"/>
          <w:sz w:val="32"/>
          <w:szCs w:val="32"/>
          <w:lang w:val="zh-CN" w:eastAsia="zh-CN" w:bidi="zh-CN"/>
        </w:rPr>
        <w:t>在数字政府改革建设的统一规划下，在省出台《广东省行政执法监督数据标准》后，我县一个试点单位按照《广东省行政执法监督数据标准》执行。（县司法行政部门、政务服务数据管理局、试点单位落实）</w:t>
      </w:r>
    </w:p>
    <w:p>
      <w:pPr>
        <w:pStyle w:val="10"/>
        <w:keepNext w:val="0"/>
        <w:keepLines w:val="0"/>
        <w:pageBreakBefore w:val="0"/>
        <w:widowControl w:val="0"/>
        <w:numPr>
          <w:ilvl w:val="0"/>
          <w:numId w:val="0"/>
        </w:numPr>
        <w:tabs>
          <w:tab w:val="left" w:pos="1066"/>
        </w:tabs>
        <w:kinsoku/>
        <w:wordWrap/>
        <w:overflowPunct/>
        <w:topLinePunct w:val="0"/>
        <w:autoSpaceDE w:val="0"/>
        <w:autoSpaceDN w:val="0"/>
        <w:bidi w:val="0"/>
        <w:adjustRightInd/>
        <w:snapToGrid/>
        <w:spacing w:before="5" w:after="0" w:line="560" w:lineRule="exact"/>
        <w:ind w:right="68" w:rightChars="31"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bidi="zh-CN"/>
        </w:rPr>
        <w:t>9.</w:t>
      </w:r>
      <w:r>
        <w:rPr>
          <w:rFonts w:hint="eastAsia" w:ascii="仿宋_GB2312" w:hAnsi="仿宋_GB2312" w:eastAsia="仿宋_GB2312" w:cs="仿宋_GB2312"/>
          <w:sz w:val="32"/>
          <w:szCs w:val="32"/>
          <w:lang w:val="zh-CN" w:eastAsia="zh-CN" w:bidi="zh-CN"/>
        </w:rPr>
        <w:t>在省出台“两平台”管</w:t>
      </w:r>
      <w:r>
        <w:rPr>
          <w:rFonts w:hint="eastAsia" w:ascii="仿宋_GB2312" w:hAnsi="仿宋_GB2312" w:eastAsia="仿宋_GB2312" w:cs="仿宋_GB2312"/>
          <w:spacing w:val="-9"/>
          <w:sz w:val="32"/>
          <w:szCs w:val="32"/>
        </w:rPr>
        <w:t>理规则后，我</w:t>
      </w:r>
      <w:r>
        <w:rPr>
          <w:rFonts w:hint="eastAsia" w:ascii="仿宋_GB2312" w:hAnsi="仿宋_GB2312" w:eastAsia="仿宋_GB2312" w:cs="仿宋_GB2312"/>
          <w:spacing w:val="-9"/>
          <w:sz w:val="32"/>
          <w:szCs w:val="32"/>
          <w:lang w:eastAsia="zh-CN"/>
        </w:rPr>
        <w:t>县一</w:t>
      </w:r>
      <w:r>
        <w:rPr>
          <w:rFonts w:hint="eastAsia" w:ascii="仿宋_GB2312" w:hAnsi="仿宋_GB2312" w:eastAsia="仿宋_GB2312" w:cs="仿宋_GB2312"/>
          <w:spacing w:val="-12"/>
          <w:sz w:val="32"/>
          <w:szCs w:val="32"/>
        </w:rPr>
        <w:t>个试点单位按照</w:t>
      </w:r>
      <w:r>
        <w:rPr>
          <w:rFonts w:hint="eastAsia" w:ascii="仿宋_GB2312" w:hAnsi="仿宋_GB2312" w:eastAsia="仿宋_GB2312" w:cs="仿宋_GB2312"/>
          <w:spacing w:val="-7"/>
          <w:sz w:val="32"/>
          <w:szCs w:val="32"/>
        </w:rPr>
        <w:t>省制定的“两平台”管理规则执行，明晰各方运营使用职责和规</w:t>
      </w:r>
      <w:r>
        <w:rPr>
          <w:rFonts w:hint="eastAsia" w:ascii="仿宋_GB2312" w:hAnsi="仿宋_GB2312" w:eastAsia="仿宋_GB2312" w:cs="仿宋_GB2312"/>
          <w:spacing w:val="-16"/>
          <w:w w:val="95"/>
          <w:sz w:val="32"/>
          <w:szCs w:val="32"/>
        </w:rPr>
        <w:t>则，为“两平台”应用提供制度保障。</w:t>
      </w:r>
      <w:r>
        <w:rPr>
          <w:rFonts w:hint="eastAsia" w:ascii="仿宋_GB2312" w:hAnsi="仿宋_GB2312" w:eastAsia="仿宋_GB2312" w:cs="仿宋_GB2312"/>
          <w:spacing w:val="-3"/>
          <w:w w:val="95"/>
          <w:sz w:val="32"/>
          <w:szCs w:val="32"/>
        </w:rPr>
        <w:t>（</w:t>
      </w:r>
      <w:r>
        <w:rPr>
          <w:rFonts w:hint="eastAsia" w:ascii="仿宋_GB2312" w:hAnsi="仿宋_GB2312" w:eastAsia="仿宋_GB2312" w:cs="仿宋_GB2312"/>
          <w:w w:val="95"/>
          <w:sz w:val="32"/>
          <w:szCs w:val="32"/>
          <w:lang w:eastAsia="zh-CN"/>
        </w:rPr>
        <w:t>县</w:t>
      </w:r>
      <w:r>
        <w:rPr>
          <w:rFonts w:hint="eastAsia" w:ascii="仿宋_GB2312" w:hAnsi="仿宋_GB2312" w:eastAsia="仿宋_GB2312" w:cs="仿宋_GB2312"/>
          <w:w w:val="95"/>
          <w:sz w:val="32"/>
          <w:szCs w:val="32"/>
        </w:rPr>
        <w:t>司法行政部门、</w:t>
      </w:r>
      <w:r>
        <w:rPr>
          <w:rFonts w:hint="eastAsia" w:ascii="仿宋_GB2312" w:hAnsi="仿宋_GB2312" w:eastAsia="仿宋_GB2312" w:cs="仿宋_GB2312"/>
          <w:sz w:val="32"/>
          <w:szCs w:val="32"/>
        </w:rPr>
        <w:t>试点单位落实）</w:t>
      </w:r>
    </w:p>
    <w:p>
      <w:pPr>
        <w:pStyle w:val="10"/>
        <w:keepNext w:val="0"/>
        <w:keepLines w:val="0"/>
        <w:pageBreakBefore w:val="0"/>
        <w:widowControl w:val="0"/>
        <w:numPr>
          <w:ilvl w:val="0"/>
          <w:numId w:val="0"/>
        </w:numPr>
        <w:tabs>
          <w:tab w:val="left" w:pos="1234"/>
        </w:tabs>
        <w:kinsoku/>
        <w:wordWrap/>
        <w:overflowPunct/>
        <w:topLinePunct w:val="0"/>
        <w:autoSpaceDE w:val="0"/>
        <w:autoSpaceDN w:val="0"/>
        <w:bidi w:val="0"/>
        <w:adjustRightInd/>
        <w:snapToGrid/>
        <w:spacing w:before="6" w:after="0" w:line="560" w:lineRule="exact"/>
        <w:ind w:right="68" w:rightChars="31" w:firstLine="652" w:firstLineChars="200"/>
        <w:jc w:val="both"/>
        <w:textAlignment w:val="auto"/>
        <w:rPr>
          <w:rFonts w:hint="eastAsia" w:ascii="仿宋_GB2312" w:hAnsi="仿宋_GB2312" w:eastAsia="仿宋_GB2312" w:cs="仿宋_GB2312"/>
          <w:spacing w:val="11"/>
          <w:w w:val="95"/>
          <w:sz w:val="32"/>
          <w:szCs w:val="32"/>
        </w:rPr>
      </w:pPr>
      <w:r>
        <w:rPr>
          <w:rFonts w:hint="eastAsia" w:ascii="仿宋_GB2312" w:hAnsi="仿宋_GB2312" w:eastAsia="仿宋_GB2312" w:cs="仿宋_GB2312"/>
          <w:spacing w:val="3"/>
          <w:sz w:val="32"/>
          <w:szCs w:val="32"/>
          <w:lang w:val="en-US" w:eastAsia="zh-CN"/>
        </w:rPr>
        <w:t>10.</w:t>
      </w:r>
      <w:r>
        <w:rPr>
          <w:rFonts w:hint="eastAsia" w:ascii="仿宋_GB2312" w:hAnsi="仿宋_GB2312" w:eastAsia="仿宋_GB2312" w:cs="仿宋_GB2312"/>
          <w:spacing w:val="3"/>
          <w:sz w:val="32"/>
          <w:szCs w:val="32"/>
        </w:rPr>
        <w:t>在省出台《广东省行政执法装备指导标准》后，我</w:t>
      </w:r>
      <w:r>
        <w:rPr>
          <w:rFonts w:hint="eastAsia" w:ascii="仿宋_GB2312" w:hAnsi="仿宋_GB2312" w:eastAsia="仿宋_GB2312" w:cs="仿宋_GB2312"/>
          <w:spacing w:val="3"/>
          <w:sz w:val="32"/>
          <w:szCs w:val="32"/>
          <w:lang w:eastAsia="zh-CN"/>
        </w:rPr>
        <w:t>县一</w:t>
      </w:r>
      <w:r>
        <w:rPr>
          <w:rFonts w:hint="eastAsia" w:ascii="仿宋_GB2312" w:hAnsi="仿宋_GB2312" w:eastAsia="仿宋_GB2312" w:cs="仿宋_GB2312"/>
          <w:spacing w:val="3"/>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3"/>
          <w:w w:val="95"/>
          <w:sz w:val="32"/>
          <w:szCs w:val="32"/>
        </w:rPr>
        <w:t>个试点单位按照《广东省行政执法装备指导标准》执行，进一步</w:t>
      </w:r>
      <w:r>
        <w:rPr>
          <w:rFonts w:hint="eastAsia" w:ascii="仿宋_GB2312" w:hAnsi="仿宋_GB2312" w:eastAsia="仿宋_GB2312" w:cs="仿宋_GB2312"/>
          <w:spacing w:val="11"/>
          <w:w w:val="95"/>
          <w:sz w:val="32"/>
          <w:szCs w:val="32"/>
        </w:rPr>
        <w:t>提升我</w:t>
      </w:r>
      <w:r>
        <w:rPr>
          <w:rFonts w:hint="eastAsia" w:ascii="仿宋_GB2312" w:hAnsi="仿宋_GB2312" w:eastAsia="仿宋_GB2312" w:cs="仿宋_GB2312"/>
          <w:spacing w:val="11"/>
          <w:w w:val="95"/>
          <w:sz w:val="32"/>
          <w:szCs w:val="32"/>
          <w:lang w:eastAsia="zh-CN"/>
        </w:rPr>
        <w:t>县</w:t>
      </w:r>
      <w:r>
        <w:rPr>
          <w:rFonts w:hint="eastAsia" w:ascii="仿宋_GB2312" w:hAnsi="仿宋_GB2312" w:eastAsia="仿宋_GB2312" w:cs="仿宋_GB2312"/>
          <w:spacing w:val="11"/>
          <w:w w:val="95"/>
          <w:sz w:val="32"/>
          <w:szCs w:val="32"/>
        </w:rPr>
        <w:t>行政执法能力现代化水平，为行政执法提供强有力保障</w:t>
      </w:r>
      <w:r>
        <w:rPr>
          <w:rFonts w:hint="eastAsia" w:ascii="仿宋_GB2312" w:hAnsi="仿宋_GB2312" w:eastAsia="仿宋_GB2312" w:cs="仿宋_GB2312"/>
          <w:spacing w:val="11"/>
          <w:w w:val="95"/>
          <w:sz w:val="32"/>
          <w:szCs w:val="32"/>
          <w:lang w:eastAsia="zh-CN"/>
        </w:rPr>
        <w:t>。</w:t>
      </w:r>
      <w:r>
        <w:rPr>
          <w:rFonts w:hint="eastAsia" w:ascii="仿宋_GB2312" w:hAnsi="仿宋_GB2312" w:eastAsia="仿宋_GB2312" w:cs="仿宋_GB2312"/>
          <w:spacing w:val="11"/>
          <w:w w:val="95"/>
          <w:sz w:val="32"/>
          <w:szCs w:val="32"/>
        </w:rPr>
        <w:t>（</w:t>
      </w:r>
      <w:r>
        <w:rPr>
          <w:rFonts w:hint="eastAsia" w:ascii="仿宋_GB2312" w:hAnsi="仿宋_GB2312" w:eastAsia="仿宋_GB2312" w:cs="仿宋_GB2312"/>
          <w:spacing w:val="11"/>
          <w:w w:val="95"/>
          <w:sz w:val="32"/>
          <w:szCs w:val="32"/>
          <w:lang w:eastAsia="zh-CN"/>
        </w:rPr>
        <w:t>县</w:t>
      </w:r>
      <w:r>
        <w:rPr>
          <w:rFonts w:hint="eastAsia" w:ascii="仿宋_GB2312" w:hAnsi="仿宋_GB2312" w:eastAsia="仿宋_GB2312" w:cs="仿宋_GB2312"/>
          <w:spacing w:val="11"/>
          <w:w w:val="95"/>
          <w:sz w:val="32"/>
          <w:szCs w:val="32"/>
        </w:rPr>
        <w:t>司法行政部门、试点单位落实）</w:t>
      </w:r>
    </w:p>
    <w:p>
      <w:pPr>
        <w:pStyle w:val="10"/>
        <w:keepNext w:val="0"/>
        <w:keepLines w:val="0"/>
        <w:pageBreakBefore w:val="0"/>
        <w:widowControl w:val="0"/>
        <w:numPr>
          <w:ilvl w:val="0"/>
          <w:numId w:val="0"/>
        </w:numPr>
        <w:tabs>
          <w:tab w:val="left" w:pos="1234"/>
        </w:tabs>
        <w:kinsoku/>
        <w:wordWrap/>
        <w:overflowPunct/>
        <w:topLinePunct w:val="0"/>
        <w:autoSpaceDE w:val="0"/>
        <w:autoSpaceDN w:val="0"/>
        <w:bidi w:val="0"/>
        <w:adjustRightInd/>
        <w:snapToGrid/>
        <w:spacing w:before="6" w:after="0" w:line="560" w:lineRule="exact"/>
        <w:ind w:right="68" w:rightChars="31" w:firstLine="65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3"/>
          <w:sz w:val="32"/>
          <w:szCs w:val="32"/>
          <w:lang w:val="en-US" w:eastAsia="zh-CN"/>
        </w:rPr>
        <w:t>11.</w:t>
      </w:r>
      <w:r>
        <w:rPr>
          <w:rFonts w:hint="eastAsia" w:ascii="仿宋_GB2312" w:hAnsi="仿宋_GB2312" w:eastAsia="仿宋_GB2312" w:cs="仿宋_GB2312"/>
          <w:spacing w:val="3"/>
          <w:sz w:val="32"/>
          <w:szCs w:val="32"/>
        </w:rPr>
        <w:t>在省出台全省行政执法电子档案的技术标准后，我</w:t>
      </w:r>
      <w:r>
        <w:rPr>
          <w:rFonts w:hint="eastAsia" w:ascii="仿宋_GB2312" w:hAnsi="仿宋_GB2312" w:eastAsia="仿宋_GB2312" w:cs="仿宋_GB2312"/>
          <w:spacing w:val="3"/>
          <w:sz w:val="32"/>
          <w:szCs w:val="32"/>
          <w:lang w:eastAsia="zh-CN"/>
        </w:rPr>
        <w:t>县一</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1"/>
          <w:sz w:val="32"/>
          <w:szCs w:val="32"/>
        </w:rPr>
        <w:t>个试点单位按照全省行政执法电子档案的技术标准执行，形成行</w:t>
      </w:r>
      <w:r>
        <w:rPr>
          <w:rFonts w:hint="eastAsia" w:ascii="仿宋_GB2312" w:hAnsi="仿宋_GB2312" w:eastAsia="仿宋_GB2312" w:cs="仿宋_GB2312"/>
          <w:spacing w:val="-3"/>
          <w:sz w:val="32"/>
          <w:szCs w:val="32"/>
        </w:rPr>
        <w:t>政执法的电子化案卷。</w:t>
      </w:r>
      <w:r>
        <w:rPr>
          <w:rFonts w:hint="eastAsia" w:ascii="仿宋_GB2312" w:hAnsi="仿宋_GB2312" w:eastAsia="仿宋_GB2312" w:cs="仿宋_GB2312"/>
          <w:sz w:val="32"/>
          <w:szCs w:val="32"/>
        </w:rPr>
        <w:t>（</w:t>
      </w:r>
      <w:r>
        <w:rPr>
          <w:rFonts w:hint="eastAsia" w:ascii="仿宋_GB2312" w:hAnsi="仿宋_GB2312" w:eastAsia="仿宋_GB2312" w:cs="仿宋_GB2312"/>
          <w:spacing w:val="-2"/>
          <w:sz w:val="32"/>
          <w:szCs w:val="32"/>
          <w:lang w:eastAsia="zh-CN"/>
        </w:rPr>
        <w:t>县</w:t>
      </w:r>
      <w:r>
        <w:rPr>
          <w:rFonts w:hint="eastAsia" w:ascii="仿宋_GB2312" w:hAnsi="仿宋_GB2312" w:eastAsia="仿宋_GB2312" w:cs="仿宋_GB2312"/>
          <w:spacing w:val="-2"/>
          <w:sz w:val="32"/>
          <w:szCs w:val="32"/>
        </w:rPr>
        <w:t>司法行政部门、档案局、政务服务数据管理局、试点单位落实）</w:t>
      </w:r>
    </w:p>
    <w:p>
      <w:pPr>
        <w:pStyle w:val="10"/>
        <w:keepNext w:val="0"/>
        <w:keepLines w:val="0"/>
        <w:pageBreakBefore w:val="0"/>
        <w:widowControl w:val="0"/>
        <w:numPr>
          <w:ilvl w:val="0"/>
          <w:numId w:val="0"/>
        </w:numPr>
        <w:tabs>
          <w:tab w:val="left" w:pos="1234"/>
        </w:tabs>
        <w:kinsoku/>
        <w:wordWrap/>
        <w:overflowPunct/>
        <w:topLinePunct w:val="0"/>
        <w:autoSpaceDE w:val="0"/>
        <w:autoSpaceDN w:val="0"/>
        <w:bidi w:val="0"/>
        <w:adjustRightInd/>
        <w:snapToGrid/>
        <w:spacing w:before="6" w:after="0" w:line="560" w:lineRule="exact"/>
        <w:ind w:right="68" w:rightChars="31"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（四）全面推行移动办案</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68" w:rightChars="31" w:firstLine="616" w:firstLineChars="200"/>
        <w:jc w:val="both"/>
        <w:textAlignment w:val="auto"/>
        <w:rPr>
          <w:rFonts w:hint="eastAsia" w:ascii="仿宋_GB2312" w:hAnsi="仿宋_GB2312" w:eastAsia="仿宋_GB2312" w:cs="仿宋_GB2312"/>
          <w:b w:val="0"/>
          <w:bCs w:val="0"/>
          <w:spacing w:val="-6"/>
          <w:sz w:val="32"/>
          <w:szCs w:val="32"/>
          <w:lang w:val="zh-CN" w:eastAsia="zh-CN" w:bidi="zh-CN"/>
        </w:rPr>
      </w:pPr>
      <w:r>
        <w:rPr>
          <w:rFonts w:hint="eastAsia" w:ascii="仿宋_GB2312" w:hAnsi="仿宋_GB2312" w:eastAsia="仿宋_GB2312" w:cs="仿宋_GB2312"/>
          <w:b w:val="0"/>
          <w:bCs w:val="0"/>
          <w:spacing w:val="-6"/>
          <w:sz w:val="32"/>
          <w:szCs w:val="32"/>
          <w:lang w:val="en-US" w:eastAsia="zh-CN" w:bidi="zh-CN"/>
        </w:rPr>
        <w:t>12.</w:t>
      </w:r>
      <w:r>
        <w:rPr>
          <w:rFonts w:hint="eastAsia" w:ascii="仿宋_GB2312" w:hAnsi="仿宋_GB2312" w:eastAsia="仿宋_GB2312" w:cs="仿宋_GB2312"/>
          <w:b w:val="0"/>
          <w:bCs w:val="0"/>
          <w:spacing w:val="-6"/>
          <w:sz w:val="32"/>
          <w:szCs w:val="32"/>
          <w:lang w:val="zh-CN" w:eastAsia="zh-CN" w:bidi="zh-CN"/>
        </w:rPr>
        <w:t>应用广东省移动执法办案系统，全面推行移动化行政执法，同时依托全省统一的移动协同解决方案，应用离线办案功能，解决无网络信号环境下移动执法问题，满足一线执法人员的迫切需求。（县司法行政部门、试点单位落实）</w:t>
      </w:r>
    </w:p>
    <w:p>
      <w:pPr>
        <w:pStyle w:val="10"/>
        <w:keepNext w:val="0"/>
        <w:keepLines w:val="0"/>
        <w:pageBreakBefore w:val="0"/>
        <w:widowControl w:val="0"/>
        <w:numPr>
          <w:ilvl w:val="0"/>
          <w:numId w:val="0"/>
        </w:numPr>
        <w:tabs>
          <w:tab w:val="left" w:pos="1227"/>
        </w:tabs>
        <w:kinsoku/>
        <w:wordWrap/>
        <w:overflowPunct/>
        <w:topLinePunct w:val="0"/>
        <w:autoSpaceDE w:val="0"/>
        <w:autoSpaceDN w:val="0"/>
        <w:bidi w:val="0"/>
        <w:adjustRightInd/>
        <w:snapToGrid/>
        <w:spacing w:before="6" w:after="0" w:line="560" w:lineRule="exact"/>
        <w:ind w:right="68" w:rightChars="31" w:firstLine="62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lang w:val="en-US" w:eastAsia="zh-CN"/>
        </w:rPr>
        <w:t>13.</w:t>
      </w:r>
      <w:r>
        <w:rPr>
          <w:rFonts w:hint="eastAsia" w:ascii="仿宋_GB2312" w:hAnsi="仿宋_GB2312" w:eastAsia="仿宋_GB2312" w:cs="仿宋_GB2312"/>
          <w:spacing w:val="-3"/>
          <w:sz w:val="32"/>
          <w:szCs w:val="32"/>
        </w:rPr>
        <w:t xml:space="preserve">积极开展试点工作。大力支持和指导试点单位开展试点， </w:t>
      </w:r>
      <w:r>
        <w:rPr>
          <w:rFonts w:hint="eastAsia" w:ascii="仿宋_GB2312" w:hAnsi="仿宋_GB2312" w:eastAsia="仿宋_GB2312" w:cs="仿宋_GB2312"/>
          <w:spacing w:val="-6"/>
          <w:sz w:val="32"/>
          <w:szCs w:val="32"/>
        </w:rPr>
        <w:t>巩固试点成果。认真组织试点单位上线应用，逐步扩大移动办案</w:t>
      </w:r>
      <w:r>
        <w:rPr>
          <w:rFonts w:hint="eastAsia" w:ascii="仿宋_GB2312" w:hAnsi="仿宋_GB2312" w:eastAsia="仿宋_GB2312" w:cs="仿宋_GB2312"/>
          <w:spacing w:val="-17"/>
          <w:sz w:val="32"/>
          <w:szCs w:val="32"/>
        </w:rPr>
        <w:t>覆盖范围，力争实现移动办案全覆盖。</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司法行政部门、政务服务数据管理局、试点单位落实）</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68" w:rightChars="31" w:firstLine="643"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（五）推进行政执法公开透明</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68" w:rightChars="31" w:firstLine="628" w:firstLineChars="200"/>
        <w:jc w:val="both"/>
        <w:textAlignment w:val="auto"/>
        <w:rPr>
          <w:rFonts w:hint="eastAsia" w:ascii="仿宋_GB2312" w:hAnsi="仿宋_GB2312" w:eastAsia="仿宋_GB2312" w:cs="仿宋_GB2312"/>
          <w:b w:val="0"/>
          <w:bCs w:val="0"/>
          <w:spacing w:val="-6"/>
          <w:sz w:val="32"/>
          <w:szCs w:val="32"/>
          <w:lang w:val="zh-CN" w:eastAsia="zh-CN" w:bidi="zh-CN"/>
        </w:rPr>
      </w:pPr>
      <w:r>
        <w:rPr>
          <w:rFonts w:hint="eastAsia" w:ascii="仿宋_GB2312" w:hAnsi="仿宋_GB2312" w:eastAsia="仿宋_GB2312" w:cs="仿宋_GB2312"/>
          <w:b w:val="0"/>
          <w:bCs w:val="0"/>
          <w:spacing w:val="-3"/>
          <w:sz w:val="32"/>
          <w:szCs w:val="32"/>
          <w:lang w:val="en-US" w:eastAsia="zh-CN" w:bidi="zh-CN"/>
        </w:rPr>
        <w:t>14.</w:t>
      </w:r>
      <w:r>
        <w:rPr>
          <w:rFonts w:hint="eastAsia" w:ascii="仿宋_GB2312" w:hAnsi="仿宋_GB2312" w:eastAsia="仿宋_GB2312" w:cs="仿宋_GB2312"/>
          <w:b w:val="0"/>
          <w:bCs w:val="0"/>
          <w:spacing w:val="-6"/>
          <w:sz w:val="32"/>
          <w:szCs w:val="32"/>
          <w:lang w:val="en-US" w:eastAsia="zh-CN" w:bidi="zh-CN"/>
        </w:rPr>
        <w:t>认真落实行政执法公示制度、执法全过程记录制度、重大执法决定法制审核制度要求。应用全省统一的行政执法信息公示平台。使用行政执法信息平台进行执法办案，数据可自动归集至公示平台。（县司法行政部门、试点单位落实）</w:t>
      </w:r>
    </w:p>
    <w:p>
      <w:pPr>
        <w:pStyle w:val="5"/>
        <w:keepNext w:val="0"/>
        <w:keepLines w:val="0"/>
        <w:pageBreakBefore w:val="0"/>
        <w:widowControl w:val="0"/>
        <w:kinsoku/>
        <w:wordWrap/>
        <w:overflowPunct/>
        <w:topLinePunct w:val="0"/>
        <w:autoSpaceDE w:val="0"/>
        <w:autoSpaceDN w:val="0"/>
        <w:bidi w:val="0"/>
        <w:adjustRightInd/>
        <w:snapToGrid/>
        <w:spacing w:before="43" w:line="560" w:lineRule="exact"/>
        <w:ind w:left="0" w:leftChars="0" w:right="68" w:rightChars="31" w:firstLine="61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pacing w:val="-6"/>
          <w:sz w:val="32"/>
          <w:szCs w:val="32"/>
          <w:lang w:val="en-US" w:eastAsia="zh-CN" w:bidi="zh-CN"/>
        </w:rPr>
        <w:t>15.</w:t>
      </w:r>
      <w:r>
        <w:rPr>
          <w:rFonts w:hint="eastAsia" w:ascii="仿宋_GB2312" w:hAnsi="仿宋_GB2312" w:eastAsia="仿宋_GB2312" w:cs="仿宋_GB2312"/>
          <w:b w:val="0"/>
          <w:bCs w:val="0"/>
          <w:spacing w:val="-6"/>
          <w:sz w:val="32"/>
          <w:szCs w:val="32"/>
          <w:lang w:val="zh-CN" w:eastAsia="zh-CN" w:bidi="zh-CN"/>
        </w:rPr>
        <w:t>行政执法信息公示平台依托省政务大数据中心的数据共享交换机制，实现与“信用广东”双公示数据、政务服务网行政许可数据、“互联网+监管”数据等的共享与互通，减少“多头填报”现象。（县政务服务数据管理局牵头，县发改局、县司法</w:t>
      </w:r>
      <w:r>
        <w:rPr>
          <w:rFonts w:hint="eastAsia" w:ascii="仿宋_GB2312" w:hAnsi="仿宋_GB2312" w:eastAsia="仿宋_GB2312" w:cs="仿宋_GB2312"/>
          <w:sz w:val="32"/>
          <w:szCs w:val="32"/>
        </w:rPr>
        <w:t>局配合）</w:t>
      </w:r>
    </w:p>
    <w:p>
      <w:pPr>
        <w:pStyle w:val="5"/>
        <w:keepNext w:val="0"/>
        <w:keepLines w:val="0"/>
        <w:pageBreakBefore w:val="0"/>
        <w:widowControl w:val="0"/>
        <w:kinsoku/>
        <w:wordWrap/>
        <w:overflowPunct/>
        <w:topLinePunct w:val="0"/>
        <w:autoSpaceDE w:val="0"/>
        <w:autoSpaceDN w:val="0"/>
        <w:bidi w:val="0"/>
        <w:adjustRightInd/>
        <w:snapToGrid/>
        <w:spacing w:before="43" w:line="560" w:lineRule="exact"/>
        <w:ind w:left="0" w:leftChars="0" w:right="68" w:rightChars="31"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pacing w:val="4"/>
          <w:sz w:val="32"/>
          <w:szCs w:val="32"/>
        </w:rPr>
        <w:t>充分利用广东政务服务网、粤省事等数字政府改革建设</w:t>
      </w:r>
      <w:r>
        <w:rPr>
          <w:rFonts w:hint="eastAsia" w:ascii="仿宋_GB2312" w:hAnsi="仿宋_GB2312" w:eastAsia="仿宋_GB2312" w:cs="仿宋_GB2312"/>
          <w:spacing w:val="-2"/>
          <w:sz w:val="32"/>
          <w:szCs w:val="32"/>
        </w:rPr>
        <w:t>成果，实现政民互动，扩宽信息获取渠道和监督渠道，方便公众查询执法信息。（</w:t>
      </w:r>
      <w:r>
        <w:rPr>
          <w:rFonts w:hint="eastAsia" w:ascii="仿宋_GB2312" w:hAnsi="仿宋_GB2312" w:eastAsia="仿宋_GB2312" w:cs="仿宋_GB2312"/>
          <w:spacing w:val="-2"/>
          <w:sz w:val="32"/>
          <w:szCs w:val="32"/>
          <w:lang w:eastAsia="zh-CN"/>
        </w:rPr>
        <w:t>县</w:t>
      </w:r>
      <w:r>
        <w:rPr>
          <w:rFonts w:hint="eastAsia" w:ascii="仿宋_GB2312" w:hAnsi="仿宋_GB2312" w:eastAsia="仿宋_GB2312" w:cs="仿宋_GB2312"/>
          <w:spacing w:val="-2"/>
          <w:sz w:val="32"/>
          <w:szCs w:val="32"/>
        </w:rPr>
        <w:t>司法行政部门牵头、试点单位配合）</w:t>
      </w:r>
    </w:p>
    <w:p>
      <w:pPr>
        <w:pStyle w:val="3"/>
        <w:keepNext w:val="0"/>
        <w:keepLines w:val="0"/>
        <w:pageBreakBefore w:val="0"/>
        <w:widowControl w:val="0"/>
        <w:kinsoku/>
        <w:wordWrap/>
        <w:overflowPunct/>
        <w:topLinePunct w:val="0"/>
        <w:autoSpaceDE w:val="0"/>
        <w:autoSpaceDN w:val="0"/>
        <w:bidi w:val="0"/>
        <w:adjustRightInd/>
        <w:snapToGrid/>
        <w:spacing w:before="4" w:line="560" w:lineRule="exact"/>
        <w:ind w:left="0" w:leftChars="0" w:right="68" w:rightChars="31" w:firstLine="643"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（六）强化行政执法监督</w:t>
      </w:r>
    </w:p>
    <w:p>
      <w:pPr>
        <w:pStyle w:val="3"/>
        <w:keepNext w:val="0"/>
        <w:keepLines w:val="0"/>
        <w:pageBreakBefore w:val="0"/>
        <w:widowControl w:val="0"/>
        <w:kinsoku/>
        <w:wordWrap/>
        <w:overflowPunct/>
        <w:topLinePunct w:val="0"/>
        <w:autoSpaceDE w:val="0"/>
        <w:autoSpaceDN w:val="0"/>
        <w:bidi w:val="0"/>
        <w:adjustRightInd/>
        <w:snapToGrid/>
        <w:spacing w:before="4" w:line="560" w:lineRule="exact"/>
        <w:ind w:left="0" w:leftChars="0" w:right="68" w:rightChars="31" w:firstLine="632" w:firstLineChars="200"/>
        <w:jc w:val="both"/>
        <w:textAlignment w:val="auto"/>
        <w:rPr>
          <w:rFonts w:hint="eastAsia" w:ascii="仿宋_GB2312" w:hAnsi="仿宋_GB2312" w:eastAsia="仿宋_GB2312" w:cs="仿宋_GB2312"/>
          <w:b w:val="0"/>
          <w:bCs w:val="0"/>
          <w:spacing w:val="-2"/>
          <w:sz w:val="32"/>
          <w:szCs w:val="32"/>
          <w:lang w:val="zh-CN" w:eastAsia="zh-CN" w:bidi="zh-CN"/>
        </w:rPr>
      </w:pPr>
      <w:r>
        <w:rPr>
          <w:rFonts w:hint="eastAsia" w:ascii="仿宋_GB2312" w:hAnsi="仿宋_GB2312" w:eastAsia="仿宋_GB2312" w:cs="仿宋_GB2312"/>
          <w:b w:val="0"/>
          <w:bCs w:val="0"/>
          <w:spacing w:val="-2"/>
          <w:sz w:val="32"/>
          <w:szCs w:val="32"/>
          <w:lang w:val="en-US" w:eastAsia="zh-CN" w:bidi="zh-CN"/>
        </w:rPr>
        <w:t>17.</w:t>
      </w:r>
      <w:r>
        <w:rPr>
          <w:rFonts w:hint="eastAsia" w:ascii="仿宋_GB2312" w:hAnsi="仿宋_GB2312" w:eastAsia="仿宋_GB2312" w:cs="仿宋_GB2312"/>
          <w:b w:val="0"/>
          <w:bCs w:val="0"/>
          <w:spacing w:val="-2"/>
          <w:sz w:val="32"/>
          <w:szCs w:val="32"/>
          <w:lang w:val="zh-CN" w:eastAsia="zh-CN" w:bidi="zh-CN"/>
        </w:rPr>
        <w:t>以省政务服务事项目录管理系统记载的行政执法类权力事项为基础，对行政处罚、行政强制、行政检查三类事项进行核对、补充、完善，建立执法事项库的动态管理机制，形成与“互联网+监管”事项相互对应关系。（县司法行政部门、政务服务数据管理局负责）</w:t>
      </w:r>
    </w:p>
    <w:p>
      <w:pPr>
        <w:pStyle w:val="10"/>
        <w:keepNext w:val="0"/>
        <w:keepLines w:val="0"/>
        <w:pageBreakBefore w:val="0"/>
        <w:widowControl w:val="0"/>
        <w:numPr>
          <w:ilvl w:val="0"/>
          <w:numId w:val="0"/>
        </w:numPr>
        <w:tabs>
          <w:tab w:val="left" w:pos="1229"/>
        </w:tabs>
        <w:kinsoku/>
        <w:wordWrap/>
        <w:overflowPunct/>
        <w:topLinePunct w:val="0"/>
        <w:autoSpaceDE w:val="0"/>
        <w:autoSpaceDN w:val="0"/>
        <w:bidi w:val="0"/>
        <w:adjustRightInd/>
        <w:snapToGrid/>
        <w:spacing w:before="7" w:after="0" w:line="560" w:lineRule="exact"/>
        <w:ind w:right="68" w:rightChars="31"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w w:val="95"/>
          <w:sz w:val="32"/>
          <w:szCs w:val="32"/>
          <w:lang w:val="en-US" w:eastAsia="zh-CN"/>
        </w:rPr>
        <w:t>18.</w:t>
      </w:r>
      <w:r>
        <w:rPr>
          <w:rFonts w:hint="eastAsia" w:ascii="仿宋_GB2312" w:hAnsi="仿宋_GB2312" w:eastAsia="仿宋_GB2312" w:cs="仿宋_GB2312"/>
          <w:spacing w:val="4"/>
          <w:w w:val="95"/>
          <w:sz w:val="32"/>
          <w:szCs w:val="32"/>
        </w:rPr>
        <w:t xml:space="preserve">行政处罚、行政强制、行政检查三类行政执法事项按照 </w:t>
      </w:r>
      <w:r>
        <w:rPr>
          <w:rFonts w:hint="eastAsia" w:ascii="仿宋_GB2312" w:hAnsi="仿宋_GB2312" w:eastAsia="仿宋_GB2312" w:cs="仿宋_GB2312"/>
          <w:spacing w:val="-4"/>
          <w:w w:val="95"/>
          <w:sz w:val="32"/>
          <w:szCs w:val="32"/>
        </w:rPr>
        <w:t>“谁编制、谁负责”的原则，实行动态管理、实时更新。</w:t>
      </w:r>
      <w:r>
        <w:rPr>
          <w:rFonts w:hint="eastAsia" w:ascii="仿宋_GB2312" w:hAnsi="仿宋_GB2312" w:eastAsia="仿宋_GB2312" w:cs="仿宋_GB2312"/>
          <w:spacing w:val="-6"/>
          <w:w w:val="95"/>
          <w:sz w:val="32"/>
          <w:szCs w:val="32"/>
          <w:lang w:eastAsia="zh-CN"/>
        </w:rPr>
        <w:t>各镇、县有关行政单位</w:t>
      </w:r>
      <w:r>
        <w:rPr>
          <w:rFonts w:hint="eastAsia" w:ascii="仿宋_GB2312" w:hAnsi="仿宋_GB2312" w:eastAsia="仿宋_GB2312" w:cs="仿宋_GB2312"/>
          <w:w w:val="95"/>
          <w:sz w:val="32"/>
          <w:szCs w:val="32"/>
        </w:rPr>
        <w:t>通用事项</w:t>
      </w:r>
      <w:r>
        <w:rPr>
          <w:rFonts w:hint="eastAsia" w:ascii="仿宋_GB2312" w:hAnsi="仿宋_GB2312" w:eastAsia="仿宋_GB2312" w:cs="仿宋_GB2312"/>
          <w:spacing w:val="-2"/>
          <w:w w:val="95"/>
          <w:sz w:val="32"/>
          <w:szCs w:val="32"/>
        </w:rPr>
        <w:t>需取消或者调整的，由</w:t>
      </w:r>
      <w:r>
        <w:rPr>
          <w:rFonts w:hint="eastAsia" w:ascii="仿宋_GB2312" w:hAnsi="仿宋_GB2312" w:eastAsia="仿宋_GB2312" w:cs="仿宋_GB2312"/>
          <w:spacing w:val="-2"/>
          <w:w w:val="95"/>
          <w:sz w:val="32"/>
          <w:szCs w:val="32"/>
          <w:lang w:eastAsia="zh-CN"/>
        </w:rPr>
        <w:t>各镇、县有关</w:t>
      </w:r>
      <w:r>
        <w:rPr>
          <w:rFonts w:hint="eastAsia" w:ascii="仿宋_GB2312" w:hAnsi="仿宋_GB2312" w:eastAsia="仿宋_GB2312" w:cs="仿宋_GB2312"/>
          <w:spacing w:val="-2"/>
          <w:w w:val="95"/>
          <w:sz w:val="32"/>
          <w:szCs w:val="32"/>
        </w:rPr>
        <w:t>行政执法部门提请县</w:t>
      </w:r>
      <w:r>
        <w:rPr>
          <w:rFonts w:hint="eastAsia" w:ascii="仿宋_GB2312" w:hAnsi="仿宋_GB2312" w:eastAsia="仿宋_GB2312" w:cs="仿宋_GB2312"/>
          <w:w w:val="95"/>
          <w:sz w:val="32"/>
          <w:szCs w:val="32"/>
        </w:rPr>
        <w:t>司</w:t>
      </w:r>
      <w:r>
        <w:rPr>
          <w:rFonts w:hint="eastAsia" w:ascii="仿宋_GB2312" w:hAnsi="仿宋_GB2312" w:eastAsia="仿宋_GB2312" w:cs="仿宋_GB2312"/>
          <w:spacing w:val="-2"/>
          <w:w w:val="95"/>
          <w:sz w:val="32"/>
          <w:szCs w:val="32"/>
        </w:rPr>
        <w:t>法局核报</w:t>
      </w:r>
      <w:r>
        <w:rPr>
          <w:rFonts w:hint="eastAsia" w:ascii="仿宋_GB2312" w:hAnsi="仿宋_GB2312" w:eastAsia="仿宋_GB2312" w:cs="仿宋_GB2312"/>
          <w:spacing w:val="-2"/>
          <w:w w:val="95"/>
          <w:sz w:val="32"/>
          <w:szCs w:val="32"/>
          <w:lang w:eastAsia="zh-CN"/>
        </w:rPr>
        <w:t>县</w:t>
      </w:r>
      <w:r>
        <w:rPr>
          <w:rFonts w:hint="eastAsia" w:ascii="仿宋_GB2312" w:hAnsi="仿宋_GB2312" w:eastAsia="仿宋_GB2312" w:cs="仿宋_GB2312"/>
          <w:spacing w:val="-2"/>
          <w:w w:val="95"/>
          <w:sz w:val="32"/>
          <w:szCs w:val="32"/>
        </w:rPr>
        <w:t>政务服务数据管理局入库并发布。</w:t>
      </w:r>
      <w:r>
        <w:rPr>
          <w:rFonts w:hint="eastAsia" w:ascii="仿宋_GB2312" w:hAnsi="仿宋_GB2312" w:eastAsia="仿宋_GB2312" w:cs="仿宋_GB2312"/>
          <w:w w:val="95"/>
          <w:sz w:val="32"/>
          <w:szCs w:val="32"/>
        </w:rPr>
        <w:t>（</w:t>
      </w:r>
      <w:r>
        <w:rPr>
          <w:rFonts w:hint="eastAsia" w:ascii="仿宋_GB2312" w:hAnsi="仿宋_GB2312" w:eastAsia="仿宋_GB2312" w:cs="仿宋_GB2312"/>
          <w:w w:val="95"/>
          <w:sz w:val="32"/>
          <w:szCs w:val="32"/>
          <w:lang w:eastAsia="zh-CN"/>
        </w:rPr>
        <w:t>县</w:t>
      </w:r>
      <w:r>
        <w:rPr>
          <w:rFonts w:hint="eastAsia" w:ascii="仿宋_GB2312" w:hAnsi="仿宋_GB2312" w:eastAsia="仿宋_GB2312" w:cs="仿宋_GB2312"/>
          <w:w w:val="95"/>
          <w:sz w:val="32"/>
          <w:szCs w:val="32"/>
        </w:rPr>
        <w:t xml:space="preserve">司法 </w:t>
      </w:r>
      <w:r>
        <w:rPr>
          <w:rFonts w:hint="eastAsia" w:ascii="仿宋_GB2312" w:hAnsi="仿宋_GB2312" w:eastAsia="仿宋_GB2312" w:cs="仿宋_GB2312"/>
          <w:sz w:val="32"/>
          <w:szCs w:val="32"/>
        </w:rPr>
        <w:t>行政部门、政务服务数据管理局、试点单位按各自职责落实）</w:t>
      </w:r>
    </w:p>
    <w:p>
      <w:pPr>
        <w:pStyle w:val="10"/>
        <w:keepNext w:val="0"/>
        <w:keepLines w:val="0"/>
        <w:pageBreakBefore w:val="0"/>
        <w:widowControl w:val="0"/>
        <w:numPr>
          <w:ilvl w:val="0"/>
          <w:numId w:val="0"/>
        </w:numPr>
        <w:tabs>
          <w:tab w:val="left" w:pos="1229"/>
        </w:tabs>
        <w:kinsoku/>
        <w:wordWrap/>
        <w:overflowPunct/>
        <w:topLinePunct w:val="0"/>
        <w:autoSpaceDE w:val="0"/>
        <w:autoSpaceDN w:val="0"/>
        <w:bidi w:val="0"/>
        <w:adjustRightInd/>
        <w:snapToGrid/>
        <w:spacing w:before="10" w:after="0" w:line="560" w:lineRule="exact"/>
        <w:ind w:right="68" w:rightChars="31"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w w:val="95"/>
          <w:sz w:val="32"/>
          <w:szCs w:val="32"/>
          <w:lang w:val="en-US" w:eastAsia="zh-CN"/>
        </w:rPr>
        <w:t>19.</w:t>
      </w:r>
      <w:r>
        <w:rPr>
          <w:rFonts w:hint="eastAsia" w:ascii="仿宋_GB2312" w:hAnsi="仿宋_GB2312" w:eastAsia="仿宋_GB2312" w:cs="仿宋_GB2312"/>
          <w:spacing w:val="4"/>
          <w:w w:val="95"/>
          <w:sz w:val="32"/>
          <w:szCs w:val="32"/>
        </w:rPr>
        <w:t>应用广东省行政执法信息平台，实现对试点单位行政执</w:t>
      </w:r>
      <w:r>
        <w:rPr>
          <w:rFonts w:hint="eastAsia" w:ascii="仿宋_GB2312" w:hAnsi="仿宋_GB2312" w:eastAsia="仿宋_GB2312" w:cs="仿宋_GB2312"/>
          <w:spacing w:val="-1"/>
          <w:sz w:val="32"/>
          <w:szCs w:val="32"/>
        </w:rPr>
        <w:t>法工作的全流程监控，加强事中监督；应用广东省行政执法监督</w:t>
      </w:r>
      <w:r>
        <w:rPr>
          <w:rFonts w:hint="eastAsia" w:ascii="仿宋_GB2312" w:hAnsi="仿宋_GB2312" w:eastAsia="仿宋_GB2312" w:cs="仿宋_GB2312"/>
          <w:spacing w:val="-5"/>
          <w:w w:val="95"/>
          <w:sz w:val="32"/>
          <w:szCs w:val="32"/>
        </w:rPr>
        <w:t>网络平台，对办结的行政执法案件开展案卷评查、随机抽查，加</w:t>
      </w:r>
      <w:r>
        <w:rPr>
          <w:rFonts w:hint="eastAsia" w:ascii="仿宋_GB2312" w:hAnsi="仿宋_GB2312" w:eastAsia="仿宋_GB2312" w:cs="仿宋_GB2312"/>
          <w:spacing w:val="-5"/>
          <w:sz w:val="32"/>
          <w:szCs w:val="32"/>
        </w:rPr>
        <w:t>强事后监督。（</w:t>
      </w:r>
      <w:r>
        <w:rPr>
          <w:rFonts w:hint="eastAsia" w:ascii="仿宋_GB2312" w:hAnsi="仿宋_GB2312" w:eastAsia="仿宋_GB2312" w:cs="仿宋_GB2312"/>
          <w:spacing w:val="-5"/>
          <w:sz w:val="32"/>
          <w:szCs w:val="32"/>
          <w:lang w:eastAsia="zh-CN"/>
        </w:rPr>
        <w:t>县</w:t>
      </w:r>
      <w:r>
        <w:rPr>
          <w:rFonts w:hint="eastAsia" w:ascii="仿宋_GB2312" w:hAnsi="仿宋_GB2312" w:eastAsia="仿宋_GB2312" w:cs="仿宋_GB2312"/>
          <w:spacing w:val="-5"/>
          <w:sz w:val="32"/>
          <w:szCs w:val="32"/>
        </w:rPr>
        <w:t>司法行政部门牵头、试点单位配合）</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68" w:rightChars="31" w:firstLine="643"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（七）推进信息数据实时共享和应用</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68" w:rightChars="31" w:firstLine="636" w:firstLineChars="200"/>
        <w:jc w:val="both"/>
        <w:textAlignment w:val="auto"/>
        <w:rPr>
          <w:rFonts w:hint="eastAsia" w:ascii="仿宋_GB2312" w:hAnsi="仿宋_GB2312" w:eastAsia="仿宋_GB2312" w:cs="仿宋_GB2312"/>
          <w:b w:val="0"/>
          <w:bCs w:val="0"/>
          <w:spacing w:val="-1"/>
          <w:sz w:val="32"/>
          <w:szCs w:val="32"/>
          <w:lang w:val="zh-CN" w:eastAsia="zh-CN" w:bidi="zh-CN"/>
        </w:rPr>
      </w:pPr>
      <w:r>
        <w:rPr>
          <w:rFonts w:hint="eastAsia" w:ascii="仿宋_GB2312" w:hAnsi="仿宋_GB2312" w:eastAsia="仿宋_GB2312" w:cs="仿宋_GB2312"/>
          <w:b w:val="0"/>
          <w:bCs w:val="0"/>
          <w:spacing w:val="-1"/>
          <w:sz w:val="32"/>
          <w:szCs w:val="32"/>
          <w:lang w:val="en-US" w:eastAsia="zh-CN" w:bidi="zh-CN"/>
        </w:rPr>
        <w:t>20.</w:t>
      </w:r>
      <w:r>
        <w:rPr>
          <w:rFonts w:hint="eastAsia" w:ascii="仿宋_GB2312" w:hAnsi="仿宋_GB2312" w:eastAsia="仿宋_GB2312" w:cs="仿宋_GB2312"/>
          <w:b w:val="0"/>
          <w:bCs w:val="0"/>
          <w:spacing w:val="-1"/>
          <w:sz w:val="32"/>
          <w:szCs w:val="32"/>
          <w:lang w:val="zh-CN" w:eastAsia="zh-CN" w:bidi="zh-CN"/>
        </w:rPr>
        <w:t>开展执法数据向上集中。按照《广东省行政执法监督数据标准》，依托省政务大数据中心建立执法监督数据主题库，开展数据归集工作，我县应用“两平台”执法的试点单位，相关数据实现自动推送。（县司法行政部门、政务服务数据管理局牵头，试点单位配合）</w:t>
      </w:r>
    </w:p>
    <w:p>
      <w:pPr>
        <w:pStyle w:val="10"/>
        <w:keepNext w:val="0"/>
        <w:keepLines w:val="0"/>
        <w:pageBreakBefore w:val="0"/>
        <w:widowControl w:val="0"/>
        <w:numPr>
          <w:ilvl w:val="0"/>
          <w:numId w:val="0"/>
        </w:numPr>
        <w:tabs>
          <w:tab w:val="left" w:pos="1229"/>
        </w:tabs>
        <w:kinsoku/>
        <w:wordWrap/>
        <w:overflowPunct/>
        <w:topLinePunct w:val="0"/>
        <w:autoSpaceDE w:val="0"/>
        <w:autoSpaceDN w:val="0"/>
        <w:bidi w:val="0"/>
        <w:adjustRightInd/>
        <w:snapToGrid/>
        <w:spacing w:before="7" w:after="0" w:line="560" w:lineRule="exact"/>
        <w:ind w:right="68" w:rightChars="31" w:firstLine="65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lang w:val="en-US" w:eastAsia="zh-CN"/>
        </w:rPr>
        <w:t>21.</w:t>
      </w:r>
      <w:r>
        <w:rPr>
          <w:rFonts w:hint="eastAsia" w:ascii="仿宋_GB2312" w:hAnsi="仿宋_GB2312" w:eastAsia="仿宋_GB2312" w:cs="仿宋_GB2312"/>
          <w:spacing w:val="4"/>
          <w:sz w:val="32"/>
          <w:szCs w:val="32"/>
        </w:rPr>
        <w:t>推动数据服务向下延伸。依托省政务大数据中心，通过“两平台”，在我</w:t>
      </w:r>
      <w:r>
        <w:rPr>
          <w:rFonts w:hint="eastAsia" w:ascii="仿宋_GB2312" w:hAnsi="仿宋_GB2312" w:eastAsia="仿宋_GB2312" w:cs="仿宋_GB2312"/>
          <w:spacing w:val="4"/>
          <w:sz w:val="32"/>
          <w:szCs w:val="32"/>
          <w:lang w:eastAsia="zh-CN"/>
        </w:rPr>
        <w:t>县</w:t>
      </w:r>
      <w:r>
        <w:rPr>
          <w:rFonts w:hint="eastAsia" w:ascii="仿宋_GB2312" w:hAnsi="仿宋_GB2312" w:eastAsia="仿宋_GB2312" w:cs="仿宋_GB2312"/>
          <w:spacing w:val="4"/>
          <w:sz w:val="32"/>
          <w:szCs w:val="32"/>
        </w:rPr>
        <w:t>试点单位执法一线推广应用统一身份认证、电子证照、电子印章、粤政图、财政非税电子支付等支撑技术， 支持各试点单位对全市人口库、法人库、执法事项库、法规库、</w:t>
      </w:r>
      <w:r>
        <w:rPr>
          <w:rFonts w:hint="eastAsia" w:ascii="仿宋_GB2312" w:hAnsi="仿宋_GB2312" w:eastAsia="仿宋_GB2312" w:cs="仿宋_GB2312"/>
          <w:spacing w:val="-2"/>
          <w:sz w:val="32"/>
          <w:szCs w:val="32"/>
        </w:rPr>
        <w:t>执法队伍及其人员库，以及不动产、车辆、工程审批等基础数据</w:t>
      </w:r>
      <w:r>
        <w:rPr>
          <w:rFonts w:hint="eastAsia" w:ascii="仿宋_GB2312" w:hAnsi="仿宋_GB2312" w:eastAsia="仿宋_GB2312" w:cs="仿宋_GB2312"/>
          <w:spacing w:val="-26"/>
          <w:sz w:val="32"/>
          <w:szCs w:val="32"/>
        </w:rPr>
        <w:t>共享应用。</w:t>
      </w:r>
      <w:r>
        <w:rPr>
          <w:rFonts w:hint="eastAsia" w:ascii="仿宋_GB2312" w:hAnsi="仿宋_GB2312" w:eastAsia="仿宋_GB2312" w:cs="仿宋_GB2312"/>
          <w:spacing w:val="-3"/>
          <w:sz w:val="32"/>
          <w:szCs w:val="32"/>
        </w:rPr>
        <w:t>（</w:t>
      </w:r>
      <w:r>
        <w:rPr>
          <w:rFonts w:hint="eastAsia" w:ascii="仿宋_GB2312" w:hAnsi="仿宋_GB2312" w:eastAsia="仿宋_GB2312" w:cs="仿宋_GB2312"/>
          <w:spacing w:val="-6"/>
          <w:sz w:val="32"/>
          <w:szCs w:val="32"/>
          <w:lang w:eastAsia="zh-CN"/>
        </w:rPr>
        <w:t>县</w:t>
      </w:r>
      <w:r>
        <w:rPr>
          <w:rFonts w:hint="eastAsia" w:ascii="仿宋_GB2312" w:hAnsi="仿宋_GB2312" w:eastAsia="仿宋_GB2312" w:cs="仿宋_GB2312"/>
          <w:spacing w:val="-6"/>
          <w:sz w:val="32"/>
          <w:szCs w:val="32"/>
        </w:rPr>
        <w:t>司法行政部门、政务服务数据管理局牵头，试点单位配合）</w:t>
      </w:r>
    </w:p>
    <w:p>
      <w:pPr>
        <w:pStyle w:val="10"/>
        <w:keepNext w:val="0"/>
        <w:keepLines w:val="0"/>
        <w:pageBreakBefore w:val="0"/>
        <w:widowControl w:val="0"/>
        <w:numPr>
          <w:ilvl w:val="0"/>
          <w:numId w:val="0"/>
        </w:numPr>
        <w:tabs>
          <w:tab w:val="left" w:pos="1229"/>
        </w:tabs>
        <w:kinsoku/>
        <w:wordWrap/>
        <w:overflowPunct/>
        <w:topLinePunct w:val="0"/>
        <w:autoSpaceDE w:val="0"/>
        <w:autoSpaceDN w:val="0"/>
        <w:bidi w:val="0"/>
        <w:adjustRightInd/>
        <w:snapToGrid/>
        <w:spacing w:before="9" w:after="0" w:line="560" w:lineRule="exact"/>
        <w:ind w:right="68" w:rightChars="31" w:firstLine="656" w:firstLineChars="200"/>
        <w:jc w:val="both"/>
        <w:textAlignment w:val="auto"/>
        <w:rPr>
          <w:rFonts w:hint="eastAsia" w:ascii="仿宋_GB2312" w:hAnsi="仿宋_GB2312" w:eastAsia="仿宋_GB2312" w:cs="仿宋_GB2312"/>
          <w:spacing w:val="-14"/>
          <w:sz w:val="32"/>
          <w:szCs w:val="32"/>
        </w:rPr>
      </w:pPr>
      <w:r>
        <w:rPr>
          <w:rFonts w:hint="eastAsia" w:ascii="仿宋_GB2312" w:hAnsi="仿宋_GB2312" w:eastAsia="仿宋_GB2312" w:cs="仿宋_GB2312"/>
          <w:spacing w:val="4"/>
          <w:sz w:val="32"/>
          <w:szCs w:val="32"/>
          <w:lang w:val="en-US" w:eastAsia="zh-CN"/>
        </w:rPr>
        <w:t>22.</w:t>
      </w:r>
      <w:r>
        <w:rPr>
          <w:rFonts w:hint="eastAsia" w:ascii="仿宋_GB2312" w:hAnsi="仿宋_GB2312" w:eastAsia="仿宋_GB2312" w:cs="仿宋_GB2312"/>
          <w:spacing w:val="4"/>
          <w:sz w:val="32"/>
          <w:szCs w:val="32"/>
        </w:rPr>
        <w:t>通过科学设置量化监督指标，实现对工作绩效、依法履</w:t>
      </w:r>
      <w:r>
        <w:rPr>
          <w:rFonts w:hint="eastAsia" w:ascii="仿宋_GB2312" w:hAnsi="仿宋_GB2312" w:eastAsia="仿宋_GB2312" w:cs="仿宋_GB2312"/>
          <w:spacing w:val="-14"/>
          <w:sz w:val="32"/>
          <w:szCs w:val="32"/>
        </w:rPr>
        <w:t>职活动监控、风险评估、法治广东建设考评等方面提供数据参考。（</w:t>
      </w:r>
      <w:r>
        <w:rPr>
          <w:rFonts w:hint="eastAsia" w:ascii="仿宋_GB2312" w:hAnsi="仿宋_GB2312" w:eastAsia="仿宋_GB2312" w:cs="仿宋_GB2312"/>
          <w:spacing w:val="-14"/>
          <w:sz w:val="32"/>
          <w:szCs w:val="32"/>
          <w:lang w:eastAsia="zh-CN"/>
        </w:rPr>
        <w:t>县</w:t>
      </w:r>
      <w:r>
        <w:rPr>
          <w:rFonts w:hint="eastAsia" w:ascii="仿宋_GB2312" w:hAnsi="仿宋_GB2312" w:eastAsia="仿宋_GB2312" w:cs="仿宋_GB2312"/>
          <w:spacing w:val="-14"/>
          <w:sz w:val="32"/>
          <w:szCs w:val="32"/>
        </w:rPr>
        <w:t>司法局、</w:t>
      </w:r>
      <w:r>
        <w:rPr>
          <w:rFonts w:hint="eastAsia" w:ascii="仿宋_GB2312" w:hAnsi="仿宋_GB2312" w:eastAsia="仿宋_GB2312" w:cs="仿宋_GB2312"/>
          <w:spacing w:val="-14"/>
          <w:sz w:val="32"/>
          <w:szCs w:val="32"/>
          <w:lang w:eastAsia="zh-CN"/>
        </w:rPr>
        <w:t>县</w:t>
      </w:r>
      <w:r>
        <w:rPr>
          <w:rFonts w:hint="eastAsia" w:ascii="仿宋_GB2312" w:hAnsi="仿宋_GB2312" w:eastAsia="仿宋_GB2312" w:cs="仿宋_GB2312"/>
          <w:spacing w:val="-14"/>
          <w:sz w:val="32"/>
          <w:szCs w:val="32"/>
        </w:rPr>
        <w:t>政务服务数据管理局负责）</w:t>
      </w:r>
    </w:p>
    <w:p>
      <w:pPr>
        <w:pStyle w:val="10"/>
        <w:keepNext w:val="0"/>
        <w:keepLines w:val="0"/>
        <w:pageBreakBefore w:val="0"/>
        <w:widowControl w:val="0"/>
        <w:numPr>
          <w:ilvl w:val="0"/>
          <w:numId w:val="0"/>
        </w:numPr>
        <w:tabs>
          <w:tab w:val="left" w:pos="1229"/>
        </w:tabs>
        <w:kinsoku/>
        <w:wordWrap/>
        <w:overflowPunct/>
        <w:topLinePunct w:val="0"/>
        <w:autoSpaceDE w:val="0"/>
        <w:autoSpaceDN w:val="0"/>
        <w:bidi w:val="0"/>
        <w:adjustRightInd/>
        <w:snapToGrid/>
        <w:spacing w:before="9" w:after="0" w:line="560" w:lineRule="exact"/>
        <w:ind w:right="68" w:rightChars="31"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三、保障措施</w:t>
      </w:r>
    </w:p>
    <w:p>
      <w:pPr>
        <w:pStyle w:val="10"/>
        <w:keepNext w:val="0"/>
        <w:keepLines w:val="0"/>
        <w:pageBreakBefore w:val="0"/>
        <w:widowControl w:val="0"/>
        <w:numPr>
          <w:ilvl w:val="0"/>
          <w:numId w:val="0"/>
        </w:numPr>
        <w:tabs>
          <w:tab w:val="left" w:pos="1229"/>
        </w:tabs>
        <w:kinsoku/>
        <w:wordWrap/>
        <w:overflowPunct/>
        <w:topLinePunct w:val="0"/>
        <w:autoSpaceDE w:val="0"/>
        <w:autoSpaceDN w:val="0"/>
        <w:bidi w:val="0"/>
        <w:adjustRightInd/>
        <w:snapToGrid/>
        <w:spacing w:before="9" w:after="0" w:line="560" w:lineRule="exact"/>
        <w:ind w:right="68" w:rightChars="31" w:firstLine="643" w:firstLineChars="200"/>
        <w:jc w:val="both"/>
        <w:textAlignment w:val="auto"/>
        <w:rPr>
          <w:rFonts w:hint="eastAsia" w:ascii="楷体" w:hAnsi="楷体" w:eastAsia="楷体" w:cs="楷体"/>
          <w:b/>
          <w:bCs/>
          <w:i w:val="0"/>
          <w:iCs w:val="0"/>
          <w:sz w:val="32"/>
          <w:szCs w:val="32"/>
        </w:rPr>
      </w:pPr>
      <w:r>
        <w:rPr>
          <w:rFonts w:hint="eastAsia" w:ascii="楷体" w:hAnsi="楷体" w:eastAsia="楷体" w:cs="楷体"/>
          <w:b/>
          <w:bCs/>
          <w:i w:val="0"/>
          <w:iCs w:val="0"/>
          <w:sz w:val="32"/>
          <w:szCs w:val="32"/>
        </w:rPr>
        <w:t>（一）组织落实</w:t>
      </w:r>
    </w:p>
    <w:p>
      <w:pPr>
        <w:pStyle w:val="10"/>
        <w:keepNext w:val="0"/>
        <w:keepLines w:val="0"/>
        <w:pageBreakBefore w:val="0"/>
        <w:widowControl w:val="0"/>
        <w:numPr>
          <w:ilvl w:val="0"/>
          <w:numId w:val="0"/>
        </w:numPr>
        <w:tabs>
          <w:tab w:val="left" w:pos="1229"/>
        </w:tabs>
        <w:kinsoku/>
        <w:wordWrap/>
        <w:overflowPunct/>
        <w:topLinePunct w:val="0"/>
        <w:autoSpaceDE w:val="0"/>
        <w:autoSpaceDN w:val="0"/>
        <w:bidi w:val="0"/>
        <w:adjustRightInd/>
        <w:snapToGrid/>
        <w:spacing w:before="9" w:after="0" w:line="560" w:lineRule="exact"/>
        <w:ind w:right="68" w:rightChars="31" w:firstLine="60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lang w:val="en-US" w:eastAsia="zh-CN"/>
        </w:rPr>
        <w:t>23.</w:t>
      </w:r>
      <w:r>
        <w:rPr>
          <w:rFonts w:hint="eastAsia" w:ascii="仿宋_GB2312" w:hAnsi="仿宋_GB2312" w:eastAsia="仿宋_GB2312" w:cs="仿宋_GB2312"/>
          <w:spacing w:val="-10"/>
          <w:sz w:val="32"/>
          <w:szCs w:val="32"/>
          <w:lang w:eastAsia="zh-CN"/>
        </w:rPr>
        <w:t>一</w:t>
      </w:r>
      <w:r>
        <w:rPr>
          <w:rFonts w:hint="eastAsia" w:ascii="仿宋_GB2312" w:hAnsi="仿宋_GB2312" w:eastAsia="仿宋_GB2312" w:cs="仿宋_GB2312"/>
          <w:spacing w:val="-10"/>
          <w:sz w:val="32"/>
          <w:szCs w:val="32"/>
        </w:rPr>
        <w:t xml:space="preserve">个试点单位要结合实际，制定试点单位实施推广方案， </w:t>
      </w:r>
      <w:r>
        <w:rPr>
          <w:rFonts w:hint="eastAsia" w:ascii="仿宋_GB2312" w:hAnsi="仿宋_GB2312" w:eastAsia="仿宋_GB2312" w:cs="仿宋_GB2312"/>
          <w:spacing w:val="-8"/>
          <w:sz w:val="32"/>
          <w:szCs w:val="32"/>
        </w:rPr>
        <w:t>细化任务措施，明确责任分工，认真抓好落实，做好试点单位上</w:t>
      </w:r>
      <w:r>
        <w:rPr>
          <w:rFonts w:hint="eastAsia" w:ascii="仿宋_GB2312" w:hAnsi="仿宋_GB2312" w:eastAsia="仿宋_GB2312" w:cs="仿宋_GB2312"/>
          <w:spacing w:val="-10"/>
          <w:sz w:val="32"/>
          <w:szCs w:val="32"/>
        </w:rPr>
        <w:t>线保障工作。</w:t>
      </w:r>
      <w:r>
        <w:rPr>
          <w:rFonts w:hint="eastAsia" w:ascii="仿宋_GB2312" w:hAnsi="仿宋_GB2312" w:eastAsia="仿宋_GB2312" w:cs="仿宋_GB2312"/>
          <w:sz w:val="32"/>
          <w:szCs w:val="32"/>
        </w:rPr>
        <w:t>（</w:t>
      </w:r>
      <w:r>
        <w:rPr>
          <w:rFonts w:hint="eastAsia" w:ascii="仿宋_GB2312" w:hAnsi="仿宋_GB2312" w:eastAsia="仿宋_GB2312" w:cs="仿宋_GB2312"/>
          <w:spacing w:val="-1"/>
          <w:sz w:val="32"/>
          <w:szCs w:val="32"/>
          <w:lang w:eastAsia="zh-CN"/>
        </w:rPr>
        <w:t>县</w:t>
      </w:r>
      <w:r>
        <w:rPr>
          <w:rFonts w:hint="eastAsia" w:ascii="仿宋_GB2312" w:hAnsi="仿宋_GB2312" w:eastAsia="仿宋_GB2312" w:cs="仿宋_GB2312"/>
          <w:spacing w:val="-1"/>
          <w:sz w:val="32"/>
          <w:szCs w:val="32"/>
        </w:rPr>
        <w:t>司法行政部门、政务服务数据管理局负责）</w:t>
      </w:r>
    </w:p>
    <w:p>
      <w:pPr>
        <w:pStyle w:val="5"/>
        <w:keepNext w:val="0"/>
        <w:keepLines w:val="0"/>
        <w:pageBreakBefore w:val="0"/>
        <w:widowControl w:val="0"/>
        <w:kinsoku/>
        <w:wordWrap/>
        <w:overflowPunct/>
        <w:topLinePunct w:val="0"/>
        <w:autoSpaceDE w:val="0"/>
        <w:autoSpaceDN w:val="0"/>
        <w:bidi w:val="0"/>
        <w:adjustRightInd/>
        <w:snapToGrid/>
        <w:spacing w:before="43" w:line="560" w:lineRule="exact"/>
        <w:ind w:right="68" w:rightChars="31"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w w:val="95"/>
          <w:sz w:val="32"/>
          <w:szCs w:val="32"/>
          <w:lang w:val="en-US" w:eastAsia="zh-CN"/>
        </w:rPr>
        <w:t>24.</w:t>
      </w:r>
      <w:r>
        <w:rPr>
          <w:rFonts w:hint="eastAsia" w:ascii="仿宋_GB2312" w:hAnsi="仿宋_GB2312" w:eastAsia="仿宋_GB2312" w:cs="仿宋_GB2312"/>
          <w:spacing w:val="4"/>
          <w:w w:val="95"/>
          <w:sz w:val="32"/>
          <w:szCs w:val="32"/>
        </w:rPr>
        <w:t>认真学习省“两平台”上线指引，做好试点单位的组织机构及人员的注册、网络开通和试点事项梳理绑定、组织培训</w:t>
      </w:r>
      <w:r>
        <w:rPr>
          <w:rFonts w:hint="eastAsia" w:ascii="仿宋_GB2312" w:hAnsi="仿宋_GB2312" w:eastAsia="仿宋_GB2312" w:cs="仿宋_GB2312"/>
          <w:spacing w:val="4"/>
          <w:w w:val="95"/>
          <w:sz w:val="32"/>
          <w:szCs w:val="32"/>
          <w:lang w:eastAsia="zh-CN"/>
        </w:rPr>
        <w:t>、</w:t>
      </w:r>
      <w:r>
        <w:rPr>
          <w:rFonts w:hint="eastAsia" w:ascii="仿宋_GB2312" w:hAnsi="仿宋_GB2312" w:eastAsia="仿宋_GB2312" w:cs="仿宋_GB2312"/>
          <w:spacing w:val="-2"/>
          <w:w w:val="95"/>
          <w:sz w:val="32"/>
          <w:szCs w:val="32"/>
        </w:rPr>
        <w:t>运行支持等工作。</w:t>
      </w:r>
      <w:r>
        <w:rPr>
          <w:rFonts w:hint="eastAsia" w:ascii="仿宋_GB2312" w:hAnsi="仿宋_GB2312" w:eastAsia="仿宋_GB2312" w:cs="仿宋_GB2312"/>
          <w:w w:val="95"/>
          <w:sz w:val="32"/>
          <w:szCs w:val="32"/>
        </w:rPr>
        <w:t>（</w:t>
      </w:r>
      <w:r>
        <w:rPr>
          <w:rFonts w:hint="eastAsia" w:ascii="仿宋_GB2312" w:hAnsi="仿宋_GB2312" w:eastAsia="仿宋_GB2312" w:cs="仿宋_GB2312"/>
          <w:spacing w:val="-1"/>
          <w:w w:val="95"/>
          <w:sz w:val="32"/>
          <w:szCs w:val="32"/>
          <w:lang w:eastAsia="zh-CN"/>
        </w:rPr>
        <w:t>县</w:t>
      </w:r>
      <w:r>
        <w:rPr>
          <w:rFonts w:hint="eastAsia" w:ascii="仿宋_GB2312" w:hAnsi="仿宋_GB2312" w:eastAsia="仿宋_GB2312" w:cs="仿宋_GB2312"/>
          <w:spacing w:val="-1"/>
          <w:w w:val="95"/>
          <w:sz w:val="32"/>
          <w:szCs w:val="32"/>
        </w:rPr>
        <w:t>司法行政部门、政务服务数据管理</w:t>
      </w:r>
      <w:r>
        <w:rPr>
          <w:rFonts w:hint="eastAsia" w:ascii="仿宋_GB2312" w:hAnsi="仿宋_GB2312" w:eastAsia="仿宋_GB2312" w:cs="仿宋_GB2312"/>
          <w:spacing w:val="-1"/>
          <w:sz w:val="32"/>
          <w:szCs w:val="32"/>
        </w:rPr>
        <w:t>局牵头，试点单位配合）</w:t>
      </w:r>
    </w:p>
    <w:p>
      <w:pPr>
        <w:pStyle w:val="3"/>
        <w:keepNext w:val="0"/>
        <w:keepLines w:val="0"/>
        <w:pageBreakBefore w:val="0"/>
        <w:widowControl w:val="0"/>
        <w:kinsoku/>
        <w:wordWrap/>
        <w:overflowPunct/>
        <w:topLinePunct w:val="0"/>
        <w:autoSpaceDE w:val="0"/>
        <w:autoSpaceDN w:val="0"/>
        <w:bidi w:val="0"/>
        <w:adjustRightInd/>
        <w:snapToGrid/>
        <w:spacing w:before="3" w:line="560" w:lineRule="exact"/>
        <w:ind w:left="0" w:leftChars="0" w:right="68" w:rightChars="31" w:firstLine="643"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（二）资金保障</w:t>
      </w:r>
    </w:p>
    <w:p>
      <w:pPr>
        <w:pStyle w:val="3"/>
        <w:keepNext w:val="0"/>
        <w:keepLines w:val="0"/>
        <w:pageBreakBefore w:val="0"/>
        <w:widowControl w:val="0"/>
        <w:kinsoku/>
        <w:wordWrap/>
        <w:overflowPunct/>
        <w:topLinePunct w:val="0"/>
        <w:autoSpaceDE w:val="0"/>
        <w:autoSpaceDN w:val="0"/>
        <w:bidi w:val="0"/>
        <w:adjustRightInd/>
        <w:snapToGrid/>
        <w:spacing w:before="3" w:line="560" w:lineRule="exact"/>
        <w:ind w:left="0" w:leftChars="0" w:right="68" w:rightChars="31" w:firstLine="624" w:firstLineChars="200"/>
        <w:jc w:val="both"/>
        <w:textAlignment w:val="auto"/>
        <w:rPr>
          <w:rFonts w:hint="eastAsia" w:ascii="仿宋_GB2312" w:hAnsi="仿宋_GB2312" w:eastAsia="仿宋_GB2312" w:cs="仿宋_GB2312"/>
          <w:b w:val="0"/>
          <w:bCs w:val="0"/>
          <w:spacing w:val="4"/>
          <w:w w:val="95"/>
          <w:sz w:val="32"/>
          <w:szCs w:val="32"/>
          <w:lang w:val="zh-CN" w:eastAsia="zh-CN" w:bidi="zh-CN"/>
        </w:rPr>
      </w:pPr>
      <w:r>
        <w:rPr>
          <w:rFonts w:hint="eastAsia" w:ascii="仿宋_GB2312" w:hAnsi="仿宋_GB2312" w:eastAsia="仿宋_GB2312" w:cs="仿宋_GB2312"/>
          <w:b w:val="0"/>
          <w:bCs w:val="0"/>
          <w:spacing w:val="4"/>
          <w:w w:val="95"/>
          <w:sz w:val="32"/>
          <w:szCs w:val="32"/>
          <w:lang w:val="en-US" w:eastAsia="zh-CN" w:bidi="zh-CN"/>
        </w:rPr>
        <w:t>25.</w:t>
      </w:r>
      <w:r>
        <w:rPr>
          <w:rFonts w:hint="eastAsia" w:ascii="仿宋_GB2312" w:hAnsi="仿宋_GB2312" w:eastAsia="仿宋_GB2312" w:cs="仿宋_GB2312"/>
          <w:b w:val="0"/>
          <w:bCs w:val="0"/>
          <w:spacing w:val="4"/>
          <w:w w:val="95"/>
          <w:sz w:val="32"/>
          <w:szCs w:val="32"/>
          <w:lang w:val="zh-CN" w:eastAsia="zh-CN" w:bidi="zh-CN"/>
        </w:rPr>
        <w:t>加大“两平台”建设运维经费保障力度，合理测算本单位平台配套的基础设施费用、部署费用、实施推广费用、执法装备费用及运维运营保障费用，将应用“两平台”建设运维经费纳入财政预算申报。（县司法行政部门、财政局、试点单位负责）</w:t>
      </w:r>
    </w:p>
    <w:p>
      <w:pPr>
        <w:pStyle w:val="10"/>
        <w:keepNext w:val="0"/>
        <w:keepLines w:val="0"/>
        <w:pageBreakBefore w:val="0"/>
        <w:widowControl w:val="0"/>
        <w:numPr>
          <w:ilvl w:val="0"/>
          <w:numId w:val="0"/>
        </w:numPr>
        <w:tabs>
          <w:tab w:val="left" w:pos="1229"/>
        </w:tabs>
        <w:kinsoku/>
        <w:wordWrap/>
        <w:overflowPunct/>
        <w:topLinePunct w:val="0"/>
        <w:autoSpaceDE w:val="0"/>
        <w:autoSpaceDN w:val="0"/>
        <w:bidi w:val="0"/>
        <w:adjustRightInd/>
        <w:snapToGrid/>
        <w:spacing w:before="6" w:after="0" w:line="560" w:lineRule="exact"/>
        <w:ind w:right="68" w:rightChars="31"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w w:val="95"/>
          <w:sz w:val="32"/>
          <w:szCs w:val="32"/>
          <w:lang w:val="en-US" w:eastAsia="zh-CN"/>
        </w:rPr>
        <w:t>26.</w:t>
      </w:r>
      <w:r>
        <w:rPr>
          <w:rFonts w:hint="eastAsia" w:ascii="仿宋_GB2312" w:hAnsi="仿宋_GB2312" w:eastAsia="仿宋_GB2312" w:cs="仿宋_GB2312"/>
          <w:spacing w:val="4"/>
          <w:w w:val="95"/>
          <w:sz w:val="32"/>
          <w:szCs w:val="32"/>
        </w:rPr>
        <w:t>按照《广东省行政执法装备指导标准》，结合本部门实</w:t>
      </w:r>
      <w:r>
        <w:rPr>
          <w:rFonts w:hint="eastAsia" w:ascii="仿宋_GB2312" w:hAnsi="仿宋_GB2312" w:eastAsia="仿宋_GB2312" w:cs="仿宋_GB2312"/>
          <w:spacing w:val="-4"/>
          <w:w w:val="95"/>
          <w:sz w:val="32"/>
          <w:szCs w:val="32"/>
        </w:rPr>
        <w:t>际，配备必要的移动执法装备，为全面推行移动执法办案提供保</w:t>
      </w:r>
      <w:r>
        <w:rPr>
          <w:rFonts w:hint="eastAsia" w:ascii="仿宋_GB2312" w:hAnsi="仿宋_GB2312" w:eastAsia="仿宋_GB2312" w:cs="仿宋_GB2312"/>
          <w:spacing w:val="-4"/>
          <w:sz w:val="32"/>
          <w:szCs w:val="32"/>
        </w:rPr>
        <w:t>障。（试点单位负责）</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68" w:rightChars="31" w:firstLine="611" w:firstLineChars="200"/>
        <w:jc w:val="both"/>
        <w:textAlignment w:val="auto"/>
        <w:rPr>
          <w:rFonts w:hint="eastAsia" w:ascii="楷体" w:hAnsi="楷体" w:eastAsia="楷体" w:cs="楷体"/>
          <w:w w:val="95"/>
          <w:sz w:val="32"/>
          <w:szCs w:val="32"/>
        </w:rPr>
      </w:pPr>
      <w:r>
        <w:rPr>
          <w:rFonts w:hint="eastAsia" w:ascii="楷体" w:hAnsi="楷体" w:eastAsia="楷体" w:cs="楷体"/>
          <w:w w:val="95"/>
          <w:sz w:val="32"/>
          <w:szCs w:val="32"/>
        </w:rPr>
        <w:t>（三）督促保障</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68" w:rightChars="31" w:firstLine="56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2"/>
          <w:w w:val="95"/>
          <w:sz w:val="32"/>
          <w:szCs w:val="32"/>
          <w:lang w:val="en-US" w:eastAsia="zh-CN"/>
        </w:rPr>
        <w:t>27.</w:t>
      </w:r>
      <w:r>
        <w:rPr>
          <w:rFonts w:hint="eastAsia" w:ascii="仿宋_GB2312" w:hAnsi="仿宋_GB2312" w:eastAsia="仿宋_GB2312" w:cs="仿宋_GB2312"/>
          <w:b w:val="0"/>
          <w:bCs w:val="0"/>
          <w:spacing w:val="-12"/>
          <w:w w:val="95"/>
          <w:sz w:val="32"/>
          <w:szCs w:val="32"/>
        </w:rPr>
        <w:t>建立定期通报机制，每月通报“两平台”推进情况。</w:t>
      </w:r>
      <w:r>
        <w:rPr>
          <w:rFonts w:hint="eastAsia" w:ascii="仿宋_GB2312" w:hAnsi="仿宋_GB2312" w:eastAsia="仿宋_GB2312" w:cs="仿宋_GB2312"/>
          <w:b w:val="0"/>
          <w:bCs w:val="0"/>
          <w:w w:val="95"/>
          <w:sz w:val="32"/>
          <w:szCs w:val="32"/>
        </w:rPr>
        <w:t>（</w:t>
      </w:r>
      <w:r>
        <w:rPr>
          <w:rFonts w:hint="eastAsia" w:ascii="仿宋_GB2312" w:hAnsi="仿宋_GB2312" w:eastAsia="仿宋_GB2312" w:cs="仿宋_GB2312"/>
          <w:b w:val="0"/>
          <w:bCs w:val="0"/>
          <w:sz w:val="32"/>
          <w:szCs w:val="32"/>
        </w:rPr>
        <w:t>县司法行政部门负责）</w:t>
      </w:r>
    </w:p>
    <w:p>
      <w:pPr>
        <w:pStyle w:val="10"/>
        <w:keepNext w:val="0"/>
        <w:keepLines w:val="0"/>
        <w:pageBreakBefore w:val="0"/>
        <w:widowControl w:val="0"/>
        <w:numPr>
          <w:ilvl w:val="0"/>
          <w:numId w:val="0"/>
        </w:numPr>
        <w:tabs>
          <w:tab w:val="left" w:pos="1229"/>
        </w:tabs>
        <w:kinsoku/>
        <w:wordWrap/>
        <w:overflowPunct/>
        <w:topLinePunct w:val="0"/>
        <w:autoSpaceDE w:val="0"/>
        <w:autoSpaceDN w:val="0"/>
        <w:bidi w:val="0"/>
        <w:adjustRightInd/>
        <w:snapToGrid/>
        <w:spacing w:before="2" w:after="0" w:line="560" w:lineRule="exact"/>
        <w:ind w:right="68" w:rightChars="31"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w w:val="95"/>
          <w:sz w:val="32"/>
          <w:szCs w:val="32"/>
          <w:lang w:val="en-US" w:eastAsia="zh-CN"/>
        </w:rPr>
        <w:t>28.</w:t>
      </w:r>
      <w:r>
        <w:rPr>
          <w:rFonts w:hint="eastAsia" w:ascii="仿宋_GB2312" w:hAnsi="仿宋_GB2312" w:eastAsia="仿宋_GB2312" w:cs="仿宋_GB2312"/>
          <w:spacing w:val="4"/>
          <w:w w:val="95"/>
          <w:sz w:val="32"/>
          <w:szCs w:val="32"/>
        </w:rPr>
        <w:t>按照</w:t>
      </w:r>
      <w:r>
        <w:rPr>
          <w:rFonts w:hint="eastAsia" w:ascii="仿宋_GB2312" w:hAnsi="仿宋_GB2312" w:eastAsia="仿宋_GB2312" w:cs="仿宋_GB2312"/>
          <w:spacing w:val="4"/>
          <w:w w:val="95"/>
          <w:sz w:val="32"/>
          <w:szCs w:val="32"/>
          <w:lang w:eastAsia="zh-CN"/>
        </w:rPr>
        <w:t>各自</w:t>
      </w:r>
      <w:r>
        <w:rPr>
          <w:rFonts w:hint="eastAsia" w:ascii="仿宋_GB2312" w:hAnsi="仿宋_GB2312" w:eastAsia="仿宋_GB2312" w:cs="仿宋_GB2312"/>
          <w:spacing w:val="4"/>
          <w:w w:val="95"/>
          <w:sz w:val="32"/>
          <w:szCs w:val="32"/>
        </w:rPr>
        <w:t>负责原则，</w:t>
      </w:r>
      <w:r>
        <w:rPr>
          <w:rFonts w:hint="eastAsia" w:ascii="仿宋_GB2312" w:hAnsi="仿宋_GB2312" w:eastAsia="仿宋_GB2312" w:cs="仿宋_GB2312"/>
          <w:spacing w:val="4"/>
          <w:w w:val="95"/>
          <w:sz w:val="32"/>
          <w:szCs w:val="32"/>
          <w:lang w:eastAsia="zh-CN"/>
        </w:rPr>
        <w:t>县</w:t>
      </w:r>
      <w:r>
        <w:rPr>
          <w:rFonts w:hint="eastAsia" w:ascii="仿宋_GB2312" w:hAnsi="仿宋_GB2312" w:eastAsia="仿宋_GB2312" w:cs="仿宋_GB2312"/>
          <w:spacing w:val="4"/>
          <w:w w:val="95"/>
          <w:sz w:val="32"/>
          <w:szCs w:val="32"/>
        </w:rPr>
        <w:t>司法行政部门、政务服务数据管理局</w:t>
      </w:r>
      <w:r>
        <w:rPr>
          <w:rFonts w:hint="eastAsia" w:ascii="仿宋_GB2312" w:hAnsi="仿宋_GB2312" w:eastAsia="仿宋_GB2312" w:cs="仿宋_GB2312"/>
          <w:spacing w:val="-2"/>
          <w:sz w:val="32"/>
          <w:szCs w:val="32"/>
        </w:rPr>
        <w:t>要在</w:t>
      </w:r>
      <w:r>
        <w:rPr>
          <w:rFonts w:hint="eastAsia" w:ascii="仿宋_GB2312" w:hAnsi="仿宋_GB2312" w:eastAsia="仿宋_GB2312" w:cs="仿宋_GB2312"/>
          <w:spacing w:val="-2"/>
          <w:sz w:val="32"/>
          <w:szCs w:val="32"/>
          <w:lang w:eastAsia="zh-CN"/>
        </w:rPr>
        <w:t>县</w:t>
      </w:r>
      <w:r>
        <w:rPr>
          <w:rFonts w:hint="eastAsia" w:ascii="仿宋_GB2312" w:hAnsi="仿宋_GB2312" w:eastAsia="仿宋_GB2312" w:cs="仿宋_GB2312"/>
          <w:spacing w:val="-2"/>
          <w:sz w:val="32"/>
          <w:szCs w:val="32"/>
        </w:rPr>
        <w:t>政府领导下，督促协调“两平台”的推广应用工</w:t>
      </w:r>
      <w:r>
        <w:rPr>
          <w:rFonts w:hint="eastAsia" w:ascii="仿宋_GB2312" w:hAnsi="仿宋_GB2312" w:eastAsia="仿宋_GB2312" w:cs="仿宋_GB2312"/>
          <w:spacing w:val="-16"/>
          <w:w w:val="95"/>
          <w:sz w:val="32"/>
          <w:szCs w:val="32"/>
        </w:rPr>
        <w:t>作，保障“两平台”在全</w:t>
      </w:r>
      <w:r>
        <w:rPr>
          <w:rFonts w:hint="eastAsia" w:cs="仿宋_GB2312"/>
          <w:spacing w:val="-16"/>
          <w:w w:val="95"/>
          <w:sz w:val="32"/>
          <w:szCs w:val="32"/>
          <w:lang w:eastAsia="zh-CN"/>
        </w:rPr>
        <w:t>县</w:t>
      </w:r>
      <w:bookmarkStart w:id="0" w:name="_GoBack"/>
      <w:bookmarkEnd w:id="0"/>
      <w:r>
        <w:rPr>
          <w:rFonts w:hint="eastAsia" w:ascii="仿宋_GB2312" w:hAnsi="仿宋_GB2312" w:eastAsia="仿宋_GB2312" w:cs="仿宋_GB2312"/>
          <w:spacing w:val="-16"/>
          <w:w w:val="95"/>
          <w:sz w:val="32"/>
          <w:szCs w:val="32"/>
        </w:rPr>
        <w:t>稳步推广。</w:t>
      </w:r>
      <w:r>
        <w:rPr>
          <w:rFonts w:hint="eastAsia" w:ascii="仿宋_GB2312" w:hAnsi="仿宋_GB2312" w:eastAsia="仿宋_GB2312" w:cs="仿宋_GB2312"/>
          <w:spacing w:val="-3"/>
          <w:w w:val="95"/>
          <w:sz w:val="32"/>
          <w:szCs w:val="32"/>
        </w:rPr>
        <w:t>（</w:t>
      </w:r>
      <w:r>
        <w:rPr>
          <w:rFonts w:hint="eastAsia" w:ascii="仿宋_GB2312" w:hAnsi="仿宋_GB2312" w:eastAsia="仿宋_GB2312" w:cs="仿宋_GB2312"/>
          <w:w w:val="95"/>
          <w:sz w:val="32"/>
          <w:szCs w:val="32"/>
        </w:rPr>
        <w:t>县司法行政部门、</w:t>
      </w:r>
      <w:r>
        <w:rPr>
          <w:rFonts w:hint="eastAsia" w:ascii="仿宋_GB2312" w:hAnsi="仿宋_GB2312" w:eastAsia="仿宋_GB2312" w:cs="仿宋_GB2312"/>
          <w:sz w:val="32"/>
          <w:szCs w:val="32"/>
        </w:rPr>
        <w:t>政务服务数据管理局负责）</w:t>
      </w:r>
    </w:p>
    <w:p>
      <w:pPr>
        <w:pStyle w:val="10"/>
        <w:keepNext w:val="0"/>
        <w:keepLines w:val="0"/>
        <w:pageBreakBefore w:val="0"/>
        <w:widowControl w:val="0"/>
        <w:numPr>
          <w:ilvl w:val="0"/>
          <w:numId w:val="0"/>
        </w:numPr>
        <w:tabs>
          <w:tab w:val="left" w:pos="1227"/>
        </w:tabs>
        <w:kinsoku/>
        <w:wordWrap/>
        <w:overflowPunct/>
        <w:topLinePunct w:val="0"/>
        <w:autoSpaceDE w:val="0"/>
        <w:autoSpaceDN w:val="0"/>
        <w:bidi w:val="0"/>
        <w:adjustRightInd/>
        <w:snapToGrid/>
        <w:spacing w:before="6" w:after="0" w:line="560" w:lineRule="exact"/>
        <w:ind w:right="68" w:rightChars="31" w:firstLine="596" w:firstLineChars="200"/>
        <w:jc w:val="both"/>
        <w:textAlignment w:val="auto"/>
        <w:rPr>
          <w:rFonts w:hint="eastAsia" w:eastAsia="仿宋_GB2312"/>
          <w:lang w:eastAsia="zh-CN"/>
        </w:rPr>
      </w:pPr>
      <w:r>
        <w:rPr>
          <w:rFonts w:hint="eastAsia" w:ascii="仿宋_GB2312" w:hAnsi="仿宋_GB2312" w:eastAsia="仿宋_GB2312" w:cs="仿宋_GB2312"/>
          <w:spacing w:val="-3"/>
          <w:w w:val="95"/>
          <w:sz w:val="32"/>
          <w:szCs w:val="32"/>
          <w:lang w:val="en-US" w:eastAsia="zh-CN"/>
        </w:rPr>
        <w:t>29.</w:t>
      </w:r>
      <w:r>
        <w:rPr>
          <w:rFonts w:hint="eastAsia" w:ascii="仿宋_GB2312" w:hAnsi="仿宋_GB2312" w:eastAsia="仿宋_GB2312" w:cs="仿宋_GB2312"/>
          <w:spacing w:val="-3"/>
          <w:w w:val="95"/>
          <w:sz w:val="32"/>
          <w:szCs w:val="32"/>
        </w:rPr>
        <w:t>实行督查评估机制，将相关工作任务列入重点督查事项。</w:t>
      </w:r>
      <w:r>
        <w:rPr>
          <w:rFonts w:hint="eastAsia" w:ascii="仿宋_GB2312" w:hAnsi="仿宋_GB2312" w:eastAsia="仿宋_GB2312" w:cs="仿宋_GB2312"/>
          <w:spacing w:val="-5"/>
          <w:sz w:val="32"/>
          <w:szCs w:val="32"/>
        </w:rPr>
        <w:t>围绕“两平台”试点、推广、运行和管理等方面，充分发挥督查</w:t>
      </w:r>
      <w:r>
        <w:rPr>
          <w:rFonts w:hint="eastAsia" w:ascii="仿宋_GB2312" w:hAnsi="仿宋_GB2312" w:eastAsia="仿宋_GB2312" w:cs="仿宋_GB2312"/>
          <w:spacing w:val="-7"/>
          <w:sz w:val="32"/>
          <w:szCs w:val="32"/>
        </w:rPr>
        <w:t>评估的导向作用，组织开展第三方评估，实现督查评估工作制度化</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规范化、常态化。（</w:t>
      </w:r>
      <w:r>
        <w:rPr>
          <w:rFonts w:hint="eastAsia" w:ascii="仿宋_GB2312" w:hAnsi="仿宋_GB2312" w:eastAsia="仿宋_GB2312" w:cs="仿宋_GB2312"/>
          <w:spacing w:val="-7"/>
          <w:sz w:val="32"/>
          <w:szCs w:val="32"/>
          <w:lang w:eastAsia="zh-CN"/>
        </w:rPr>
        <w:t>县</w:t>
      </w:r>
      <w:r>
        <w:rPr>
          <w:rFonts w:hint="eastAsia" w:ascii="仿宋_GB2312" w:hAnsi="仿宋_GB2312" w:eastAsia="仿宋_GB2312" w:cs="仿宋_GB2312"/>
          <w:spacing w:val="-7"/>
          <w:sz w:val="32"/>
          <w:szCs w:val="32"/>
        </w:rPr>
        <w:t>司法局负</w:t>
      </w:r>
      <w:r>
        <w:rPr>
          <w:rFonts w:hint="eastAsia" w:ascii="仿宋_GB2312" w:hAnsi="仿宋_GB2312" w:eastAsia="仿宋_GB2312" w:cs="仿宋_GB2312"/>
          <w:spacing w:val="-7"/>
          <w:sz w:val="32"/>
          <w:szCs w:val="32"/>
          <w:lang w:eastAsia="zh-CN"/>
        </w:rPr>
        <w:t>责</w:t>
      </w:r>
      <w:r>
        <w:rPr>
          <w:rFonts w:hint="eastAsia" w:cs="仿宋_GB2312"/>
          <w:spacing w:val="-7"/>
          <w:sz w:val="32"/>
          <w:szCs w:val="32"/>
          <w:lang w:eastAsia="zh-CN"/>
        </w:rPr>
        <w:t>）</w:t>
      </w:r>
    </w:p>
    <w:sectPr>
      <w:footerReference r:id="rId3" w:type="default"/>
      <w:footerReference r:id="rId4" w:type="even"/>
      <w:pgSz w:w="11910" w:h="16840"/>
      <w:pgMar w:top="1540" w:right="1220" w:bottom="1640" w:left="1380" w:header="0" w:footer="1334"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0" w:line="14" w:lineRule="auto"/>
      <w:ind w:left="0" w:right="0" w:firstLine="0"/>
      <w:rPr>
        <w:sz w:val="16"/>
      </w:rPr>
    </w:pPr>
    <w:r>
      <w:pict>
        <v:shape id="_x0000_s4097" o:spid="_x0000_s4097" o:spt="202" type="#_x0000_t202" style="position:absolute;left:0pt;margin-left:469.25pt;margin-top:758.05pt;height:22.2pt;width:37pt;mso-position-horizontal-relative:page;mso-position-vertical-relative:page;z-index:-251779072;mso-width-relative:page;mso-height-relative:page;" filled="f" stroked="f" coordsize="21600,21600">
          <v:path/>
          <v:fill on="f" focussize="0,0"/>
          <v:stroke on="f" joinstyle="miter"/>
          <v:imagedata o:title=""/>
          <o:lock v:ext="edit"/>
          <v:textbox inset="0mm,0mm,0mm,0mm">
            <w:txbxContent>
              <w:p>
                <w:pPr>
                  <w:spacing w:before="0" w:line="340" w:lineRule="exact"/>
                  <w:ind w:left="20" w:right="0" w:firstLine="0"/>
                  <w:jc w:val="left"/>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t>3</w:t>
                </w:r>
                <w:r>
                  <w:fldChar w:fldCharType="end"/>
                </w:r>
                <w:r>
                  <w:rPr>
                    <w:rFonts w:ascii="宋体"/>
                    <w:sz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0" w:line="14" w:lineRule="auto"/>
      <w:ind w:left="0" w:right="0" w:firstLine="0"/>
      <w:rPr>
        <w:sz w:val="20"/>
      </w:rPr>
    </w:pPr>
    <w:r>
      <w:pict>
        <v:shape id="_x0000_s4098" o:spid="_x0000_s4098" o:spt="202" type="#_x0000_t202" style="position:absolute;left:0pt;margin-left:89pt;margin-top:764.2pt;height:16.05pt;width:37pt;mso-position-horizontal-relative:page;mso-position-vertical-relative:page;z-index:-251778048;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t>2</w:t>
                </w:r>
                <w:r>
                  <w:fldChar w:fldCharType="end"/>
                </w:r>
                <w:r>
                  <w:rPr>
                    <w:rFonts w:ascii="宋体"/>
                    <w:sz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720"/>
  <w:evenAndOddHeaders w:val="1"/>
  <w:drawingGridHorizontalSpacing w:val="110"/>
  <w:displayHorizontalDrawingGridEvery w:val="2"/>
  <w:characterSpacingControl w:val="doNotCompress"/>
  <w:hdrShapeDefaults>
    <o:shapelayout v:ext="edit">
      <o:idmap v:ext="edit" data="3,4"/>
    </o:shapelayout>
  </w:hdrShapeDefaults>
  <w:compat>
    <w:ulTrailSpace/>
    <w:shapeLayoutLikeWW8/>
    <w:useFELayout/>
    <w:compatSetting w:name="compatibilityMode" w:uri="http://schemas.microsoft.com/office/word" w:val="12"/>
  </w:compat>
  <w:rsids>
    <w:rsidRoot w:val="00000000"/>
    <w:rsid w:val="016742B1"/>
    <w:rsid w:val="15BA5119"/>
    <w:rsid w:val="24F502A0"/>
    <w:rsid w:val="268C4D3C"/>
    <w:rsid w:val="2EF40F8D"/>
    <w:rsid w:val="3201169C"/>
    <w:rsid w:val="3AE34327"/>
    <w:rsid w:val="415470B4"/>
    <w:rsid w:val="500E6F04"/>
    <w:rsid w:val="55F2620D"/>
    <w:rsid w:val="5BCA4D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2">
    <w:name w:val="heading 1"/>
    <w:basedOn w:val="1"/>
    <w:next w:val="1"/>
    <w:qFormat/>
    <w:uiPriority w:val="1"/>
    <w:pPr>
      <w:ind w:left="372" w:right="529"/>
      <w:jc w:val="center"/>
      <w:outlineLvl w:val="1"/>
    </w:pPr>
    <w:rPr>
      <w:rFonts w:ascii="宋体" w:hAnsi="宋体" w:eastAsia="宋体" w:cs="宋体"/>
      <w:b/>
      <w:bCs/>
      <w:sz w:val="44"/>
      <w:szCs w:val="44"/>
      <w:lang w:val="zh-CN" w:eastAsia="zh-CN" w:bidi="zh-CN"/>
    </w:rPr>
  </w:style>
  <w:style w:type="paragraph" w:styleId="3">
    <w:name w:val="heading 2"/>
    <w:basedOn w:val="1"/>
    <w:next w:val="1"/>
    <w:qFormat/>
    <w:uiPriority w:val="1"/>
    <w:pPr>
      <w:spacing w:before="5"/>
      <w:ind w:left="744"/>
      <w:outlineLvl w:val="2"/>
    </w:pPr>
    <w:rPr>
      <w:rFonts w:ascii="楷体" w:hAnsi="楷体" w:eastAsia="楷体" w:cs="楷体"/>
      <w:b/>
      <w:bCs/>
      <w:sz w:val="32"/>
      <w:szCs w:val="32"/>
      <w:lang w:val="zh-CN" w:eastAsia="zh-CN" w:bidi="zh-CN"/>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pPr>
      <w:spacing w:before="190"/>
      <w:ind w:left="105" w:right="263" w:firstLine="638"/>
    </w:pPr>
    <w:rPr>
      <w:rFonts w:ascii="仿宋_GB2312" w:hAnsi="仿宋_GB2312" w:eastAsia="仿宋_GB2312" w:cs="仿宋_GB2312"/>
      <w:sz w:val="32"/>
      <w:szCs w:val="32"/>
      <w:lang w:val="zh-CN" w:eastAsia="zh-CN" w:bidi="zh-CN"/>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spacing w:before="190"/>
      <w:ind w:left="105" w:right="263" w:firstLine="638"/>
      <w:jc w:val="both"/>
    </w:pPr>
    <w:rPr>
      <w:rFonts w:ascii="仿宋_GB2312" w:hAnsi="仿宋_GB2312" w:eastAsia="仿宋_GB2312" w:cs="仿宋_GB2312"/>
      <w:lang w:val="zh-CN" w:eastAsia="zh-CN" w:bidi="zh-CN"/>
    </w:rPr>
  </w:style>
  <w:style w:type="paragraph" w:customStyle="1" w:styleId="11">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ScaleCrop>false</ScaleCrop>
  <LinksUpToDate>false</LinksUpToDate>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2020-08-10T02:08:00Z</dcterms:created>
  <dc:creator>Administrator</dc:creator>
  <cp:lastModifiedBy>River.</cp:lastModifiedBy>
  <cp:lastPrinted>2020-08-10T06:22:00Z</cp:lastPrinted>
  <dcterms:modified xsi:type="dcterms:W3CDTF">2020-08-10T06:56:11Z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2020-07-20T00:00:00Z</vt:filetime>
  </property>
  <property fmtid="{D5CDD505-2E9C-101B-9397-08002B2CF9AE}" pid="3" name="Creator">
    <vt:lpwstr>WPS 文字</vt:lpwstr>
  </property>
  <property fmtid="{D5CDD505-2E9C-101B-9397-08002B2CF9AE}" pid="4" name="LastSaved">
    <vt:filetime>2020-08-10T00:00:00Z</vt:filetime>
  </property>
  <property fmtid="{D5CDD505-2E9C-101B-9397-08002B2CF9AE}" pid="5" name="KSOProductBuildVer">
    <vt:lpwstr>2052-11.3.0.9228</vt:lpwstr>
  </property>
</Properties>
</file>