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陆河县行政事业单位国有资产对外出租出借</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管理暂行办法（</w:t>
      </w:r>
      <w:r>
        <w:rPr>
          <w:rFonts w:hint="eastAsia" w:ascii="方正小标宋简体" w:hAnsi="方正小标宋简体" w:eastAsia="方正小标宋简体" w:cs="方正小标宋简体"/>
          <w:sz w:val="44"/>
          <w:szCs w:val="44"/>
          <w:lang w:val="en-US" w:eastAsia="zh-CN"/>
        </w:rPr>
        <w:t>征求意见</w:t>
      </w:r>
      <w:r>
        <w:rPr>
          <w:rFonts w:hint="eastAsia" w:ascii="方正小标宋简体" w:hAnsi="方正小标宋简体" w:eastAsia="方正小标宋简体" w:cs="方正小标宋简体"/>
          <w:sz w:val="44"/>
          <w:szCs w:val="44"/>
        </w:rPr>
        <w:t>稿）</w:t>
      </w:r>
    </w:p>
    <w:p>
      <w:pPr>
        <w:spacing w:line="560" w:lineRule="exact"/>
        <w:rPr>
          <w:rFonts w:ascii="方正小标宋简体" w:hAnsi="方正小标宋简体" w:eastAsia="方正小标宋简体" w:cs="方正小标宋简体"/>
          <w:sz w:val="44"/>
          <w:szCs w:val="44"/>
        </w:rPr>
      </w:pPr>
    </w:p>
    <w:p>
      <w:pPr>
        <w:numPr>
          <w:ilvl w:val="0"/>
          <w:numId w:val="1"/>
        </w:numPr>
        <w:spacing w:line="560" w:lineRule="exact"/>
        <w:jc w:val="center"/>
        <w:rPr>
          <w:rFonts w:ascii="黑体" w:hAnsi="黑体" w:eastAsia="黑体" w:cs="黑体"/>
          <w:sz w:val="32"/>
          <w:szCs w:val="32"/>
        </w:rPr>
      </w:pPr>
      <w:r>
        <w:rPr>
          <w:rFonts w:hint="eastAsia" w:ascii="黑体" w:hAnsi="黑体" w:eastAsia="黑体" w:cs="黑体"/>
          <w:sz w:val="32"/>
          <w:szCs w:val="32"/>
        </w:rPr>
        <w:t>总则</w:t>
      </w:r>
    </w:p>
    <w:p>
      <w:pPr>
        <w:numPr>
          <w:ilvl w:val="0"/>
          <w:numId w:val="0"/>
        </w:numPr>
        <w:spacing w:line="560" w:lineRule="exact"/>
        <w:jc w:val="both"/>
        <w:rPr>
          <w:rFonts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为加强我县行政事业单位国有资产管理，规范国有资产对外出租出借行为，保障国有资产安全和完整，提高资产使用效益，根据《行政事业性国有资产管理条例》（国务院令第7</w:t>
      </w:r>
      <w:r>
        <w:rPr>
          <w:rFonts w:ascii="仿宋_GB2312" w:hAnsi="仿宋_GB2312" w:eastAsia="仿宋_GB2312" w:cs="仿宋_GB2312"/>
          <w:sz w:val="32"/>
          <w:szCs w:val="32"/>
        </w:rPr>
        <w:t>38号</w:t>
      </w:r>
      <w:r>
        <w:rPr>
          <w:rFonts w:hint="eastAsia" w:ascii="仿宋_GB2312" w:hAnsi="仿宋_GB2312" w:eastAsia="仿宋_GB2312" w:cs="仿宋_GB2312"/>
          <w:sz w:val="32"/>
          <w:szCs w:val="32"/>
        </w:rPr>
        <w:t>）、《行政单位国有资产管理暂行办法》（财政部令第35号）、《事业单位国有资产管理暂行办法》（财政部令第36号）、《关于印发&lt;广东省省直行政事业单位国有资产对外出租出借管理暂行办法&gt;的通知》（粤财资〔2018〕22号）等有关规定，参照《关于印发&lt;汕尾市市直行政事业单位国有资产对外出租出借管理暂行办法&gt;的通知》（汕财资〔2019〕6号），结合我县实际，制定本办法。</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办法适用于我县党的机关、人大机关、行政机关、政协机关、审判机关、检察机关、各镇人民政府、各民主党派机关、参照公务员制度管理的事业单位和社会团体（以下简称县各行政单位）及其他县各类事业单位（以下简称县各事业单位）。</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国有资产对外出租出借（以下简称出租出借），是指我县行政事业单位在确保本单位履行正常工作职责，且占有、使用的国有资产在我县行政事业单位之间无法调剂使用的前提下，按照国家和省、市有关规定，经批准将闲置资产在一定时期内以有偿方式让渡给公民、法人或其他组织使用的行为。</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县各行政事业单位出租出借，应当按照本办法规定程序和权限履行报批、招租和备案等手续；未经批准，不得以任何形式出租出借。</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党政机关办公用房原则上不得对外出租出借。党政机关办公用房的管理工作，按照《党政机关办公用房管理办法》有关规定执行。</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县各行政事业单位出租出借，应当符合国家和省、市、县有关规定，遵循公开、公正、公平原则，确保资产安全完整。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r>
        <w:rPr>
          <w:rFonts w:hint="eastAsia" w:ascii="黑体" w:hAnsi="黑体" w:eastAsia="黑体" w:cs="黑体"/>
          <w:sz w:val="32"/>
          <w:szCs w:val="32"/>
        </w:rPr>
        <w:t>管理机构及职责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财政局是监督管理我县行政事业单位出租出借事项的职能部门，负责制定相关政策制度，并对政策制度的执行情况进行监督检查，审批出租出借事项，规范出租出借行为。县国有资产服务中心负责承接出租出借事项，建立全县出租出借资产台账，实行动态跟踪管理，及时催收租金，防止国有资产流失。</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负责按照本办法规定办理本单位出租出借事项的可行性研究、申报工作，县国有资产服务中心负责招租、合同签订、台账登记、备案等具体手续，对出租出借资产进行跟踪管理，监督承租方及时缴纳租金并及时上缴财政，催收欠缴租金，防止承租人擅自改变资产结构和用途，保障国有资产安全完整，确保出租出借行为合法合规，并在单位财务、资产报告中对相关信息进行充分披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ascii="黑体" w:hAnsi="黑体" w:eastAsia="黑体" w:cs="黑体"/>
          <w:sz w:val="32"/>
          <w:szCs w:val="32"/>
        </w:rPr>
      </w:pPr>
      <w:r>
        <w:rPr>
          <w:rFonts w:hint="eastAsia" w:ascii="黑体" w:hAnsi="黑体" w:eastAsia="黑体" w:cs="黑体"/>
          <w:sz w:val="32"/>
          <w:szCs w:val="32"/>
        </w:rPr>
        <w:t>出租出借管理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出租出借，应当组织开展可行性研究，在单位内进行公示（公示期不少于5个工作日），在严格论证的基础上提出申请，附上相关材料，由县财政局按照有关规定对单位申报材料的真实性、有效性、完整性、决策过程的合规合法性进行审查，根据实际情况对单位出租出借事项严格控制、从严审核审批。</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县国有资产服务中心应在完成招租工作签订合同后将出租出借事项授权委托书、加盖县公共资源交易中心见证章的成交凭证、租赁合同等材料于15个工作日内报县财政局备案。</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县各行政事业单位申请办理出租出借事项报批手续时，应提供以下材料，并对材料的真实性、有效性、完整性、准确性、合规合法性负责:</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出租出借书面申请，包含拟出租出借物业的产权情况、使用情况、对外出租出借理由、招租总体规划、预期经济效益、风险评估等内容；</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拟出租出借资产的权属证明或相关证明；</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拟出租出借资产的价值凭证；</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单位集体决策相关资料；</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单位公示结果；</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单位的法人证书复印件；</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拟出租期间的租金水平评估材料；</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其他需提交的文件、证件及资料。</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有下列情形之一的资产不得用于出租出借：</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司法机关和行政机关依法裁定、决定查封或以其他形式限制出租出借的；</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存在产权纠纷或使用权纠纷的；</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不符合安全标准的；</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共有物业未取得共有人同意的；</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已作为资产抵押的；</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其他法律、法规、规章规定禁止出租出借的情形。</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经审批同意出租出借的资产，除涉及国家秘密，短期、临时性出租，以及国家法律法规规定不得进行公开交易外，应当委托县国有资产服务中心到县公共资源交易中心进行公开招租（以下简称进场交易）。</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进场交易的资产采用增价拍卖方式进行公开招租，原则上应当采用网络拍卖方式、通过县公共资源交易中心进行。有优先承租权人的项目可采用现场拍卖的方式公开招租。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县公共资源交易中心根据相关进场交易规则，组织实施进场交易。</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县国有资产服务中心到县公共资源交易中心办理公开招租时，应当提供县财政局出具的书面批复意见，按交易规程和相关规定开展公开招租工作，不得阻碍、拖延、干扰进场交易工作。</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县公共资源交易中心公开招租确定承租方后，县国有资产服务中心应当凭县各行政事业单位出租出借事项授权委托书、加盖县公共资源交易中心见证章的成交凭证与承租方签订租赁合同以及其它法律、法规和文件规定必须签订的文书，并将签订后的租赁合同报</w:t>
      </w:r>
      <w:r>
        <w:rPr>
          <w:rFonts w:hint="eastAsia" w:ascii="仿宋" w:hAnsi="仿宋" w:eastAsia="仿宋" w:cs="仿宋"/>
          <w:sz w:val="32"/>
          <w:szCs w:val="32"/>
        </w:rPr>
        <w:t>县财政局</w:t>
      </w:r>
      <w:r>
        <w:rPr>
          <w:rFonts w:hint="eastAsia" w:ascii="仿宋_GB2312" w:hAnsi="仿宋_GB2312" w:eastAsia="仿宋_GB2312" w:cs="仿宋_GB2312"/>
          <w:sz w:val="32"/>
          <w:szCs w:val="32"/>
        </w:rPr>
        <w:t>进行备案，同时到有关部门办理承租人登记备案及缴纳税费。租赁合同中应当约定出租出借资产的用途，且与出租出借事项报批时提交的书面申请招租内容相一致，合同期间的租金水平应与同期社会经济发展状况和市场水平保持一致。</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县国有资产服务中心应及时将上缴财政租金收入情况以及在合同有效出租期内发生租金变动情况，以书面的形式报送县财政局。</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县各行政事业单位连续不超过30天（含）的短期、临时性出租出借行为，经县财政局审批后，可不进场交易，具体由各单位自行组织公开招租。</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县各行政事业单位自行组织公开招租的，应当在单位和主管部门的网站等社会公共媒体、以及待出租出借资产的显要位置进行公告。公告时间不少于10天。</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县各行政事业单位招租项目涉及公共安全、文物保护、外交事务、城乡规划、生活设施配套等特殊要求的，可不进场交易和公开招租。</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县各行政事业单位出租出借原则上不得超过5年。超过5年的须报县政府批准，最长不得超过法律规定的最长租赁期限（《民法典》规定20年）。</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在租赁期限届满前，县各行政事业单位资产如需继续出租出借的，应当至少提前3个月按照本办法规定重新办理报批和招租等手续。</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收益管理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县各行政事业单位出租出借取得的收入属政府</w:t>
      </w:r>
      <w:bookmarkStart w:id="0" w:name="_GoBack"/>
      <w:bookmarkEnd w:id="0"/>
      <w:r>
        <w:rPr>
          <w:rFonts w:hint="eastAsia" w:ascii="仿宋_GB2312" w:hAnsi="仿宋_GB2312" w:eastAsia="仿宋_GB2312" w:cs="仿宋_GB2312"/>
          <w:sz w:val="32"/>
          <w:szCs w:val="32"/>
        </w:rPr>
        <w:t>非税收入，实行“收支两条线”管理，扣除相关税金、评估费等费用后，应当按规定及时通过县级非税收入管理系统上缴县财政，任何部门、单位和个人不得截留、占用、挪用、坐支或者拖欠。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第二十四条 </w:t>
      </w:r>
      <w:r>
        <w:rPr>
          <w:rFonts w:hint="eastAsia" w:ascii="仿宋_GB2312" w:hAnsi="仿宋_GB2312" w:eastAsia="仿宋_GB2312" w:cs="仿宋_GB2312"/>
          <w:sz w:val="32"/>
          <w:szCs w:val="32"/>
        </w:rPr>
        <w:t>县国有资产服务中心应按照有关规定做好出租出借收入上缴工作，县财政局监督检查单位出租出借收入缴纳情况。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县各行政事业单位的出租出借收入按照相关规定纳入县级部门预算统筹使用；县国有资产服务中心因出租出借行为发生的相关维修、管理费用可在部门预算中申报列支。</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监督检查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县财政局应当定期或不定期对全县出租出借行为、合同履行情况、收入上缴和管理情况进行专项检查。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县各行政事业单位严格落实主体责任，认真履行本办法的各项规程，充分研究审慎决策，严格把关动态跟踪，防止国有资产流失。</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县各行政事业单位未经批准擅自出租出借，或县国有资产服务中心收到县各行政事业单位出租出借委托，未按规定进入县公共资源交易中心进行公开招租的，县财政局责令其限期改正；情节严重，或拒不整改的，移交相关部门追究单位主管领导和直接责任人的党纪、行政责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县国有资产服务中心负责监督承租方按规定及时缴纳租金，并及时催收欠缴租金。不及时催缴租金导致国有资产流失、或收取租金未按规定及时上缴县财政的，依照党纪、国家法律及相关规定进行处理，对相关人员追究其党纪、行政责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第三十条 </w:t>
      </w:r>
      <w:r>
        <w:rPr>
          <w:rFonts w:hint="eastAsia" w:ascii="仿宋_GB2312" w:hAnsi="仿宋_GB2312" w:eastAsia="仿宋_GB2312" w:cs="仿宋_GB2312"/>
          <w:sz w:val="32"/>
          <w:szCs w:val="32"/>
        </w:rPr>
        <w:t>实行企业化管理并执行企业财务和会计制度的我县事业单位，其国有资产出租出借按照企业国有资产监督管理的有关规定执行。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执行《民间非营利组织会计制度》的我县社会团体及民办非企业单位国有资产出租出借管理，参照本办法执行。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县各行政事业单位公有住房对外出租出借管理，按照国家、省、市、县住房管理有关规定执行。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县各行政事业单位重大科研基础设施和大型科研仪器设备对外出租出借管理，按照国家、省和市关于促进大型科学仪器设备开放共享的有关规定执行。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第三十三条 </w:t>
      </w:r>
      <w:r>
        <w:rPr>
          <w:rFonts w:hint="eastAsia" w:ascii="仿宋_GB2312" w:hAnsi="仿宋_GB2312" w:eastAsia="仿宋_GB2312" w:cs="仿宋_GB2312"/>
          <w:sz w:val="32"/>
          <w:szCs w:val="32"/>
        </w:rPr>
        <w:t>本办法自印发之日起施行，有效期三年。国家、省、市、县另有规定的，从其规定。县财政局此前颁布的有关规定与本办法不一致的，以本办法为准。</w:t>
      </w:r>
    </w:p>
    <w:sectPr>
      <w:footerReference r:id="rId3" w:type="default"/>
      <w:pgSz w:w="11906" w:h="16838"/>
      <w:pgMar w:top="2098" w:right="1474" w:bottom="1984" w:left="1588" w:header="708" w:footer="709"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65784"/>
    <w:multiLevelType w:val="singleLevel"/>
    <w:tmpl w:val="86665784"/>
    <w:lvl w:ilvl="0" w:tentative="0">
      <w:start w:val="1"/>
      <w:numFmt w:val="chineseCounting"/>
      <w:suff w:val="space"/>
      <w:lvlText w:val="第%1章"/>
      <w:lvlJc w:val="left"/>
      <w:rPr>
        <w:rFonts w:hint="eastAsia"/>
      </w:rPr>
    </w:lvl>
  </w:abstractNum>
  <w:abstractNum w:abstractNumId="1">
    <w:nsid w:val="B54B81F4"/>
    <w:multiLevelType w:val="singleLevel"/>
    <w:tmpl w:val="B54B81F4"/>
    <w:lvl w:ilvl="0" w:tentative="0">
      <w:start w:val="1"/>
      <w:numFmt w:val="chineseCounting"/>
      <w:suff w:val="nothing"/>
      <w:lvlText w:val="（%1）"/>
      <w:lvlJc w:val="left"/>
      <w:rPr>
        <w:rFonts w:hint="eastAsia"/>
      </w:rPr>
    </w:lvl>
  </w:abstractNum>
  <w:abstractNum w:abstractNumId="2">
    <w:nsid w:val="01FDA6E1"/>
    <w:multiLevelType w:val="singleLevel"/>
    <w:tmpl w:val="01FDA6E1"/>
    <w:lvl w:ilvl="0" w:tentative="0">
      <w:start w:val="1"/>
      <w:numFmt w:val="chineseCounting"/>
      <w:suff w:val="space"/>
      <w:lvlText w:val="第%1条"/>
      <w:lvlJc w:val="left"/>
      <w:rPr>
        <w:rFonts w:hint="eastAsia"/>
        <w:b/>
        <w:bCs/>
      </w:rPr>
    </w:lvl>
  </w:abstractNum>
  <w:abstractNum w:abstractNumId="3">
    <w:nsid w:val="71C3A021"/>
    <w:multiLevelType w:val="singleLevel"/>
    <w:tmpl w:val="71C3A021"/>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TUxYzNkZmIxYTM5NzMwOGY5NWU3NmUxM2U1YjEifQ=="/>
  </w:docVars>
  <w:rsids>
    <w:rsidRoot w:val="00943CDB"/>
    <w:rsid w:val="000077AE"/>
    <w:rsid w:val="00253453"/>
    <w:rsid w:val="003075E2"/>
    <w:rsid w:val="0033139D"/>
    <w:rsid w:val="00654CA0"/>
    <w:rsid w:val="00674EDC"/>
    <w:rsid w:val="0077153B"/>
    <w:rsid w:val="008E64D1"/>
    <w:rsid w:val="00943CDB"/>
    <w:rsid w:val="00A87F5E"/>
    <w:rsid w:val="00B65F10"/>
    <w:rsid w:val="00C9602D"/>
    <w:rsid w:val="01E47193"/>
    <w:rsid w:val="06EB6144"/>
    <w:rsid w:val="09FF46DB"/>
    <w:rsid w:val="0AAB5F4D"/>
    <w:rsid w:val="0E4E4B0A"/>
    <w:rsid w:val="0F3A0F55"/>
    <w:rsid w:val="12302D7D"/>
    <w:rsid w:val="13DF5469"/>
    <w:rsid w:val="143A269C"/>
    <w:rsid w:val="15D7195B"/>
    <w:rsid w:val="17167584"/>
    <w:rsid w:val="1C684543"/>
    <w:rsid w:val="218B38A9"/>
    <w:rsid w:val="219F7DC8"/>
    <w:rsid w:val="21DA32E8"/>
    <w:rsid w:val="22040C02"/>
    <w:rsid w:val="28133A6F"/>
    <w:rsid w:val="29E175D5"/>
    <w:rsid w:val="2C5235E3"/>
    <w:rsid w:val="2D3E004B"/>
    <w:rsid w:val="33855DD2"/>
    <w:rsid w:val="34000F51"/>
    <w:rsid w:val="359C5292"/>
    <w:rsid w:val="368833C7"/>
    <w:rsid w:val="39DD2BB3"/>
    <w:rsid w:val="3A592524"/>
    <w:rsid w:val="3B446773"/>
    <w:rsid w:val="3D4B6C9B"/>
    <w:rsid w:val="3F8D16AB"/>
    <w:rsid w:val="40023C60"/>
    <w:rsid w:val="4514423F"/>
    <w:rsid w:val="48BC1AF7"/>
    <w:rsid w:val="4C2E0DCE"/>
    <w:rsid w:val="5143634D"/>
    <w:rsid w:val="517110E1"/>
    <w:rsid w:val="5FA84E44"/>
    <w:rsid w:val="60324984"/>
    <w:rsid w:val="632F27C5"/>
    <w:rsid w:val="68E84E9A"/>
    <w:rsid w:val="699A1E3C"/>
    <w:rsid w:val="6A051D93"/>
    <w:rsid w:val="6DD06255"/>
    <w:rsid w:val="6F674E4C"/>
    <w:rsid w:val="6FD22B73"/>
    <w:rsid w:val="75507950"/>
    <w:rsid w:val="786B7AA9"/>
    <w:rsid w:val="7A756E44"/>
    <w:rsid w:val="7BC13CFC"/>
    <w:rsid w:val="7BF47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kern w:val="2"/>
      <w:sz w:val="18"/>
      <w:szCs w:val="18"/>
    </w:rPr>
  </w:style>
  <w:style w:type="character" w:customStyle="1" w:styleId="9">
    <w:name w:val="页脚 Char"/>
    <w:basedOn w:val="7"/>
    <w:link w:val="4"/>
    <w:uiPriority w:val="0"/>
    <w:rPr>
      <w:kern w:val="2"/>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3477</Words>
  <Lines>1</Lines>
  <Paragraphs>6</Paragraphs>
  <TotalTime>436</TotalTime>
  <ScaleCrop>false</ScaleCrop>
  <LinksUpToDate>false</LinksUpToDate>
  <CharactersWithSpaces>3422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2022-02-07T07:09:00Z</dcterms:created>
  <dc:creator>Administrator</dc:creator>
  <cp:lastModifiedBy>Rula</cp:lastModifiedBy>
  <cp:lastPrinted>2023-11-20T09:12:44Z</cp:lastPrinted>
  <dcterms:modified xsi:type="dcterms:W3CDTF">2023-11-20T09:26:04Z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eyJoZGlkIjoiZjIyMjUzYjBiODVhMjgxMWM3MDE0MTAzNjgxZjQ3ZjkifQ==</vt:lpwstr>
  </property>
  <property fmtid="{D5CDD505-2E9C-101B-9397-08002B2CF9AE}" pid="4" name="ICV">
    <vt:lpwstr>19AE54011DBB4EE88314626B05F6AEEC_13</vt:lpwstr>
  </property>
</Properties>
</file>