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Courier New" w:eastAsia="方正小标宋简体" w:cs="Courier New"/>
          <w:bCs/>
          <w:sz w:val="44"/>
          <w:szCs w:val="44"/>
        </w:rPr>
      </w:pPr>
      <w:r>
        <w:rPr>
          <w:rFonts w:hint="eastAsia" w:ascii="方正小标宋简体" w:hAnsi="Courier New" w:eastAsia="方正小标宋简体" w:cs="Courier New"/>
          <w:bCs/>
          <w:sz w:val="44"/>
          <w:szCs w:val="44"/>
        </w:rPr>
        <w:t>汕尾市电线电缆产品质量监督抽查</w:t>
      </w:r>
      <w:bookmarkStart w:id="0" w:name="_GoBack"/>
      <w:bookmarkEnd w:id="0"/>
    </w:p>
    <w:p>
      <w:pPr>
        <w:spacing w:line="600" w:lineRule="exact"/>
        <w:jc w:val="center"/>
        <w:rPr>
          <w:rFonts w:ascii="方正小标宋简体" w:hAnsi="Courier New" w:eastAsia="方正小标宋简体" w:cs="Courier New"/>
          <w:bCs/>
          <w:sz w:val="44"/>
          <w:szCs w:val="44"/>
        </w:rPr>
      </w:pPr>
      <w:r>
        <w:rPr>
          <w:rFonts w:hint="eastAsia" w:ascii="方正小标宋简体" w:hAnsi="Courier New" w:eastAsia="方正小标宋简体" w:cs="Courier New"/>
          <w:bCs/>
          <w:sz w:val="44"/>
          <w:szCs w:val="44"/>
        </w:rPr>
        <w:t>实施细则</w:t>
      </w:r>
    </w:p>
    <w:p>
      <w:pPr>
        <w:spacing w:line="600" w:lineRule="exact"/>
        <w:jc w:val="center"/>
        <w:rPr>
          <w:rFonts w:ascii="方正小标宋简体" w:hAnsi="Courier New" w:eastAsia="方正小标宋简体" w:cs="Courier New"/>
          <w:bCs/>
          <w:sz w:val="44"/>
          <w:szCs w:val="44"/>
        </w:rPr>
      </w:pPr>
    </w:p>
    <w:p>
      <w:pPr>
        <w:spacing w:line="600" w:lineRule="exact"/>
        <w:ind w:firstLine="640" w:firstLineChars="200"/>
        <w:rPr>
          <w:rFonts w:ascii="黑体" w:hAnsi="黑体" w:eastAsia="黑体" w:cs="Courier New"/>
        </w:rPr>
      </w:pPr>
      <w:r>
        <w:rPr>
          <w:rFonts w:hint="eastAsia" w:ascii="黑体" w:hAnsi="黑体" w:eastAsia="黑体" w:cs="Courier New"/>
        </w:rPr>
        <w:t>一、抽样方法</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以随机抽样的方式在被抽样经营者的待销产品中抽取。</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随机数一般可使用随机数表等方法产生。</w:t>
      </w:r>
    </w:p>
    <w:p>
      <w:pPr>
        <w:autoSpaceDE w:val="0"/>
        <w:autoSpaceDN w:val="0"/>
        <w:spacing w:line="600" w:lineRule="exact"/>
        <w:ind w:firstLine="640" w:firstLineChars="200"/>
        <w:rPr>
          <w:rFonts w:ascii="仿宋_GB2312" w:hAnsi="仿宋_GB2312" w:eastAsia="仿宋_GB2312" w:cs="仿宋_GB2312"/>
          <w:kern w:val="0"/>
        </w:rPr>
      </w:pPr>
      <w:r>
        <w:rPr>
          <w:rFonts w:ascii="仿宋_GB2312" w:hAnsi="仿宋_GB2312" w:eastAsia="仿宋_GB2312" w:cs="仿宋_GB2312"/>
          <w:kern w:val="0"/>
        </w:rPr>
        <w:t>抽查数量：每款产品抽取2组样本，第1组用于检验，第2组用于备样。具体抽样数量和方法如下：</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361"/>
        <w:gridCol w:w="2693"/>
        <w:gridCol w:w="2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758" w:type="dxa"/>
            <w:vAlign w:val="center"/>
          </w:tcPr>
          <w:p>
            <w:pPr>
              <w:jc w:val="center"/>
              <w:rPr>
                <w:rFonts w:eastAsia="仿宋_GB2312"/>
                <w:bCs/>
                <w:sz w:val="21"/>
                <w:szCs w:val="21"/>
              </w:rPr>
            </w:pPr>
            <w:r>
              <w:rPr>
                <w:rFonts w:eastAsia="仿宋_GB2312"/>
                <w:bCs/>
                <w:sz w:val="21"/>
                <w:szCs w:val="21"/>
              </w:rPr>
              <w:t>序号</w:t>
            </w:r>
          </w:p>
        </w:tc>
        <w:tc>
          <w:tcPr>
            <w:tcW w:w="2361" w:type="dxa"/>
            <w:vAlign w:val="center"/>
          </w:tcPr>
          <w:p>
            <w:pPr>
              <w:jc w:val="center"/>
              <w:rPr>
                <w:rFonts w:eastAsia="仿宋_GB2312"/>
                <w:bCs/>
                <w:sz w:val="21"/>
                <w:szCs w:val="21"/>
              </w:rPr>
            </w:pPr>
            <w:r>
              <w:rPr>
                <w:rFonts w:eastAsia="仿宋_GB2312"/>
                <w:bCs/>
                <w:sz w:val="21"/>
                <w:szCs w:val="21"/>
              </w:rPr>
              <w:t>产品名称</w:t>
            </w:r>
          </w:p>
        </w:tc>
        <w:tc>
          <w:tcPr>
            <w:tcW w:w="2693" w:type="dxa"/>
            <w:vAlign w:val="center"/>
          </w:tcPr>
          <w:p>
            <w:pPr>
              <w:jc w:val="center"/>
              <w:rPr>
                <w:rFonts w:eastAsia="仿宋_GB2312"/>
                <w:bCs/>
                <w:sz w:val="21"/>
                <w:szCs w:val="21"/>
              </w:rPr>
            </w:pPr>
            <w:r>
              <w:rPr>
                <w:rFonts w:eastAsia="仿宋_GB2312"/>
                <w:bCs/>
                <w:sz w:val="21"/>
                <w:szCs w:val="21"/>
              </w:rPr>
              <w:t>第1组数量</w:t>
            </w:r>
          </w:p>
        </w:tc>
        <w:tc>
          <w:tcPr>
            <w:tcW w:w="2547" w:type="dxa"/>
            <w:vAlign w:val="center"/>
          </w:tcPr>
          <w:p>
            <w:pPr>
              <w:jc w:val="center"/>
              <w:rPr>
                <w:rFonts w:eastAsia="仿宋_GB2312"/>
                <w:bCs/>
                <w:sz w:val="21"/>
                <w:szCs w:val="21"/>
              </w:rPr>
            </w:pPr>
            <w:r>
              <w:rPr>
                <w:rFonts w:eastAsia="仿宋_GB2312"/>
                <w:bCs/>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758" w:type="dxa"/>
            <w:vAlign w:val="center"/>
          </w:tcPr>
          <w:p>
            <w:pPr>
              <w:jc w:val="center"/>
              <w:rPr>
                <w:rFonts w:eastAsia="仿宋_GB2312"/>
                <w:sz w:val="21"/>
                <w:szCs w:val="21"/>
              </w:rPr>
            </w:pPr>
            <w:r>
              <w:rPr>
                <w:rFonts w:eastAsia="仿宋_GB2312"/>
                <w:sz w:val="21"/>
                <w:szCs w:val="21"/>
              </w:rPr>
              <w:t>1</w:t>
            </w:r>
          </w:p>
        </w:tc>
        <w:tc>
          <w:tcPr>
            <w:tcW w:w="2361" w:type="dxa"/>
            <w:vAlign w:val="center"/>
          </w:tcPr>
          <w:p>
            <w:pPr>
              <w:jc w:val="center"/>
              <w:rPr>
                <w:rFonts w:eastAsia="仿宋_GB2312"/>
                <w:sz w:val="21"/>
                <w:szCs w:val="21"/>
              </w:rPr>
            </w:pPr>
            <w:r>
              <w:rPr>
                <w:rFonts w:eastAsia="仿宋_GB2312"/>
                <w:sz w:val="21"/>
                <w:szCs w:val="21"/>
              </w:rPr>
              <w:t>额定电压1 kV和3 kV挤包绝缘电力电缆</w:t>
            </w:r>
          </w:p>
        </w:tc>
        <w:tc>
          <w:tcPr>
            <w:tcW w:w="2693" w:type="dxa"/>
            <w:vAlign w:val="center"/>
          </w:tcPr>
          <w:p>
            <w:pPr>
              <w:jc w:val="center"/>
              <w:rPr>
                <w:rFonts w:eastAsia="仿宋_GB2312"/>
                <w:sz w:val="21"/>
                <w:szCs w:val="21"/>
              </w:rPr>
            </w:pPr>
            <w:r>
              <w:rPr>
                <w:rFonts w:eastAsia="仿宋_GB2312"/>
                <w:sz w:val="21"/>
                <w:szCs w:val="21"/>
              </w:rPr>
              <w:t>不少于</w:t>
            </w:r>
            <w:r>
              <w:rPr>
                <w:rFonts w:hint="eastAsia" w:eastAsia="仿宋_GB2312"/>
                <w:sz w:val="21"/>
                <w:szCs w:val="21"/>
                <w:lang w:val="en-US" w:eastAsia="zh-CN"/>
              </w:rPr>
              <w:t>4</w:t>
            </w:r>
            <w:r>
              <w:rPr>
                <w:rFonts w:eastAsia="仿宋_GB2312"/>
                <w:sz w:val="21"/>
                <w:szCs w:val="21"/>
              </w:rPr>
              <w:t>米</w:t>
            </w:r>
          </w:p>
        </w:tc>
        <w:tc>
          <w:tcPr>
            <w:tcW w:w="2547" w:type="dxa"/>
            <w:vAlign w:val="center"/>
          </w:tcPr>
          <w:p>
            <w:pPr>
              <w:jc w:val="center"/>
              <w:rPr>
                <w:rFonts w:eastAsia="仿宋_GB2312"/>
                <w:sz w:val="21"/>
                <w:szCs w:val="21"/>
              </w:rPr>
            </w:pPr>
            <w:r>
              <w:rPr>
                <w:rFonts w:eastAsia="仿宋_GB2312"/>
                <w:sz w:val="21"/>
                <w:szCs w:val="21"/>
              </w:rPr>
              <w:t>不少于</w:t>
            </w:r>
            <w:r>
              <w:rPr>
                <w:rFonts w:hint="eastAsia" w:eastAsia="仿宋_GB2312"/>
                <w:sz w:val="21"/>
                <w:szCs w:val="21"/>
                <w:lang w:val="en-US" w:eastAsia="zh-CN"/>
              </w:rPr>
              <w:t>4</w:t>
            </w:r>
            <w:r>
              <w:rPr>
                <w:rFonts w:eastAsia="仿宋_GB2312"/>
                <w:sz w:val="21"/>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758" w:type="dxa"/>
            <w:vAlign w:val="center"/>
          </w:tcPr>
          <w:p>
            <w:pPr>
              <w:jc w:val="center"/>
              <w:rPr>
                <w:rFonts w:eastAsia="仿宋_GB2312"/>
                <w:sz w:val="21"/>
                <w:szCs w:val="21"/>
              </w:rPr>
            </w:pPr>
            <w:r>
              <w:rPr>
                <w:rFonts w:eastAsia="仿宋_GB2312"/>
                <w:sz w:val="21"/>
                <w:szCs w:val="21"/>
              </w:rPr>
              <w:t>2</w:t>
            </w:r>
          </w:p>
        </w:tc>
        <w:tc>
          <w:tcPr>
            <w:tcW w:w="2361" w:type="dxa"/>
            <w:vAlign w:val="center"/>
          </w:tcPr>
          <w:p>
            <w:pPr>
              <w:rPr>
                <w:rFonts w:eastAsia="仿宋_GB2312"/>
                <w:sz w:val="21"/>
                <w:szCs w:val="21"/>
              </w:rPr>
            </w:pPr>
            <w:r>
              <w:rPr>
                <w:rFonts w:eastAsia="仿宋_GB2312"/>
                <w:sz w:val="21"/>
                <w:szCs w:val="21"/>
              </w:rPr>
              <w:t>塑料绝缘控制电缆</w:t>
            </w:r>
          </w:p>
        </w:tc>
        <w:tc>
          <w:tcPr>
            <w:tcW w:w="2693" w:type="dxa"/>
            <w:vAlign w:val="center"/>
          </w:tcPr>
          <w:p>
            <w:pPr>
              <w:jc w:val="center"/>
              <w:rPr>
                <w:rFonts w:eastAsia="仿宋_GB2312"/>
                <w:sz w:val="21"/>
                <w:szCs w:val="21"/>
              </w:rPr>
            </w:pPr>
            <w:r>
              <w:rPr>
                <w:rFonts w:eastAsia="仿宋_GB2312"/>
                <w:sz w:val="21"/>
                <w:szCs w:val="21"/>
              </w:rPr>
              <w:t>不少于20米</w:t>
            </w:r>
          </w:p>
        </w:tc>
        <w:tc>
          <w:tcPr>
            <w:tcW w:w="2547" w:type="dxa"/>
            <w:vAlign w:val="center"/>
          </w:tcPr>
          <w:p>
            <w:pPr>
              <w:jc w:val="center"/>
              <w:rPr>
                <w:rFonts w:eastAsia="仿宋_GB2312"/>
                <w:sz w:val="21"/>
                <w:szCs w:val="21"/>
              </w:rPr>
            </w:pPr>
            <w:r>
              <w:rPr>
                <w:rFonts w:eastAsia="仿宋_GB2312"/>
                <w:sz w:val="21"/>
                <w:szCs w:val="21"/>
              </w:rPr>
              <w:t>不少于20米</w:t>
            </w:r>
          </w:p>
        </w:tc>
      </w:tr>
    </w:tbl>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抽取样品应为同一型号规格、同一批次的产品，检验样品和备用样品必须取自同一根电缆。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抽查样品基数满足抽样数量即可。</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样品和备用样品应分别签封，确保防止拆封、封条完整、清晰，并注明“检验样品”或“备用样品”，一起寄/送给检验机构。封样单上应有被抽查企业和抽样人员双方的签名，注明抽样日期，并采用透明胶带缠裹。封好样后，可采取拍照、封样单骑缝签名、漆封、特殊材料等其他附加的防拆封措施。在运送过程中应注意对样品外表面及端头进行适当防护，避免出现磕碰、磨损，尤其避免端头雨淋、进水等情况，必要时可进行塑封。</w:t>
      </w:r>
    </w:p>
    <w:p>
      <w:pPr>
        <w:spacing w:line="600" w:lineRule="exact"/>
        <w:rPr>
          <w:rFonts w:eastAsia="黑体"/>
        </w:rPr>
      </w:pPr>
      <w:r>
        <w:rPr>
          <w:rFonts w:hint="eastAsia" w:eastAsia="黑体"/>
        </w:rPr>
        <w:t>二、主要检验项目及检验项目属性划分</w:t>
      </w:r>
    </w:p>
    <w:tbl>
      <w:tblPr>
        <w:tblStyle w:val="6"/>
        <w:tblW w:w="9214" w:type="dxa"/>
        <w:jc w:val="center"/>
        <w:tblLayout w:type="fixed"/>
        <w:tblCellMar>
          <w:top w:w="0" w:type="dxa"/>
          <w:left w:w="108" w:type="dxa"/>
          <w:bottom w:w="0" w:type="dxa"/>
          <w:right w:w="108" w:type="dxa"/>
        </w:tblCellMar>
      </w:tblPr>
      <w:tblGrid>
        <w:gridCol w:w="846"/>
        <w:gridCol w:w="1559"/>
        <w:gridCol w:w="2397"/>
        <w:gridCol w:w="882"/>
        <w:gridCol w:w="882"/>
        <w:gridCol w:w="883"/>
        <w:gridCol w:w="882"/>
        <w:gridCol w:w="883"/>
      </w:tblGrid>
      <w:tr>
        <w:tblPrEx>
          <w:tblCellMar>
            <w:top w:w="0" w:type="dxa"/>
            <w:left w:w="108" w:type="dxa"/>
            <w:bottom w:w="0" w:type="dxa"/>
            <w:right w:w="108" w:type="dxa"/>
          </w:tblCellMar>
        </w:tblPrEx>
        <w:trPr>
          <w:trHeight w:val="960" w:hRule="atLeast"/>
          <w:tblHeader/>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序号</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检验项目</w:t>
            </w:r>
          </w:p>
        </w:tc>
        <w:tc>
          <w:tcPr>
            <w:tcW w:w="23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检验方法</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强制性</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非强制性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重要项</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较重要性</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b/>
                <w:bCs/>
                <w:sz w:val="21"/>
                <w:szCs w:val="21"/>
              </w:rPr>
            </w:pPr>
            <w:r>
              <w:rPr>
                <w:rFonts w:hint="eastAsia" w:ascii="仿宋_GB2312" w:eastAsia="仿宋_GB2312"/>
                <w:b/>
                <w:bCs/>
                <w:sz w:val="21"/>
                <w:szCs w:val="21"/>
              </w:rPr>
              <w:t>次要项</w:t>
            </w:r>
          </w:p>
        </w:tc>
      </w:tr>
      <w:tr>
        <w:tblPrEx>
          <w:tblCellMar>
            <w:top w:w="0" w:type="dxa"/>
            <w:left w:w="108" w:type="dxa"/>
            <w:bottom w:w="0" w:type="dxa"/>
            <w:right w:w="108" w:type="dxa"/>
          </w:tblCellMar>
        </w:tblPrEx>
        <w:trPr>
          <w:trHeight w:val="246"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导体电阻</w:t>
            </w:r>
          </w:p>
        </w:tc>
        <w:tc>
          <w:tcPr>
            <w:tcW w:w="2397" w:type="dxa"/>
            <w:tcBorders>
              <w:top w:val="single" w:color="auto" w:sz="4" w:space="0"/>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8.2                      GB/T 12706.1-2020 15.2</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成品电缆电压试验</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8.3</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绝缘线芯电压试验</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8.3</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绝缘电阻</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8.4</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90"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结构检查（导体）</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8.1                   GB/T 12706.1-2020 5</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431"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绝缘平均厚度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8.1                   GB/T 12706.1-2020 18.2</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绝缘最薄点厚度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8.1                   GB/T 12706.1-2020 18.2</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14"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护套平均厚度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8.1</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9</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护套最薄点厚度</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8.1                   GB/T 12706.1-2020 18.3</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10</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外径或外形尺寸</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7.9</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11</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绝缘老化前拉力试验</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8.5                      GB/T 12706.1-2020 18.5</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52"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12</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绝缘老化后拉力试验</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8.5                        GB/T 12706.1-2020 18.5</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585"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13</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绝缘失重试验</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8.5</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123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14</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护套老化前拉力试验</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8.5                 GB/T 12706.1-2020 18.6</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r>
              <w:rPr>
                <w:rFonts w:hint="eastAsia" w:ascii="仿宋_GB2312" w:eastAsia="仿宋_GB2312"/>
                <w:sz w:val="21"/>
                <w:szCs w:val="21"/>
              </w:rPr>
              <w:t>15</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护套老化后拉力试验</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8.5                     GB/T 12706.1-2020 18.6</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207"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16</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护套失重试验</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8.5                       GB/T 12706.1-2020 18.8</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17</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不延燃试验</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8.6                       GB/T 12706.1-2020 18.16.1</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r>
      <w:tr>
        <w:tblPrEx>
          <w:tblCellMar>
            <w:top w:w="0" w:type="dxa"/>
            <w:left w:w="108" w:type="dxa"/>
            <w:bottom w:w="0" w:type="dxa"/>
            <w:right w:w="108" w:type="dxa"/>
          </w:tblCellMar>
        </w:tblPrEx>
        <w:trPr>
          <w:trHeight w:val="70" w:hRule="atLeast"/>
          <w:jc w:val="center"/>
        </w:trPr>
        <w:tc>
          <w:tcPr>
            <w:tcW w:w="846" w:type="dxa"/>
            <w:tcBorders>
              <w:top w:val="nil"/>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18</w:t>
            </w:r>
          </w:p>
        </w:tc>
        <w:tc>
          <w:tcPr>
            <w:tcW w:w="15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标志（线身标志）</w:t>
            </w:r>
          </w:p>
        </w:tc>
        <w:tc>
          <w:tcPr>
            <w:tcW w:w="2397" w:type="dxa"/>
            <w:tcBorders>
              <w:top w:val="nil"/>
              <w:left w:val="nil"/>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rFonts w:hint="eastAsia" w:ascii="仿宋_GB2312" w:eastAsia="仿宋_GB2312"/>
                <w:sz w:val="21"/>
                <w:szCs w:val="21"/>
              </w:rPr>
              <w:t>GB/T9330-2020 6.1                GB/T 12706.1-2020 附录E3.3</w:t>
            </w:r>
          </w:p>
        </w:tc>
        <w:tc>
          <w:tcPr>
            <w:tcW w:w="882" w:type="dxa"/>
            <w:tcBorders>
              <w:top w:val="single" w:color="auto" w:sz="4" w:space="0"/>
              <w:left w:val="single" w:color="auto" w:sz="4" w:space="0"/>
              <w:bottom w:val="single" w:color="auto" w:sz="4" w:space="0"/>
              <w:right w:val="single" w:color="auto" w:sz="4" w:space="0"/>
            </w:tcBorders>
            <w:shd w:val="clear" w:color="auto" w:fill="auto"/>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仿宋_GB2312" w:eastAsia="仿宋_GB2312"/>
                <w:sz w:val="21"/>
                <w:szCs w:val="21"/>
              </w:rPr>
            </w:pPr>
            <w:r>
              <w:rPr>
                <w:sz w:val="21"/>
                <w:szCs w:val="21"/>
              </w:rPr>
              <w:t>●</w:t>
            </w:r>
          </w:p>
        </w:tc>
      </w:tr>
    </w:tbl>
    <w:p>
      <w:pPr>
        <w:rPr>
          <w:rFonts w:eastAsia="黑体"/>
        </w:rPr>
      </w:pPr>
      <w:r>
        <w:rPr>
          <w:rFonts w:hint="eastAsia" w:eastAsia="黑体"/>
        </w:rPr>
        <w:t>三、判定规则</w:t>
      </w:r>
    </w:p>
    <w:p>
      <w:pPr>
        <w:rPr>
          <w:rFonts w:ascii="楷体_GB2312" w:hAnsi="楷体_GB2312" w:eastAsia="楷体_GB2312" w:cs="楷体_GB2312"/>
        </w:rPr>
      </w:pPr>
      <w:r>
        <w:rPr>
          <w:rFonts w:hint="eastAsia" w:ascii="楷体_GB2312" w:hAnsi="楷体_GB2312" w:eastAsia="楷体_GB2312" w:cs="楷体_GB2312"/>
        </w:rPr>
        <w:t>（一）依据标准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12706.1-2020 额定电压1 kV（Um=1.2 kV）到35 kV（Um=40.5 kV）挤包绝缘电力电缆及附件第1部分：额定电压1 kV（Um=1.2 kV）和3 kV（Um=3.6 kV）</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GB/T 9330-2020 塑料绝缘控制电缆</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相关的法律法规、部门规章和规范、现行有效的企业标准、团体标准、地方标准及产品明示质量要求。</w:t>
      </w:r>
    </w:p>
    <w:p>
      <w:pPr>
        <w:rPr>
          <w:rFonts w:ascii="楷体_GB2312" w:hAnsi="楷体_GB2312" w:eastAsia="楷体_GB2312" w:cs="楷体_GB2312"/>
        </w:rPr>
      </w:pPr>
      <w:r>
        <w:rPr>
          <w:rFonts w:hint="eastAsia" w:ascii="楷体_GB2312" w:hAnsi="楷体_GB2312" w:eastAsia="楷体_GB2312" w:cs="楷体_GB2312"/>
        </w:rPr>
        <w:t>（二）判定原则</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经检验，检验项目全部合格，判定为被抽查产品合格；检验项目中任一项或一项以上不合格，判定为被抽查产品不合格。</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被检产品明示的质量要求高于本细则中检验项目依据的标准要求时，应按被检产品明示的质量要求判定。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被检产品明示的质量要求低于或包含本细则中检验项目依据的推荐性标准要求时，应以被检产品明示的质量要求判定。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被检产品明示的质量要求缺少本细则中检验项目依据的强制性标准要求时，应按照强制性标准要求判定。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w:t>
      </w:r>
      <w:r>
        <w:rPr>
          <w:rFonts w:ascii="仿宋_GB2312" w:hAnsi="仿宋_GB2312" w:eastAsia="仿宋_GB2312" w:cs="仿宋_GB2312"/>
          <w:kern w:val="0"/>
        </w:rPr>
        <w:t>被检产品明示的质量要求缺少本细则中检验项目依据的推荐性标准要求时，该项目不参与判定。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当被检样品未能提供有效的企业标准时，按相关国家或行业标准进行判定。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当被检样品标签标识中执行标准信息和产品类别信息不明或有误，影响检测和判定时，可根据产品特点等信息判断和选择相关标准进行检验，并应在检验报告中作出相关说明。</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按照产品质量相关法律法规的规定判定。</w:t>
      </w:r>
    </w:p>
    <w:p>
      <w:pPr>
        <w:autoSpaceDE w:val="0"/>
        <w:autoSpaceDN w:val="0"/>
        <w:spacing w:line="600" w:lineRule="exact"/>
        <w:ind w:firstLine="640" w:firstLineChars="200"/>
        <w:rPr>
          <w:rFonts w:ascii="仿宋_GB2312" w:hAnsi="仿宋_GB2312" w:eastAsia="仿宋_GB2312" w:cs="仿宋_GB2312"/>
          <w:kern w:val="0"/>
        </w:rPr>
      </w:pPr>
      <w:r>
        <w:rPr>
          <w:rFonts w:hint="eastAsia" w:ascii="仿宋_GB2312" w:hAnsi="仿宋_GB2312" w:eastAsia="仿宋_GB2312" w:cs="仿宋_GB2312"/>
          <w:kern w:val="0"/>
        </w:rPr>
        <w:t>检验中发现因样品失效或者其他原因致使检验无法进行的，检验人员应如实记录，并提供相关证明材料，报送组织监督抽查的市场监管部门</w:t>
      </w:r>
      <w:r>
        <w:rPr>
          <w:rFonts w:ascii="仿宋_GB2312" w:hAnsi="仿宋_GB2312" w:eastAsia="仿宋_GB2312" w:cs="仿宋_GB2312"/>
          <w:kern w:val="0"/>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RiYjVjNWI5MzAzZTZmMWUwMWJlOWMwMWQxNmZkMjMifQ=="/>
  </w:docVars>
  <w:rsids>
    <w:rsidRoot w:val="00FA7094"/>
    <w:rsid w:val="00036BC7"/>
    <w:rsid w:val="0005045D"/>
    <w:rsid w:val="00063BD5"/>
    <w:rsid w:val="00092ABD"/>
    <w:rsid w:val="00116270"/>
    <w:rsid w:val="00120EFB"/>
    <w:rsid w:val="001221DB"/>
    <w:rsid w:val="00192BBD"/>
    <w:rsid w:val="001F5DD4"/>
    <w:rsid w:val="00201CDD"/>
    <w:rsid w:val="00223348"/>
    <w:rsid w:val="00250DFA"/>
    <w:rsid w:val="002923B9"/>
    <w:rsid w:val="00294579"/>
    <w:rsid w:val="00310C73"/>
    <w:rsid w:val="0039338B"/>
    <w:rsid w:val="003E2CB7"/>
    <w:rsid w:val="003E376E"/>
    <w:rsid w:val="003F599D"/>
    <w:rsid w:val="004015F5"/>
    <w:rsid w:val="004757C1"/>
    <w:rsid w:val="004A5090"/>
    <w:rsid w:val="004B2573"/>
    <w:rsid w:val="00544BE4"/>
    <w:rsid w:val="00592C01"/>
    <w:rsid w:val="005A0994"/>
    <w:rsid w:val="006238A1"/>
    <w:rsid w:val="00624315"/>
    <w:rsid w:val="00695250"/>
    <w:rsid w:val="006D4F7A"/>
    <w:rsid w:val="006D505E"/>
    <w:rsid w:val="006F4E7D"/>
    <w:rsid w:val="00724700"/>
    <w:rsid w:val="00732793"/>
    <w:rsid w:val="00734D56"/>
    <w:rsid w:val="00735F9B"/>
    <w:rsid w:val="0074286E"/>
    <w:rsid w:val="00752F93"/>
    <w:rsid w:val="0075545D"/>
    <w:rsid w:val="007646E1"/>
    <w:rsid w:val="007914F7"/>
    <w:rsid w:val="007A0EE2"/>
    <w:rsid w:val="007A10C3"/>
    <w:rsid w:val="007B0EC6"/>
    <w:rsid w:val="007F204B"/>
    <w:rsid w:val="00841ED0"/>
    <w:rsid w:val="00864370"/>
    <w:rsid w:val="00895950"/>
    <w:rsid w:val="008C102E"/>
    <w:rsid w:val="008C280B"/>
    <w:rsid w:val="008C40B7"/>
    <w:rsid w:val="008E2601"/>
    <w:rsid w:val="008E2990"/>
    <w:rsid w:val="008F74C7"/>
    <w:rsid w:val="00926BC7"/>
    <w:rsid w:val="00955B1A"/>
    <w:rsid w:val="009F07C3"/>
    <w:rsid w:val="00A02A33"/>
    <w:rsid w:val="00A40122"/>
    <w:rsid w:val="00A66D10"/>
    <w:rsid w:val="00A97411"/>
    <w:rsid w:val="00AC1C38"/>
    <w:rsid w:val="00AD49D1"/>
    <w:rsid w:val="00B22262"/>
    <w:rsid w:val="00B25DB1"/>
    <w:rsid w:val="00B7736F"/>
    <w:rsid w:val="00BA2151"/>
    <w:rsid w:val="00BA664E"/>
    <w:rsid w:val="00BB0B4C"/>
    <w:rsid w:val="00BC667E"/>
    <w:rsid w:val="00BD50D2"/>
    <w:rsid w:val="00C070D8"/>
    <w:rsid w:val="00C17D35"/>
    <w:rsid w:val="00C4082C"/>
    <w:rsid w:val="00C450FD"/>
    <w:rsid w:val="00C47CC9"/>
    <w:rsid w:val="00C512B6"/>
    <w:rsid w:val="00CC19A7"/>
    <w:rsid w:val="00D1464E"/>
    <w:rsid w:val="00D224DD"/>
    <w:rsid w:val="00D357A6"/>
    <w:rsid w:val="00D554F8"/>
    <w:rsid w:val="00D629E1"/>
    <w:rsid w:val="00E54840"/>
    <w:rsid w:val="00E56737"/>
    <w:rsid w:val="00E61CE3"/>
    <w:rsid w:val="00E72969"/>
    <w:rsid w:val="00E94DFB"/>
    <w:rsid w:val="00E9624B"/>
    <w:rsid w:val="00E977EC"/>
    <w:rsid w:val="00EC3EBE"/>
    <w:rsid w:val="00EE24A1"/>
    <w:rsid w:val="00F1323C"/>
    <w:rsid w:val="00F5376E"/>
    <w:rsid w:val="00F60942"/>
    <w:rsid w:val="00F8007C"/>
    <w:rsid w:val="00FA671C"/>
    <w:rsid w:val="00FA7094"/>
    <w:rsid w:val="00FA791E"/>
    <w:rsid w:val="00FB22F7"/>
    <w:rsid w:val="00FE6536"/>
    <w:rsid w:val="1B40111E"/>
    <w:rsid w:val="1CFC04ED"/>
    <w:rsid w:val="4769005C"/>
    <w:rsid w:val="4FB235F0"/>
    <w:rsid w:val="5BEB6052"/>
    <w:rsid w:val="631F0B45"/>
    <w:rsid w:val="673E461A"/>
    <w:rsid w:val="70981F36"/>
    <w:rsid w:val="72E47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32"/>
      <w:lang w:val="en-US" w:eastAsia="zh-CN" w:bidi="ar-SA"/>
    </w:rPr>
  </w:style>
  <w:style w:type="paragraph" w:styleId="2">
    <w:name w:val="heading 1"/>
    <w:basedOn w:val="1"/>
    <w:next w:val="1"/>
    <w:link w:val="9"/>
    <w:qFormat/>
    <w:uiPriority w:val="0"/>
    <w:pPr>
      <w:jc w:val="center"/>
      <w:outlineLvl w:val="0"/>
    </w:pPr>
    <w:rPr>
      <w:rFonts w:ascii="方正小标宋简体" w:eastAsia="方正小标宋简体"/>
      <w:kern w:val="44"/>
      <w:sz w:val="38"/>
      <w:szCs w:val="24"/>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Plain Text"/>
    <w:basedOn w:val="1"/>
    <w:link w:val="10"/>
    <w:unhideWhenUsed/>
    <w:qFormat/>
    <w:uiPriority w:val="0"/>
    <w:rPr>
      <w:rFonts w:ascii="宋体" w:hAnsi="Courier New" w:eastAsia="宋体" w:cs="Courier New"/>
      <w:sz w:val="21"/>
      <w:szCs w:val="21"/>
    </w:rPr>
  </w:style>
  <w:style w:type="paragraph" w:styleId="4">
    <w:name w:val="footer"/>
    <w:basedOn w:val="1"/>
    <w:link w:val="15"/>
    <w:qFormat/>
    <w:uiPriority w:val="0"/>
    <w:pPr>
      <w:tabs>
        <w:tab w:val="center" w:pos="4153"/>
        <w:tab w:val="right" w:pos="8306"/>
      </w:tabs>
      <w:snapToGrid w:val="0"/>
      <w:jc w:val="left"/>
    </w:pPr>
    <w:rPr>
      <w:rFonts w:eastAsia="仿宋_GB2312"/>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rFonts w:eastAsia="仿宋_GB2312"/>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字符"/>
    <w:basedOn w:val="8"/>
    <w:link w:val="2"/>
    <w:qFormat/>
    <w:uiPriority w:val="0"/>
    <w:rPr>
      <w:rFonts w:ascii="方正小标宋简体" w:eastAsia="方正小标宋简体"/>
      <w:kern w:val="44"/>
      <w:sz w:val="38"/>
      <w:szCs w:val="24"/>
    </w:rPr>
  </w:style>
  <w:style w:type="character" w:customStyle="1" w:styleId="10">
    <w:name w:val="纯文本 字符"/>
    <w:basedOn w:val="8"/>
    <w:link w:val="3"/>
    <w:uiPriority w:val="0"/>
    <w:rPr>
      <w:rFonts w:ascii="宋体" w:hAnsi="Courier New" w:cs="Courier New"/>
      <w:kern w:val="2"/>
      <w:sz w:val="21"/>
      <w:szCs w:val="21"/>
    </w:rPr>
  </w:style>
  <w:style w:type="table" w:customStyle="1" w:styleId="11">
    <w:name w:val="网格型1"/>
    <w:basedOn w:val="6"/>
    <w:unhideWhenUsed/>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_Style 14"/>
    <w:basedOn w:val="1"/>
    <w:qFormat/>
    <w:uiPriority w:val="34"/>
    <w:pPr>
      <w:ind w:firstLine="420" w:firstLineChars="200"/>
    </w:pPr>
    <w:rPr>
      <w:rFonts w:eastAsia="仿宋_GB2312"/>
      <w:sz w:val="30"/>
      <w:szCs w:val="24"/>
    </w:rPr>
  </w:style>
  <w:style w:type="paragraph" w:customStyle="1" w:styleId="13">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 w:type="character" w:customStyle="1" w:styleId="14">
    <w:name w:val="页眉 字符"/>
    <w:basedOn w:val="8"/>
    <w:link w:val="5"/>
    <w:qFormat/>
    <w:uiPriority w:val="0"/>
    <w:rPr>
      <w:rFonts w:eastAsia="仿宋_GB2312"/>
      <w:kern w:val="2"/>
      <w:sz w:val="18"/>
      <w:szCs w:val="18"/>
    </w:rPr>
  </w:style>
  <w:style w:type="character" w:customStyle="1" w:styleId="15">
    <w:name w:val="页脚 字符"/>
    <w:basedOn w:val="8"/>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1328</Words>
  <Characters>1852</Characters>
  <Lines>16</Lines>
  <Paragraphs>4</Paragraphs>
  <TotalTime>53</TotalTime>
  <ScaleCrop>false</ScaleCrop>
  <LinksUpToDate>false</LinksUpToDate>
  <CharactersWithSpaces>2152</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2022-01-17T15:49:00Z</dcterms:created>
  <dc:creator>范士平</dc:creator>
  <cp:lastModifiedBy>李文湘</cp:lastModifiedBy>
  <dcterms:modified xsi:type="dcterms:W3CDTF">2023-08-14T02:46:22Z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8F4D1DBC55CD45E4ACC3E4D7A166320D</vt:lpwstr>
  </property>
</Properties>
</file>