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陆河县招商引资工业产业项目优惠政策</w:t>
      </w:r>
    </w:p>
    <w:p>
      <w:pPr>
        <w:spacing w:line="600" w:lineRule="exact"/>
        <w:jc w:val="center"/>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（2023年修订版）</w:t>
      </w:r>
    </w:p>
    <w:p>
      <w:pPr>
        <w:spacing w:line="600" w:lineRule="exact"/>
        <w:jc w:val="center"/>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（征求意见稿）</w:t>
      </w:r>
    </w:p>
    <w:p>
      <w:pPr>
        <w:spacing w:line="760" w:lineRule="exact"/>
        <w:jc w:val="center"/>
        <w:rPr>
          <w:rFonts w:ascii="方正小标宋简体" w:hAnsi="方正小标宋简体" w:eastAsia="方正小标宋简体" w:cs="方正小标宋简体"/>
          <w:sz w:val="44"/>
          <w:szCs w:val="44"/>
        </w:rPr>
      </w:pP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承接粤港澳大湾区特别是珠三角地区产业有序转移，坚持实体经济为本、制造业当家，深入实施“百县千镇万村高质量发展工程”，高水平推进现代化产业体系建设，推动工业项目引进建设，加快建设绿色高质量发展示范县，根据国家和省、市有关规定，结合我县经济发展实际，特制定本政策。</w: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一、奖励扶持对象</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落户陆河县的工业项目（包括但不限于以下产业项目：新能源</w:t>
      </w:r>
      <w:r>
        <w:rPr>
          <w:rFonts w:hint="eastAsia" w:ascii="仿宋_GB2312" w:hAnsi="仿宋_GB2312" w:eastAsia="仿宋_GB2312" w:cs="仿宋_GB2312"/>
          <w:sz w:val="32"/>
          <w:szCs w:val="32"/>
          <w:lang w:val="en-US" w:eastAsia="zh-CN"/>
        </w:rPr>
        <w:t>电池</w:t>
      </w:r>
      <w:r>
        <w:rPr>
          <w:rFonts w:hint="eastAsia" w:ascii="仿宋_GB2312" w:hAnsi="仿宋_GB2312" w:eastAsia="仿宋_GB2312" w:cs="仿宋_GB2312"/>
          <w:sz w:val="32"/>
          <w:szCs w:val="32"/>
        </w:rPr>
        <w:t>、新材料、</w:t>
      </w:r>
      <w:r>
        <w:rPr>
          <w:rFonts w:hint="eastAsia" w:ascii="仿宋_GB2312" w:hAnsi="仿宋_GB2312" w:eastAsia="仿宋_GB2312" w:cs="仿宋_GB2312"/>
          <w:sz w:val="32"/>
          <w:szCs w:val="32"/>
          <w:lang w:val="en-US" w:eastAsia="zh-CN"/>
        </w:rPr>
        <w:t>高端</w:t>
      </w:r>
      <w:r>
        <w:rPr>
          <w:rFonts w:hint="eastAsia" w:ascii="仿宋_GB2312" w:hAnsi="仿宋_GB2312" w:eastAsia="仿宋_GB2312" w:cs="仿宋_GB2312"/>
          <w:sz w:val="32"/>
          <w:szCs w:val="32"/>
        </w:rPr>
        <w:t>装备制造、食品加工）。</w: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二、项目用地要求</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（一）进入陆河县的工业项目，用地建设的工业生产项目需同时满足以下条件：项目总投资达到300万元人民币/亩以上；年工业总产值达到300万元人民币/亩以上；年税收达到25万元人民币/亩以上。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bookmarkStart w:id="0" w:name="_Hlk89697039"/>
      <w:r>
        <w:rPr>
          <w:rFonts w:hint="eastAsia" w:ascii="仿宋_GB2312" w:hAnsi="仿宋_GB2312" w:eastAsia="仿宋_GB2312" w:cs="仿宋_GB2312"/>
          <w:sz w:val="32"/>
          <w:szCs w:val="32"/>
        </w:rPr>
        <w:t>项目用地容积率≥1.2。</w:t>
      </w:r>
      <w:bookmarkEnd w:id="0"/>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（三）项目投资额小于5000万元的，原则上不安排工业建设用地，只安排租赁厂房。</w:t>
      </w:r>
    </w:p>
    <w:p>
      <w:pPr>
        <w:spacing w:line="360" w:lineRule="auto"/>
        <w:ind w:firstLine="640" w:firstLineChars="200"/>
        <w:jc w:val="left"/>
        <w:rPr>
          <w:rFonts w:ascii="楷体" w:hAnsi="楷体" w:eastAsia="楷体" w:cs="楷体"/>
          <w:sz w:val="32"/>
          <w:szCs w:val="32"/>
        </w:rPr>
      </w:pPr>
      <w:r>
        <w:rPr>
          <w:rFonts w:hint="eastAsia" w:ascii="黑体" w:hAnsi="黑体" w:eastAsia="黑体" w:cs="黑体"/>
          <w:sz w:val="32"/>
          <w:szCs w:val="32"/>
        </w:rPr>
        <w:t>三、奖励扶持具体办法</w:t>
      </w:r>
    </w:p>
    <w:p>
      <w:pPr>
        <w:spacing w:line="360" w:lineRule="auto"/>
        <w:ind w:firstLine="640" w:firstLineChars="200"/>
        <w:jc w:val="left"/>
        <w:rPr>
          <w:rFonts w:ascii="楷体" w:hAnsi="楷体" w:eastAsia="楷体" w:cs="楷体"/>
          <w:sz w:val="32"/>
          <w:szCs w:val="32"/>
        </w:rPr>
      </w:pPr>
      <w:r>
        <w:rPr>
          <w:rFonts w:hint="eastAsia" w:ascii="楷体" w:hAnsi="楷体" w:eastAsia="楷体" w:cs="楷体"/>
          <w:sz w:val="32"/>
          <w:szCs w:val="32"/>
        </w:rPr>
        <w:t>（一）地价出让</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工业用地按所在地土地等别对应工业用地最低价标准（具体以评估价为准）依法出让。属于我县优先发展产业且用地集约的制造业项目，土地出让底价可按所在地土地等别对应工业用地最低标准的70%执行。允许对工业项目按照规划确认的用地围墙线内面积出让。工业用地出让最长年限为50年，可根据企业意愿，实行弹性年期和先租后让方式供应工业用地。</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对于规划建设条件明确的工业项目，允许按照招商情况，将建设工程设计方案、施工图设计的工作前置，纳入出让方案，实行“带方案”出让。对符合新型产业用地项目准入条件，可根据规划按新型产业用地供应。在符合规划、不改变用途的前提下，在工业用地、仓储用地上对工矿厂房、仓储用房进行改建、扩建和利用地下空间，提高容积率、建筑密度的，不再征收土地款差额。允许制造业企业的工业物业产权按幢、层等固定界限为基本单元分割，用于引进相关产业链合作伙伴的产业项目。支持和鼓励各地建设高标准厂房和工业大厦，严格遵守工业建筑和高层建筑的消防要求，高标准厂房和工业大厦可按幢、层等固定界限为基本单元分割登记和转让。</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符合条件的项目可根据需要分“基坑支护、基础工程和土方开挖”“地下室”“</w:t>
      </w:r>
      <w:r>
        <w:rPr>
          <w:rFonts w:hint="eastAsia" w:ascii="仿宋_GB2312" w:hAnsi="仿宋_GB2312" w:eastAsia="仿宋_GB2312" w:cs="仿宋_GB2312"/>
          <w:color w:val="333333"/>
          <w:sz w:val="32"/>
          <w:szCs w:val="32"/>
        </w:rPr>
        <w:t>±0.000以上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阶段申报施工许可证，实现“拿地即开工”。为符合条件的建设项目实施供水供气排水外线接入工程告知承诺免审批。</w:t>
      </w:r>
    </w:p>
    <w:p>
      <w:pPr>
        <w:spacing w:line="360" w:lineRule="auto"/>
        <w:ind w:firstLine="640" w:firstLineChars="200"/>
        <w:jc w:val="left"/>
        <w:rPr>
          <w:rFonts w:ascii="楷体" w:hAnsi="楷体" w:eastAsia="楷体" w:cs="楷体"/>
          <w:sz w:val="32"/>
          <w:szCs w:val="32"/>
        </w:rPr>
      </w:pPr>
      <w:r>
        <w:rPr>
          <w:rFonts w:hint="eastAsia" w:ascii="楷体" w:hAnsi="楷体" w:eastAsia="楷体" w:cs="楷体"/>
          <w:sz w:val="32"/>
          <w:szCs w:val="32"/>
        </w:rPr>
        <w:t>（二）建厂补贴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县招商引资工作领导小组会议决定准入的工业生产项目，建筑容积率达到合同/协议的约定要求，且按投资合同约定如期竣工和投产的，建设生产厂房按100元/平方米的标准给予奖补，奖补面积以《建筑工程规划许可证》核准的建筑面积且经主管部门</w:t>
      </w:r>
      <w:r>
        <w:rPr>
          <w:rFonts w:hint="eastAsia" w:ascii="仿宋_GB2312" w:hAnsi="仿宋_GB2312" w:eastAsia="仿宋_GB2312" w:cs="仿宋_GB2312"/>
          <w:sz w:val="32"/>
          <w:szCs w:val="32"/>
          <w:lang w:val="en-US" w:eastAsia="zh-CN"/>
        </w:rPr>
        <w:t>竣工</w:t>
      </w:r>
      <w:r>
        <w:rPr>
          <w:rFonts w:hint="eastAsia" w:ascii="仿宋_GB2312" w:hAnsi="仿宋_GB2312" w:eastAsia="仿宋_GB2312" w:cs="仿宋_GB2312"/>
          <w:sz w:val="32"/>
          <w:szCs w:val="32"/>
        </w:rPr>
        <w:t>验收为准。项目分期建设的，各期工程分别奖补。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2.无尘车间建设补贴：建设万级无尘车间补贴450元/平方米，千级无尘车间补贴550元/平方米，百级无尘车间补贴650元/平方米，</w:t>
      </w:r>
      <w:bookmarkStart w:id="1" w:name="_Hlk89697321"/>
      <w:r>
        <w:rPr>
          <w:rFonts w:hint="eastAsia" w:ascii="仿宋_GB2312" w:hAnsi="仿宋_GB2312" w:eastAsia="仿宋_GB2312" w:cs="仿宋_GB2312"/>
          <w:sz w:val="32"/>
          <w:szCs w:val="32"/>
        </w:rPr>
        <w:t>单家企业总补贴费用不超过550万元</w:t>
      </w:r>
      <w:bookmarkEnd w:id="1"/>
      <w:r>
        <w:rPr>
          <w:rFonts w:hint="eastAsia" w:ascii="仿宋_GB2312" w:hAnsi="仿宋_GB2312" w:eastAsia="仿宋_GB2312" w:cs="仿宋_GB2312"/>
          <w:sz w:val="32"/>
          <w:szCs w:val="32"/>
        </w:rPr>
        <w:t>。企业项目工程竣工验收后给予奖补。</w:t>
      </w:r>
    </w:p>
    <w:p>
      <w:pPr>
        <w:spacing w:line="360" w:lineRule="auto"/>
        <w:ind w:firstLine="640" w:firstLineChars="200"/>
        <w:jc w:val="left"/>
        <w:rPr>
          <w:rFonts w:ascii="楷体" w:hAnsi="楷体" w:eastAsia="楷体" w:cs="楷体"/>
          <w:sz w:val="32"/>
          <w:szCs w:val="32"/>
        </w:rPr>
      </w:pPr>
      <w:bookmarkStart w:id="2" w:name="_Hlk89698187"/>
      <w:r>
        <w:rPr>
          <w:rFonts w:hint="eastAsia" w:ascii="楷体" w:hAnsi="楷体" w:eastAsia="楷体" w:cs="楷体"/>
          <w:sz w:val="32"/>
          <w:szCs w:val="32"/>
        </w:rPr>
        <w:t>（三）鼓励企业做强做大</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1.力促企业上规发展。在省、市级财政资金支持的基础上，县级财政对每家工业企业给予40万元奖励（奖励分三年拨付，第一年奖励20万元；第二、三年产值对比上年增长超过10%的，每年奖励10万元）。</w:t>
      </w:r>
    </w:p>
    <w:bookmarkEnd w:id="2"/>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鼓励加大工业投入。对增资扩产和租用厂房的项目，当年项目固定资产投资额（企业提供相关凭证经核实后确认）达到2000万元（含2000万元）人民币以上的，给予当年固定资产投资额2.5‰奖励，单个项目最高奖励10万元。</w:t>
      </w:r>
    </w:p>
    <w:p>
      <w:pPr>
        <w:spacing w:line="360" w:lineRule="auto"/>
        <w:ind w:firstLine="640" w:firstLineChars="200"/>
        <w:rPr>
          <w:rFonts w:ascii="仿宋_GB2312" w:hAnsi="仿宋_GB2312" w:eastAsia="仿宋_GB2312" w:cs="仿宋_GB2312"/>
          <w:sz w:val="32"/>
          <w:szCs w:val="32"/>
        </w:rPr>
      </w:pPr>
      <w:bookmarkStart w:id="3" w:name="_Hlk89698582"/>
      <w:bookmarkStart w:id="4" w:name="_Hlk89702107"/>
      <w:r>
        <w:rPr>
          <w:rFonts w:hint="eastAsia" w:ascii="仿宋_GB2312" w:hAnsi="仿宋_GB2312" w:eastAsia="仿宋_GB2312" w:cs="仿宋_GB2312"/>
          <w:sz w:val="32"/>
          <w:szCs w:val="32"/>
        </w:rPr>
        <w:t>3.</w:t>
      </w:r>
      <w:bookmarkEnd w:id="3"/>
      <w:bookmarkStart w:id="5" w:name="_Hlk89701882"/>
      <w:r>
        <w:rPr>
          <w:rFonts w:hint="eastAsia" w:ascii="仿宋_GB2312" w:hAnsi="仿宋_GB2312" w:eastAsia="仿宋_GB2312" w:cs="仿宋_GB2312"/>
          <w:sz w:val="32"/>
          <w:szCs w:val="32"/>
        </w:rPr>
        <w:t>鼓励支持优秀企业。规上工业企业同时满足以下条件的，由县政府授予年度优秀企业称号，并给予3万元奖励：①无违反环保法律法规的情形；②完成年度节能减排任务；③未发生环境突发事故；④未出现安全生产事故；⑤无拖欠工人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依法参加社会保险</w:t>
      </w:r>
      <w:r>
        <w:rPr>
          <w:rFonts w:hint="eastAsia" w:ascii="仿宋_GB2312" w:hAnsi="仿宋_GB2312" w:eastAsia="仿宋_GB2312" w:cs="仿宋_GB2312"/>
          <w:sz w:val="32"/>
          <w:szCs w:val="32"/>
        </w:rPr>
        <w:t>；⑥未被列入失信企业名单。</w:t>
      </w:r>
    </w:p>
    <w:bookmarkEnd w:id="5"/>
    <w:p>
      <w:pPr>
        <w:spacing w:line="360" w:lineRule="auto"/>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bookmarkEnd w:id="4"/>
      <w:r>
        <w:rPr>
          <w:rFonts w:hint="eastAsia" w:ascii="仿宋_GB2312" w:hAnsi="仿宋_GB2312" w:eastAsia="仿宋_GB2312" w:cs="仿宋_GB2312"/>
          <w:sz w:val="32"/>
          <w:szCs w:val="32"/>
        </w:rPr>
        <w:t>对国家新认定的专精特新“小巨人”企业，省级财政给予120万元的一次性奖励。市财政对新获得国家和省“专精特新”称号企业给予资金奖励，每家企业一次性奖励20万元。</w:t>
      </w:r>
      <w:r>
        <w:rPr>
          <w:rFonts w:hint="eastAsia" w:ascii="仿宋_GB2312" w:hAnsi="仿宋_GB2312" w:eastAsia="仿宋_GB2312" w:cs="仿宋_GB2312"/>
          <w:sz w:val="32"/>
          <w:szCs w:val="32"/>
          <w:lang w:val="en-US" w:eastAsia="zh-CN"/>
        </w:rPr>
        <w:t>在省、市财政奖励的基础上，县财政再给予每家企业一次性奖励10万元。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对新迁入我县（或新增投资项目）的符合产业发展方向、投资强度和税收贡献达到准入标准、固定资产一次性投资达到5000万元以上的工业项目，从新购设备、租赁设备、基础设施建设、物流等方面给予产业转移补贴支持。</w:t>
      </w:r>
    </w:p>
    <w:p>
      <w:pPr>
        <w:spacing w:line="360" w:lineRule="auto"/>
        <w:ind w:firstLine="320" w:firstLineChars="100"/>
        <w:jc w:val="left"/>
        <w:rPr>
          <w:rFonts w:ascii="楷体" w:hAnsi="楷体" w:eastAsia="楷体" w:cs="楷体"/>
          <w:sz w:val="32"/>
          <w:szCs w:val="32"/>
        </w:rPr>
      </w:pPr>
      <w:r>
        <w:rPr>
          <w:rFonts w:hint="eastAsia" w:ascii="楷体" w:hAnsi="楷体" w:eastAsia="楷体" w:cs="楷体"/>
          <w:sz w:val="32"/>
          <w:szCs w:val="32"/>
        </w:rPr>
        <w:t>（四）企业上市扶持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对本县企业首次发行上市成功的，按如下办法奖励：</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在沪、深交易所的主板、中小板、创业板上市的，分阶段申请，奖励总额为400万元。对完成股份制改造，注册地在陆河，在国内证券交易所上市，并将募集的资金用于陆河境内发展的企业，在市奖励的基础上，县再给予每家400万元的奖励。</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2.企业在境外证券交易所上市，并将境外上市募集的资金投放在陆河企业自身发展的，给予一次性400万元奖励。</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3.企业以“借壳”、“买壳”方式上市的，并将公司注册地迁入我县的，给予一次性400万元奖励。</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4.企业在新三板挂牌，给予100万元的奖励，进入创新层的，再给予100万元奖励。</w:t>
      </w:r>
    </w:p>
    <w:p>
      <w:pPr>
        <w:spacing w:line="360" w:lineRule="auto"/>
        <w:ind w:firstLine="640" w:firstLineChars="200"/>
        <w:rPr>
          <w:rFonts w:ascii="楷体" w:hAnsi="楷体" w:eastAsia="楷体" w:cs="楷体"/>
          <w:sz w:val="32"/>
          <w:szCs w:val="32"/>
        </w:rPr>
      </w:pPr>
      <w:r>
        <w:rPr>
          <w:rFonts w:hint="eastAsia" w:ascii="仿宋_GB2312" w:hAnsi="仿宋_GB2312" w:eastAsia="仿宋_GB2312" w:cs="仿宋_GB2312"/>
          <w:sz w:val="32"/>
          <w:szCs w:val="32"/>
        </w:rPr>
        <w:t>5.企业在区域性股权交易市场挂牌，持续挂牌时间满6个月，在市给予10万元的奖励基础上，县再给予10万元的奖励。</w:t>
      </w:r>
    </w:p>
    <w:p>
      <w:pPr>
        <w:spacing w:line="360" w:lineRule="auto"/>
        <w:ind w:firstLine="320" w:firstLineChars="100"/>
        <w:jc w:val="left"/>
        <w:rPr>
          <w:rFonts w:ascii="楷体" w:hAnsi="楷体" w:eastAsia="楷体" w:cs="楷体"/>
          <w:sz w:val="32"/>
          <w:szCs w:val="32"/>
        </w:rPr>
      </w:pPr>
      <w:r>
        <w:rPr>
          <w:rFonts w:hint="eastAsia" w:ascii="楷体" w:hAnsi="楷体" w:eastAsia="楷体" w:cs="楷体"/>
          <w:sz w:val="32"/>
          <w:szCs w:val="32"/>
        </w:rPr>
        <w:t>（五）企业创新扶持</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1.对成功申报认定为省中小企业公共服务示范平台、小型微型企业创业创新示范基地的企业分别一次性给予10万元、20万元的奖励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在市级财政奖励的基础上，县财政分别一次性给予5万元、10万元的奖励。</w:t>
      </w:r>
    </w:p>
    <w:p>
      <w:pPr>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支持企业打造5G+工业互联网、产业链协同等数字化转型标杆，对“揭榜挂帅”并纳入省产业集群数字化转型试点的制造业企业项目，在省级事后奖补的基础上，按单个项目不高于投资额的30%，给予一次性最高不超过50万元的补助。</w:t>
      </w:r>
      <w:r>
        <w:rPr>
          <w:rFonts w:hint="eastAsia" w:ascii="仿宋_GB2312" w:hAnsi="仿宋_GB2312" w:eastAsia="仿宋_GB2312" w:cs="仿宋_GB2312"/>
          <w:sz w:val="32"/>
          <w:szCs w:val="32"/>
          <w:lang w:val="en-US" w:eastAsia="zh-CN"/>
        </w:rPr>
        <w:t>在省、市事后奖补的基础上，县财政再给予一次性最高不超过25万元的补助。</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3.对新认定高新技术企业，给予一次性20万元的资助；</w:t>
      </w:r>
      <w:r>
        <w:rPr>
          <w:rFonts w:hint="eastAsia" w:ascii="仿宋_GB2312" w:hAnsi="仿宋_GB2312" w:eastAsia="仿宋_GB2312" w:cs="仿宋_GB2312"/>
          <w:sz w:val="32"/>
          <w:szCs w:val="32"/>
          <w:lang w:val="en-US" w:eastAsia="zh-CN"/>
        </w:rPr>
        <w:t>县财政在给予一次性10万元的资助，</w:t>
      </w:r>
      <w:r>
        <w:rPr>
          <w:rFonts w:hint="eastAsia" w:ascii="仿宋_GB2312" w:hAnsi="仿宋_GB2312" w:eastAsia="仿宋_GB2312" w:cs="仿宋_GB2312"/>
          <w:sz w:val="32"/>
          <w:szCs w:val="32"/>
        </w:rPr>
        <w:t>对整体引进且进入我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后仍具备高企资质2年及以上的国家高新技术企业，给予一次性100万元的资助；县再配套50万元资助。</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.对组建省级工程技术研究中心、重点实验室（企业重点实验室）、企业技术中心等各类创新平台的，一次性给予50万元的支持。</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新认定的省级院士专家企业工作站、博士后创新实践基地、科技特派员工作站、产业技术创新联盟，分别一次性给予80万元、50万元、20万元、20万元支持。对批准组建的国家和省级技术创新中心、制造业创新中心，按其获得资助额的30%给予配套。</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承担国家、省科技计划（专项）项目（科技研发资金资助项目，创新平台建设类除外），其所获拨款额在100万元以内的，给予国家、省拨款额30%的配套支持；其所获拨款额超过100万元的，其超出100万元部分，给予5%的配套支持；单个项目配套支持最高不超过100万元。国家、省另有规定的，按规定执行。</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.对获得国家科学技术奖特等奖和一、二等奖的项目，分别给予200万元和150万元、100万元的配套奖励；获得省科学技术奖特等奖和一、二等奖的项目，分别给予100万元和80万元、50万元的配套奖励。</w:t>
      </w:r>
    </w:p>
    <w:p>
      <w:pPr>
        <w:spacing w:line="360" w:lineRule="auto"/>
        <w:ind w:firstLine="640" w:firstLineChars="200"/>
        <w:rPr>
          <w:rFonts w:ascii="仿宋_GB2312" w:hAnsi="仿宋_GB2312" w:eastAsia="仿宋_GB2312" w:cs="仿宋_GB2312"/>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）工业技改创新扶持（含中小微企业发展专项）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支持范围：支持具有独立法人资格，</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诚信经营的工业企业，实施提质增效、智能化改造、设备更新和绿色发展以及工业强基等符合产业政策并已取得技术改造投资项目备案证的项目，申报项目的设备投资未获得财政资金支持。</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对于符合条件的省级技术改造项目，按其</w:t>
      </w:r>
      <w:r>
        <w:rPr>
          <w:rFonts w:hint="eastAsia" w:ascii="仿宋_GB2312" w:hAnsi="仿宋_GB2312" w:eastAsia="仿宋_GB2312" w:cs="仿宋_GB2312"/>
          <w:sz w:val="32"/>
          <w:szCs w:val="32"/>
        </w:rPr>
        <w:t>设备购置额不超过30%</w:t>
      </w:r>
      <w:r>
        <w:rPr>
          <w:rFonts w:hint="eastAsia" w:ascii="仿宋_GB2312" w:hAnsi="仿宋_GB2312" w:eastAsia="仿宋_GB2312" w:cs="仿宋_GB2312"/>
          <w:sz w:val="32"/>
          <w:szCs w:val="32"/>
          <w:lang w:val="en-US" w:eastAsia="zh-CN"/>
        </w:rPr>
        <w:t>予以</w:t>
      </w:r>
      <w:r>
        <w:rPr>
          <w:rFonts w:hint="eastAsia" w:ascii="仿宋_GB2312" w:hAnsi="仿宋_GB2312" w:eastAsia="仿宋_GB2312" w:cs="仿宋_GB2312"/>
          <w:sz w:val="32"/>
          <w:szCs w:val="32"/>
        </w:rPr>
        <w:t>奖励，单个项目奖励额最高不超过5000万元。</w:t>
      </w:r>
      <w:r>
        <w:rPr>
          <w:rFonts w:hint="eastAsia" w:ascii="仿宋_GB2312" w:hAnsi="仿宋_GB2312" w:eastAsia="仿宋_GB2312" w:cs="仿宋_GB2312"/>
          <w:sz w:val="32"/>
          <w:szCs w:val="32"/>
          <w:lang w:val="en-US" w:eastAsia="zh-CN"/>
        </w:rPr>
        <w:t>对于符合条件的市级技术改造项目按其设备购置</w:t>
      </w:r>
      <w:r>
        <w:rPr>
          <w:rFonts w:hint="eastAsia" w:ascii="仿宋_GB2312" w:hAnsi="仿宋_GB2312" w:eastAsia="仿宋_GB2312" w:cs="仿宋_GB2312"/>
          <w:sz w:val="32"/>
          <w:szCs w:val="32"/>
        </w:rPr>
        <w:t>额不超过30%</w:t>
      </w:r>
      <w:r>
        <w:rPr>
          <w:rFonts w:hint="eastAsia" w:ascii="仿宋_GB2312" w:hAnsi="仿宋_GB2312" w:eastAsia="仿宋_GB2312" w:cs="仿宋_GB2312"/>
          <w:sz w:val="32"/>
          <w:szCs w:val="32"/>
          <w:lang w:val="en-US" w:eastAsia="zh-CN"/>
        </w:rPr>
        <w:t>予以</w:t>
      </w:r>
      <w:r>
        <w:rPr>
          <w:rFonts w:hint="eastAsia" w:ascii="仿宋_GB2312" w:hAnsi="仿宋_GB2312" w:eastAsia="仿宋_GB2312" w:cs="仿宋_GB2312"/>
          <w:sz w:val="32"/>
          <w:szCs w:val="32"/>
        </w:rPr>
        <w:t>奖励，</w:t>
      </w:r>
      <w:r>
        <w:rPr>
          <w:rFonts w:hint="eastAsia"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rPr>
        <w:t>项目奖励</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最高不超过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对于符合条件的县级技术改造项目按其设备购置</w:t>
      </w:r>
      <w:r>
        <w:rPr>
          <w:rFonts w:hint="eastAsia" w:ascii="仿宋_GB2312" w:hAnsi="仿宋_GB2312" w:eastAsia="仿宋_GB2312" w:cs="仿宋_GB2312"/>
          <w:sz w:val="32"/>
          <w:szCs w:val="32"/>
        </w:rPr>
        <w:t>额不超过30%</w:t>
      </w:r>
      <w:r>
        <w:rPr>
          <w:rFonts w:hint="eastAsia" w:ascii="仿宋_GB2312" w:hAnsi="仿宋_GB2312" w:eastAsia="仿宋_GB2312" w:cs="仿宋_GB2312"/>
          <w:sz w:val="32"/>
          <w:szCs w:val="32"/>
          <w:lang w:val="en-US" w:eastAsia="zh-CN"/>
        </w:rPr>
        <w:t>予以</w:t>
      </w:r>
      <w:r>
        <w:rPr>
          <w:rFonts w:hint="eastAsia" w:ascii="仿宋_GB2312" w:hAnsi="仿宋_GB2312" w:eastAsia="仿宋_GB2312" w:cs="仿宋_GB2312"/>
          <w:sz w:val="32"/>
          <w:szCs w:val="32"/>
        </w:rPr>
        <w:t>奖励，</w:t>
      </w:r>
      <w:r>
        <w:rPr>
          <w:rFonts w:hint="eastAsia" w:ascii="仿宋_GB2312" w:hAnsi="仿宋_GB2312" w:eastAsia="仿宋_GB2312" w:cs="仿宋_GB2312"/>
          <w:sz w:val="32"/>
          <w:szCs w:val="32"/>
          <w:lang w:val="en-US" w:eastAsia="zh-CN"/>
        </w:rPr>
        <w:t>单个</w:t>
      </w:r>
      <w:r>
        <w:rPr>
          <w:rFonts w:hint="eastAsia" w:ascii="仿宋_GB2312" w:hAnsi="仿宋_GB2312" w:eastAsia="仿宋_GB2312" w:cs="仿宋_GB2312"/>
          <w:sz w:val="32"/>
          <w:szCs w:val="32"/>
        </w:rPr>
        <w:t>项目奖励</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最高不超过</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具体奖励比例根据年度资金预算控制指标和竞争性评审遴选后的项目设备更新额度等因素确定。以上扶持方式以项目申报通知为准。</w:t>
      </w:r>
    </w:p>
    <w:p>
      <w:pPr>
        <w:spacing w:line="360" w:lineRule="auto"/>
        <w:ind w:firstLine="640" w:firstLineChars="200"/>
        <w:jc w:val="left"/>
        <w:rPr>
          <w:rFonts w:ascii="楷体" w:hAnsi="楷体" w:eastAsia="楷体" w:cs="楷体"/>
          <w:sz w:val="32"/>
          <w:szCs w:val="32"/>
        </w:rPr>
      </w:pPr>
      <w:r>
        <w:rPr>
          <w:rFonts w:hint="eastAsia" w:ascii="楷体" w:hAnsi="楷体" w:eastAsia="楷体" w:cs="楷体"/>
          <w:sz w:val="32"/>
          <w:szCs w:val="32"/>
        </w:rPr>
        <w:t>（七）人才引进政策</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新引进〔新引进指陆河新接收的全日制毕业生、从市外新调入的在职专业人才（含境外、港澳台）、新引进的归国留学人员，下同〕到我县机关企事业单位和社会组织就业创业，与我县签订工作合同5年及以上，具有</w:t>
      </w:r>
      <w:bookmarkStart w:id="6" w:name="_Hlk109395792"/>
      <w:r>
        <w:rPr>
          <w:rFonts w:hint="eastAsia" w:ascii="仿宋_GB2312" w:hAnsi="仿宋_GB2312" w:eastAsia="仿宋_GB2312" w:cs="仿宋_GB2312"/>
          <w:sz w:val="32"/>
          <w:szCs w:val="32"/>
        </w:rPr>
        <w:t>硕士研究生</w:t>
      </w:r>
      <w:bookmarkEnd w:id="6"/>
      <w:r>
        <w:rPr>
          <w:rFonts w:hint="eastAsia" w:ascii="仿宋_GB2312" w:hAnsi="仿宋_GB2312" w:eastAsia="仿宋_GB2312" w:cs="仿宋_GB2312"/>
          <w:sz w:val="32"/>
          <w:szCs w:val="32"/>
        </w:rPr>
        <w:t>及以上学历并取得相应学位（含境外、港澳台）的人才，发放生活补贴。标准为：博士每人每年10万元，硕士每人每年1万元。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对新引进到我县企事业单位和社会组织就业创业，与我县签订工作合同5年及以上、副高专业技术职称以上的人才，发放岗位补贴，标准为：正高职称专业技术人员每人每年10万元，副高职称专业技术人才、高级技师每人每年5万元。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3.凡新引进到我县就业、没有享受过住房优惠政策</w:t>
      </w:r>
      <w:bookmarkStart w:id="7" w:name="_Hlk89702655"/>
      <w:r>
        <w:rPr>
          <w:rFonts w:hint="eastAsia" w:ascii="仿宋_GB2312" w:hAnsi="仿宋_GB2312" w:eastAsia="仿宋_GB2312" w:cs="仿宋_GB2312"/>
          <w:sz w:val="32"/>
          <w:szCs w:val="32"/>
        </w:rPr>
        <w:t>的</w:t>
      </w:r>
      <w:bookmarkEnd w:id="7"/>
      <w:r>
        <w:rPr>
          <w:rFonts w:hint="eastAsia" w:ascii="仿宋_GB2312" w:hAnsi="仿宋_GB2312" w:eastAsia="仿宋_GB2312" w:cs="仿宋_GB2312"/>
          <w:sz w:val="32"/>
          <w:szCs w:val="32"/>
        </w:rPr>
        <w:t>硕士研究生及以上学历的毕业生和技术技能人才，与我县签订工作合同5年及以上的,给予一次性安家费,标准为：正高技术职称35万元；副高技术职称、全日制博士研究生（须取得博士学位）25万元；高级技师、全日制硕士研究生（须取得硕士学位）15万元。</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高层次领军人才、创新创业团队以及人才创新创业平台建设，视其具体情况，采取“一事一议”的方式经县委人才工作领导小组同意后给予补贴。各类高层次人才和创新创业团队的认定，按照《汕尾市红海扬帆人才计划》有关标准执行。</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生活补贴和岗位补贴不能同时享受，享受补贴期限最长不超过5年。</w:t>
      </w:r>
    </w:p>
    <w:p>
      <w:pPr>
        <w:spacing w:line="360" w:lineRule="auto"/>
        <w:ind w:firstLine="640" w:firstLineChars="200"/>
        <w:jc w:val="left"/>
        <w:rPr>
          <w:rFonts w:ascii="楷体" w:hAnsi="楷体" w:eastAsia="楷体" w:cs="楷体"/>
          <w:sz w:val="32"/>
          <w:szCs w:val="32"/>
        </w:rPr>
      </w:pPr>
      <w:r>
        <w:rPr>
          <w:rFonts w:hint="eastAsia" w:ascii="楷体" w:hAnsi="楷体" w:eastAsia="楷体" w:cs="楷体"/>
          <w:sz w:val="32"/>
          <w:szCs w:val="32"/>
        </w:rPr>
        <w:t>（八）特别扶持</w:t>
      </w:r>
    </w:p>
    <w:p>
      <w:pPr>
        <w:spacing w:line="360" w:lineRule="auto"/>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对于在推动陆河经济发展和产业集聚、解决</w:t>
      </w:r>
      <w:r>
        <w:rPr>
          <w:rFonts w:hint="eastAsia" w:ascii="仿宋_GB2312" w:hAnsi="仿宋_GB2312" w:eastAsia="仿宋_GB2312" w:cs="仿宋_GB2312"/>
          <w:sz w:val="32"/>
          <w:szCs w:val="32"/>
          <w:lang w:val="en-US" w:eastAsia="zh-CN"/>
        </w:rPr>
        <w:t>就业</w:t>
      </w:r>
      <w:r>
        <w:rPr>
          <w:rFonts w:hint="eastAsia" w:ascii="仿宋_GB2312" w:hAnsi="仿宋_GB2312" w:eastAsia="仿宋_GB2312" w:cs="仿宋_GB2312"/>
          <w:sz w:val="32"/>
          <w:szCs w:val="32"/>
        </w:rPr>
        <w:t>等方面发挥较大作用的企业，县政府可在特殊标准厂房、车间建设，以及</w:t>
      </w:r>
      <w:r>
        <w:rPr>
          <w:rFonts w:hint="eastAsia" w:ascii="仿宋_GB2312" w:hAnsi="仿宋_GB2312" w:eastAsia="仿宋_GB2312" w:cs="仿宋_GB2312"/>
          <w:sz w:val="32"/>
          <w:szCs w:val="32"/>
          <w:lang w:val="en-US" w:eastAsia="zh-CN"/>
        </w:rPr>
        <w:t>基础配套</w:t>
      </w:r>
      <w:r>
        <w:rPr>
          <w:rFonts w:hint="eastAsia" w:ascii="仿宋_GB2312" w:hAnsi="仿宋_GB2312" w:eastAsia="仿宋_GB2312" w:cs="仿宋_GB2312"/>
          <w:sz w:val="32"/>
          <w:szCs w:val="32"/>
        </w:rPr>
        <w:t>设施建设等给予实行“一事一议”项目的个性化优惠，由县招商引资工作领导小组讨论，提请县政府常务会议集体讨论决定，并</w:t>
      </w:r>
      <w:r>
        <w:rPr>
          <w:rFonts w:hint="eastAsia" w:ascii="仿宋_GB2312" w:hAnsi="仿宋_GB2312" w:eastAsia="仿宋_GB2312" w:cs="仿宋_GB2312"/>
          <w:sz w:val="32"/>
          <w:szCs w:val="32"/>
          <w:lang w:val="en-US" w:eastAsia="zh-CN"/>
        </w:rPr>
        <w:t>按程序上报审议同意</w:t>
      </w:r>
      <w:r>
        <w:rPr>
          <w:rFonts w:hint="eastAsia" w:ascii="仿宋_GB2312" w:hAnsi="仿宋_GB2312" w:eastAsia="仿宋_GB2312" w:cs="仿宋_GB2312"/>
          <w:sz w:val="32"/>
          <w:szCs w:val="32"/>
        </w:rPr>
        <w:t>。</w: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四、鼓励全民招商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鼓励社会各界参与招商引资工作，对成功引进项目的机构或个人给予奖励。其中，个人奖励以《陆河县招商引资项目首谈备案登记表》项目荐引人为奖励对象。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（一）对成功引进自建厂房工业项目的机构或个人，以下三种奖励办法，由项目引进人自选其中一项：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1.按引进工业项目用地面积3元/平方米计算奖金，在项目投产后一次性兑奖。</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2.按引进工业项目正式投产之日实际到位资金的1‰计算奖金，在项目投产后一次性兑奖；实际到位资金依据企业提供的发票通过现场查验核计。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）鼓励各镇发展工业产业。各镇引进投资3000万元以上的工业项目，按投资合同约定如期开工建设的，给予年终镇级综合考评时给予加分奖励。</w: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五、奖励扶持实施主体</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招商引资工作领导小组办公室负责奖励扶持企业资格初审，组织符合条件的企业申报奖励扶持，并会同县科工局、县财政局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高新区管委会</w:t>
      </w:r>
      <w:r>
        <w:rPr>
          <w:rFonts w:hint="eastAsia" w:ascii="仿宋_GB2312" w:hAnsi="仿宋_GB2312" w:eastAsia="仿宋_GB2312" w:cs="仿宋_GB2312"/>
          <w:sz w:val="32"/>
          <w:szCs w:val="32"/>
          <w:lang w:val="en-US" w:eastAsia="zh-CN"/>
        </w:rPr>
        <w:t>和各镇</w:t>
      </w:r>
      <w:r>
        <w:rPr>
          <w:rFonts w:hint="eastAsia" w:ascii="仿宋_GB2312" w:hAnsi="仿宋_GB2312" w:eastAsia="仿宋_GB2312" w:cs="仿宋_GB2312"/>
          <w:sz w:val="32"/>
          <w:szCs w:val="32"/>
        </w:rPr>
        <w:t>对奖励扶持资金额度进行审核，报县政府批准后实施奖励扶持。</w: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六、奖励扶持资金来源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本政策扶持企业资金来源包括省、市专项扶持资金、县财政资金。</w: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七、资金监督和绩效管理</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（一）建立支持资金绩效管理机制，包括绩效目标申报审核、绩效监测督查、绩效评价和绩效问责。县科工局和投资促进中心要落实资金绩效管理主体责任，县财政局要加强对绩效评价结果的应用。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（二）各部门应按照职责分工，加强项目和支持资金的监督管理，充分发挥支持资金效益。</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支持资金专款专用，对弄虚作假、截留、挪用、挤占奖 励资金等行为，按《财政违法行为处罚处分条例》(国务院令427号)的相关规定进行处理，并依法追究有关单位及其相关人员责任。</w:t>
      </w:r>
    </w:p>
    <w:p>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八、其他</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1.本政策由陆河县投资促进事务中心负责解释。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2.本政策自印发之日起实施，有效期3年。《陆河县人民政府办公室关于印发陆河县招商引资工业产业项目优惠政策的通知》（陆河府办〔2022〕16号）同时废止。</w:t>
      </w: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附件：1.陆河县招商引资项目首谈备案登记表</w:t>
      </w:r>
    </w:p>
    <w:p>
      <w:pPr>
        <w:spacing w:line="360" w:lineRule="auto"/>
        <w:ind w:firstLine="640" w:firstLineChars="200"/>
        <w:rPr>
          <w:rFonts w:ascii="仿宋_GB2312" w:hAnsi="仿宋_GB2312" w:eastAsia="仿宋_GB2312" w:cs="仿宋_GB2312"/>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z w:val="32"/>
          <w:szCs w:val="32"/>
        </w:rPr>
        <w:t xml:space="preserve">      2.陆河县工业企业奖补资金申请表</w:t>
      </w:r>
    </w:p>
    <w:tbl>
      <w:tblPr>
        <w:tblStyle w:val="4"/>
        <w:tblW w:w="15045" w:type="dxa"/>
        <w:tblInd w:w="93" w:type="dxa"/>
        <w:tblLayout w:type="autofit"/>
        <w:tblCellMar>
          <w:top w:w="0" w:type="dxa"/>
          <w:left w:w="108" w:type="dxa"/>
          <w:bottom w:w="0" w:type="dxa"/>
          <w:right w:w="108" w:type="dxa"/>
        </w:tblCellMar>
      </w:tblPr>
      <w:tblGrid>
        <w:gridCol w:w="570"/>
        <w:gridCol w:w="1200"/>
        <w:gridCol w:w="1410"/>
        <w:gridCol w:w="1260"/>
        <w:gridCol w:w="1245"/>
        <w:gridCol w:w="630"/>
        <w:gridCol w:w="960"/>
        <w:gridCol w:w="1290"/>
        <w:gridCol w:w="1590"/>
        <w:gridCol w:w="1365"/>
        <w:gridCol w:w="1260"/>
        <w:gridCol w:w="1125"/>
        <w:gridCol w:w="1140"/>
      </w:tblGrid>
      <w:tr>
        <w:tblPrEx>
          <w:tblCellMar>
            <w:top w:w="0" w:type="dxa"/>
            <w:left w:w="108" w:type="dxa"/>
            <w:bottom w:w="0" w:type="dxa"/>
            <w:right w:w="108" w:type="dxa"/>
          </w:tblCellMar>
        </w:tblPrEx>
        <w:trPr>
          <w:trHeight w:val="439" w:hRule="atLeast"/>
        </w:trPr>
        <w:tc>
          <w:tcPr>
            <w:tcW w:w="1770" w:type="dxa"/>
            <w:gridSpan w:val="2"/>
            <w:tcBorders>
              <w:top w:val="nil"/>
              <w:left w:val="nil"/>
              <w:bottom w:val="nil"/>
              <w:right w:val="nil"/>
            </w:tcBorders>
            <w:shd w:val="clear" w:color="auto" w:fill="auto"/>
            <w:noWrap/>
            <w:vAlign w:val="center"/>
          </w:tcPr>
          <w:p>
            <w:pPr>
              <w:widowControl/>
              <w:jc w:val="left"/>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附件1</w:t>
            </w:r>
          </w:p>
        </w:tc>
        <w:tc>
          <w:tcPr>
            <w:tcW w:w="1410"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260"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245"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630"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960"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290"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590"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365"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260"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125"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140"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780" w:hRule="atLeast"/>
        </w:trPr>
        <w:tc>
          <w:tcPr>
            <w:tcW w:w="15045" w:type="dxa"/>
            <w:gridSpan w:val="13"/>
            <w:tcBorders>
              <w:top w:val="nil"/>
              <w:left w:val="nil"/>
              <w:bottom w:val="nil"/>
              <w:right w:val="nil"/>
            </w:tcBorders>
            <w:shd w:val="clear" w:color="auto" w:fill="auto"/>
            <w:vAlign w:val="center"/>
          </w:tcPr>
          <w:p>
            <w:pPr>
              <w:widowControl/>
              <w:jc w:val="center"/>
              <w:textAlignment w:val="center"/>
              <w:rPr>
                <w:rFonts w:ascii="新宋体" w:hAnsi="新宋体" w:eastAsia="新宋体" w:cs="新宋体"/>
                <w:b/>
                <w:bCs/>
                <w:color w:val="000000"/>
                <w:sz w:val="38"/>
                <w:szCs w:val="38"/>
              </w:rPr>
            </w:pPr>
            <w:r>
              <w:rPr>
                <w:rFonts w:hint="eastAsia" w:ascii="新宋体" w:hAnsi="新宋体" w:eastAsia="新宋体" w:cs="新宋体"/>
                <w:b/>
                <w:bCs/>
                <w:color w:val="000000"/>
                <w:kern w:val="0"/>
                <w:sz w:val="38"/>
                <w:szCs w:val="38"/>
                <w:lang w:bidi="ar"/>
              </w:rPr>
              <w:t>陆河县招商引资项目首谈备案登记表</w:t>
            </w:r>
          </w:p>
        </w:tc>
      </w:tr>
      <w:tr>
        <w:tblPrEx>
          <w:tblCellMar>
            <w:top w:w="0" w:type="dxa"/>
            <w:left w:w="108" w:type="dxa"/>
            <w:bottom w:w="0" w:type="dxa"/>
            <w:right w:w="108" w:type="dxa"/>
          </w:tblCellMar>
        </w:tblPrEx>
        <w:trPr>
          <w:trHeight w:val="439" w:hRule="atLeast"/>
        </w:trPr>
        <w:tc>
          <w:tcPr>
            <w:tcW w:w="4440" w:type="dxa"/>
            <w:gridSpan w:val="4"/>
            <w:tcBorders>
              <w:top w:val="nil"/>
              <w:left w:val="nil"/>
              <w:bottom w:val="nil"/>
              <w:right w:val="nil"/>
            </w:tcBorders>
            <w:shd w:val="clear" w:color="auto" w:fill="auto"/>
            <w:vAlign w:val="center"/>
          </w:tcPr>
          <w:p>
            <w:pPr>
              <w:widowControl/>
              <w:jc w:val="left"/>
              <w:textAlignment w:val="center"/>
              <w:rPr>
                <w:rFonts w:ascii="华文楷体" w:hAnsi="华文楷体" w:eastAsia="华文楷体" w:cs="华文楷体"/>
                <w:color w:val="000000"/>
                <w:sz w:val="22"/>
                <w:szCs w:val="22"/>
              </w:rPr>
            </w:pPr>
            <w:r>
              <w:rPr>
                <w:rFonts w:ascii="华文楷体" w:hAnsi="华文楷体" w:eastAsia="华文楷体" w:cs="华文楷体"/>
                <w:color w:val="000000"/>
                <w:kern w:val="0"/>
                <w:sz w:val="22"/>
                <w:szCs w:val="22"/>
                <w:lang w:bidi="ar"/>
              </w:rPr>
              <w:t>填报单位：</w:t>
            </w:r>
          </w:p>
        </w:tc>
        <w:tc>
          <w:tcPr>
            <w:tcW w:w="1245" w:type="dxa"/>
            <w:tcBorders>
              <w:top w:val="nil"/>
              <w:left w:val="nil"/>
              <w:bottom w:val="nil"/>
              <w:right w:val="nil"/>
            </w:tcBorders>
            <w:shd w:val="clear" w:color="auto" w:fill="auto"/>
            <w:vAlign w:val="center"/>
          </w:tcPr>
          <w:p>
            <w:pPr>
              <w:rPr>
                <w:rFonts w:ascii="华文楷体" w:hAnsi="华文楷体" w:eastAsia="华文楷体" w:cs="华文楷体"/>
                <w:color w:val="000000"/>
                <w:sz w:val="22"/>
                <w:szCs w:val="22"/>
              </w:rPr>
            </w:pPr>
          </w:p>
        </w:tc>
        <w:tc>
          <w:tcPr>
            <w:tcW w:w="630" w:type="dxa"/>
            <w:tcBorders>
              <w:top w:val="nil"/>
              <w:left w:val="nil"/>
              <w:bottom w:val="nil"/>
              <w:right w:val="nil"/>
            </w:tcBorders>
            <w:shd w:val="clear" w:color="auto" w:fill="auto"/>
            <w:vAlign w:val="center"/>
          </w:tcPr>
          <w:p>
            <w:pPr>
              <w:rPr>
                <w:rFonts w:ascii="华文楷体" w:hAnsi="华文楷体" w:eastAsia="华文楷体" w:cs="华文楷体"/>
                <w:color w:val="000000"/>
                <w:sz w:val="22"/>
                <w:szCs w:val="22"/>
              </w:rPr>
            </w:pPr>
          </w:p>
        </w:tc>
        <w:tc>
          <w:tcPr>
            <w:tcW w:w="960" w:type="dxa"/>
            <w:tcBorders>
              <w:top w:val="nil"/>
              <w:left w:val="nil"/>
              <w:bottom w:val="nil"/>
              <w:right w:val="nil"/>
            </w:tcBorders>
            <w:shd w:val="clear" w:color="auto" w:fill="auto"/>
            <w:vAlign w:val="center"/>
          </w:tcPr>
          <w:p>
            <w:pPr>
              <w:rPr>
                <w:rFonts w:ascii="华文楷体" w:hAnsi="华文楷体" w:eastAsia="华文楷体" w:cs="华文楷体"/>
                <w:color w:val="000000"/>
                <w:sz w:val="22"/>
                <w:szCs w:val="22"/>
              </w:rPr>
            </w:pPr>
          </w:p>
        </w:tc>
        <w:tc>
          <w:tcPr>
            <w:tcW w:w="1290" w:type="dxa"/>
            <w:tcBorders>
              <w:top w:val="nil"/>
              <w:left w:val="nil"/>
              <w:bottom w:val="nil"/>
              <w:right w:val="nil"/>
            </w:tcBorders>
            <w:shd w:val="clear" w:color="auto" w:fill="auto"/>
            <w:vAlign w:val="center"/>
          </w:tcPr>
          <w:p>
            <w:pPr>
              <w:rPr>
                <w:rFonts w:ascii="华文楷体" w:hAnsi="华文楷体" w:eastAsia="华文楷体" w:cs="华文楷体"/>
                <w:color w:val="000000"/>
                <w:sz w:val="22"/>
                <w:szCs w:val="22"/>
              </w:rPr>
            </w:pPr>
          </w:p>
        </w:tc>
        <w:tc>
          <w:tcPr>
            <w:tcW w:w="1590" w:type="dxa"/>
            <w:tcBorders>
              <w:top w:val="nil"/>
              <w:left w:val="nil"/>
              <w:bottom w:val="nil"/>
              <w:right w:val="nil"/>
            </w:tcBorders>
            <w:shd w:val="clear" w:color="auto" w:fill="auto"/>
            <w:vAlign w:val="center"/>
          </w:tcPr>
          <w:p>
            <w:pPr>
              <w:rPr>
                <w:rFonts w:ascii="华文楷体" w:hAnsi="华文楷体" w:eastAsia="华文楷体" w:cs="华文楷体"/>
                <w:color w:val="000000"/>
                <w:sz w:val="22"/>
                <w:szCs w:val="22"/>
              </w:rPr>
            </w:pPr>
          </w:p>
        </w:tc>
        <w:tc>
          <w:tcPr>
            <w:tcW w:w="4890" w:type="dxa"/>
            <w:gridSpan w:val="4"/>
            <w:tcBorders>
              <w:top w:val="nil"/>
              <w:left w:val="nil"/>
              <w:bottom w:val="nil"/>
              <w:right w:val="nil"/>
            </w:tcBorders>
            <w:shd w:val="clear" w:color="auto" w:fill="auto"/>
            <w:vAlign w:val="center"/>
          </w:tcPr>
          <w:p>
            <w:pPr>
              <w:widowControl/>
              <w:jc w:val="right"/>
              <w:textAlignment w:val="center"/>
              <w:rPr>
                <w:rFonts w:ascii="华文楷体" w:hAnsi="华文楷体" w:eastAsia="华文楷体" w:cs="华文楷体"/>
                <w:color w:val="000000"/>
                <w:sz w:val="22"/>
                <w:szCs w:val="22"/>
              </w:rPr>
            </w:pPr>
            <w:r>
              <w:rPr>
                <w:rFonts w:ascii="华文楷体" w:hAnsi="华文楷体" w:eastAsia="华文楷体" w:cs="华文楷体"/>
                <w:color w:val="000000"/>
                <w:kern w:val="0"/>
                <w:sz w:val="22"/>
                <w:szCs w:val="22"/>
                <w:lang w:bidi="ar"/>
              </w:rPr>
              <w:t>填报日期：         年    月   日</w:t>
            </w:r>
          </w:p>
        </w:tc>
      </w:tr>
      <w:tr>
        <w:tblPrEx>
          <w:tblCellMar>
            <w:top w:w="0" w:type="dxa"/>
            <w:left w:w="108" w:type="dxa"/>
            <w:bottom w:w="0" w:type="dxa"/>
            <w:right w:w="108" w:type="dxa"/>
          </w:tblCellMar>
        </w:tblPrEx>
        <w:trPr>
          <w:trHeight w:val="67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投资企业名称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投资企业联系人及电话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项目名称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计划投资额（亿元）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产业类型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项目来源地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项目内容</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项目进展情况及存在问题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拟承载主体单位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荐引单位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项目荐引联系人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首谈日期</w:t>
            </w:r>
          </w:p>
        </w:tc>
      </w:tr>
      <w:tr>
        <w:tblPrEx>
          <w:tblCellMar>
            <w:top w:w="0" w:type="dxa"/>
            <w:left w:w="108" w:type="dxa"/>
            <w:bottom w:w="0" w:type="dxa"/>
            <w:right w:w="108" w:type="dxa"/>
          </w:tblCellMar>
        </w:tblPrEx>
        <w:trPr>
          <w:trHeight w:val="7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szCs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szCs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r>
        <w:tblPrEx>
          <w:tblCellMar>
            <w:top w:w="0" w:type="dxa"/>
            <w:left w:w="108" w:type="dxa"/>
            <w:bottom w:w="0" w:type="dxa"/>
            <w:right w:w="108" w:type="dxa"/>
          </w:tblCellMar>
        </w:tblPrEx>
        <w:trPr>
          <w:trHeight w:val="70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8"/>
                <w:szCs w:val="18"/>
              </w:rPr>
            </w:pPr>
          </w:p>
        </w:tc>
      </w:tr>
    </w:tbl>
    <w:p>
      <w:pPr>
        <w:spacing w:line="360" w:lineRule="auto"/>
        <w:ind w:firstLine="640" w:firstLineChars="200"/>
        <w:rPr>
          <w:rFonts w:ascii="仿宋_GB2312" w:hAnsi="仿宋_GB2312" w:eastAsia="仿宋_GB2312" w:cs="仿宋_GB2312"/>
          <w:sz w:val="32"/>
          <w:szCs w:val="32"/>
        </w:rPr>
        <w:sectPr>
          <w:pgSz w:w="16838" w:h="11906" w:orient="landscape"/>
          <w:pgMar w:top="1800" w:right="1440" w:bottom="1800" w:left="907" w:header="851" w:footer="992" w:gutter="0"/>
          <w:pgNumType w:fmt="numberInDash"/>
          <w:cols w:space="425" w:num="1"/>
          <w:docGrid w:type="lines" w:linePitch="312" w:charSpace="0"/>
        </w:sectPr>
      </w:pPr>
    </w:p>
    <w:tbl>
      <w:tblPr>
        <w:tblStyle w:val="4"/>
        <w:tblW w:w="9585" w:type="dxa"/>
        <w:tblInd w:w="93" w:type="dxa"/>
        <w:tblLayout w:type="autofit"/>
        <w:tblCellMar>
          <w:top w:w="0" w:type="dxa"/>
          <w:left w:w="108" w:type="dxa"/>
          <w:bottom w:w="0" w:type="dxa"/>
          <w:right w:w="108" w:type="dxa"/>
        </w:tblCellMar>
      </w:tblPr>
      <w:tblGrid>
        <w:gridCol w:w="2145"/>
        <w:gridCol w:w="5460"/>
        <w:gridCol w:w="1980"/>
      </w:tblGrid>
      <w:tr>
        <w:trPr>
          <w:trHeight w:val="500" w:hRule="atLeast"/>
        </w:trPr>
        <w:tc>
          <w:tcPr>
            <w:tcW w:w="2145" w:type="dxa"/>
            <w:tcBorders>
              <w:top w:val="nil"/>
              <w:left w:val="nil"/>
              <w:bottom w:val="nil"/>
              <w:right w:val="nil"/>
            </w:tcBorders>
            <w:shd w:val="clear" w:color="auto" w:fill="auto"/>
            <w:vAlign w:val="center"/>
          </w:tcPr>
          <w:p>
            <w:pPr>
              <w:widowControl/>
              <w:jc w:val="left"/>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附件2</w:t>
            </w:r>
          </w:p>
        </w:tc>
        <w:tc>
          <w:tcPr>
            <w:tcW w:w="5460"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1980"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r>
        <w:trPr>
          <w:trHeight w:val="759" w:hRule="atLeast"/>
        </w:trPr>
        <w:tc>
          <w:tcPr>
            <w:tcW w:w="9585" w:type="dxa"/>
            <w:gridSpan w:val="3"/>
            <w:tcBorders>
              <w:top w:val="nil"/>
              <w:left w:val="nil"/>
              <w:bottom w:val="nil"/>
              <w:right w:val="nil"/>
            </w:tcBorders>
            <w:shd w:val="clear" w:color="auto" w:fill="auto"/>
            <w:vAlign w:val="center"/>
          </w:tcPr>
          <w:p>
            <w:pPr>
              <w:widowControl/>
              <w:jc w:val="center"/>
              <w:textAlignment w:val="center"/>
              <w:rPr>
                <w:rFonts w:ascii="宋体" w:hAnsi="宋体" w:eastAsia="宋体" w:cs="宋体"/>
                <w:b/>
                <w:bCs/>
                <w:color w:val="000000"/>
                <w:sz w:val="44"/>
                <w:szCs w:val="44"/>
              </w:rPr>
            </w:pPr>
            <w:r>
              <w:rPr>
                <w:rFonts w:hint="eastAsia" w:ascii="宋体" w:hAnsi="宋体" w:eastAsia="宋体" w:cs="宋体"/>
                <w:b/>
                <w:bCs/>
                <w:color w:val="000000"/>
                <w:kern w:val="0"/>
                <w:sz w:val="44"/>
                <w:szCs w:val="44"/>
                <w:lang w:bidi="ar"/>
              </w:rPr>
              <w:t>陆河县工业企业奖补资金申请表</w:t>
            </w:r>
          </w:p>
        </w:tc>
      </w:tr>
      <w:tr>
        <w:tblPrEx>
          <w:tblCellMar>
            <w:top w:w="0" w:type="dxa"/>
            <w:left w:w="108" w:type="dxa"/>
            <w:bottom w:w="0" w:type="dxa"/>
            <w:right w:w="108" w:type="dxa"/>
          </w:tblCellMar>
        </w:tblPrEx>
        <w:trPr>
          <w:trHeight w:val="60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奖补项目</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奖补标准</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奖补金额</w:t>
            </w:r>
          </w:p>
        </w:tc>
      </w:tr>
      <w:tr>
        <w:trPr>
          <w:trHeight w:val="1046"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Wingdings" w:hAnsi="Wingdings" w:eastAsia="宋体" w:cs="Wingdings"/>
                <w:color w:val="000000"/>
                <w:sz w:val="24"/>
              </w:rPr>
            </w:pPr>
            <w:r>
              <w:rPr>
                <w:rFonts w:ascii="Wingdings" w:hAnsi="Wingdings" w:eastAsia="宋体" w:cs="Wingdings"/>
                <w:color w:val="000000"/>
                <w:kern w:val="0"/>
                <w:sz w:val="24"/>
                <w:lang w:bidi="ar"/>
              </w:rPr>
              <w:t>¨</w:t>
            </w:r>
            <w:r>
              <w:rPr>
                <w:rStyle w:val="9"/>
                <w:rFonts w:hint="default"/>
                <w:lang w:bidi="ar"/>
              </w:rPr>
              <w:t>招商引资项目奖</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两种奖励办法自选一项：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1、引进工业园项目用地面积3元/平方米计算。</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2、引进工业项目按实际到位资金的1‰计算。</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1106"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Wingdings" w:hAnsi="Wingdings" w:eastAsia="宋体" w:cs="Wingdings"/>
                <w:color w:val="000000"/>
                <w:sz w:val="24"/>
              </w:rPr>
            </w:pPr>
            <w:r>
              <w:rPr>
                <w:rFonts w:ascii="Wingdings" w:hAnsi="Wingdings" w:eastAsia="宋体" w:cs="Wingdings"/>
                <w:color w:val="000000"/>
                <w:kern w:val="0"/>
                <w:sz w:val="24"/>
                <w:lang w:bidi="ar"/>
              </w:rPr>
              <w:t>¨</w:t>
            </w:r>
            <w:r>
              <w:rPr>
                <w:rStyle w:val="9"/>
                <w:rFonts w:hint="default"/>
                <w:lang w:bidi="ar"/>
              </w:rPr>
              <w:t>引进租赁厂房奖</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引进租赁厂房且企业上规模，按租赁厂房建筑实际面积按每平方米5元的标准给予招商引资人一次性奖励。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1015"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Wingdings" w:hAnsi="Wingdings" w:eastAsia="宋体" w:cs="Wingdings"/>
                <w:color w:val="000000"/>
                <w:sz w:val="24"/>
              </w:rPr>
            </w:pPr>
            <w:r>
              <w:rPr>
                <w:rFonts w:ascii="Wingdings" w:hAnsi="Wingdings" w:eastAsia="宋体" w:cs="Wingdings"/>
                <w:color w:val="000000"/>
                <w:kern w:val="0"/>
                <w:sz w:val="24"/>
                <w:lang w:bidi="ar"/>
              </w:rPr>
              <w:t>¨</w:t>
            </w:r>
            <w:r>
              <w:rPr>
                <w:rStyle w:val="9"/>
                <w:rFonts w:hint="default"/>
                <w:lang w:bidi="ar"/>
              </w:rPr>
              <w:t>镇级招商引资奖</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各镇引进投资3000万元以上的工业项目，项目按合同规定如期开工建设，在年终镇级综合考评时给予加分奖励。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 w:val="22"/>
                <w:szCs w:val="22"/>
              </w:rPr>
            </w:pPr>
          </w:p>
        </w:tc>
      </w:tr>
      <w:tr>
        <w:tblPrEx>
          <w:tblCellMar>
            <w:top w:w="0" w:type="dxa"/>
            <w:left w:w="108" w:type="dxa"/>
            <w:bottom w:w="0" w:type="dxa"/>
            <w:right w:w="108" w:type="dxa"/>
          </w:tblCellMar>
        </w:tblPrEx>
        <w:trPr>
          <w:trHeight w:val="1425"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Wingdings" w:hAnsi="Wingdings" w:eastAsia="宋体" w:cs="Wingdings"/>
                <w:color w:val="000000"/>
                <w:sz w:val="24"/>
              </w:rPr>
            </w:pPr>
            <w:r>
              <w:rPr>
                <w:rFonts w:ascii="Wingdings" w:hAnsi="Wingdings" w:eastAsia="宋体" w:cs="Wingdings"/>
                <w:color w:val="000000"/>
                <w:kern w:val="0"/>
                <w:sz w:val="24"/>
                <w:lang w:bidi="ar"/>
              </w:rPr>
              <w:t>¨</w:t>
            </w:r>
            <w:r>
              <w:rPr>
                <w:rStyle w:val="9"/>
                <w:rFonts w:hint="default"/>
                <w:lang w:bidi="ar"/>
              </w:rPr>
              <w:t>企业优秀奖</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规上工业企业完成年度节能减排任务，积极参与“百千万工程”企业与乡镇结对帮扶行动，未出现安全生产事故、无违反环保法律法规、无拖欠工人工资的给予奖励3万元。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1393"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Wingdings" w:hAnsi="Wingdings" w:eastAsia="宋体" w:cs="Wingdings"/>
                <w:color w:val="000000"/>
                <w:sz w:val="24"/>
              </w:rPr>
            </w:pPr>
            <w:r>
              <w:rPr>
                <w:rFonts w:ascii="Wingdings" w:hAnsi="Wingdings" w:eastAsia="宋体" w:cs="Wingdings"/>
                <w:color w:val="000000"/>
                <w:kern w:val="0"/>
                <w:sz w:val="24"/>
                <w:lang w:bidi="ar"/>
              </w:rPr>
              <w:t>¨</w:t>
            </w:r>
            <w:r>
              <w:rPr>
                <w:rStyle w:val="9"/>
                <w:rFonts w:hint="default"/>
                <w:lang w:bidi="ar"/>
              </w:rPr>
              <w:t>企业上规奖</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在省、市级财政资金支持的基础上，县级财政对每家工业企业给予40万元奖励（奖励分三年拨付，第一年奖励20万元；第二、三年产值对比上年增长超过10%的，每年奖励10万元）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62"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Wingdings" w:hAnsi="Wingdings" w:eastAsia="宋体" w:cs="Wingdings"/>
                <w:color w:val="000000"/>
                <w:sz w:val="24"/>
              </w:rPr>
            </w:pPr>
            <w:r>
              <w:rPr>
                <w:rFonts w:ascii="Wingdings" w:hAnsi="Wingdings" w:eastAsia="宋体" w:cs="Wingdings"/>
                <w:color w:val="000000"/>
                <w:kern w:val="0"/>
                <w:sz w:val="24"/>
                <w:lang w:bidi="ar"/>
              </w:rPr>
              <w:t>¨</w:t>
            </w:r>
            <w:r>
              <w:rPr>
                <w:rStyle w:val="9"/>
                <w:rFonts w:hint="default"/>
                <w:lang w:bidi="ar"/>
              </w:rPr>
              <w:t>企业上市奖</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仿宋_GB2312" w:cs="宋体"/>
                <w:color w:val="000000"/>
                <w:sz w:val="24"/>
                <w:lang w:val="en-US" w:eastAsia="zh-CN"/>
              </w:rPr>
            </w:pPr>
            <w:r>
              <w:rPr>
                <w:rFonts w:hint="eastAsia" w:ascii="宋体" w:hAnsi="宋体" w:eastAsia="宋体" w:cs="宋体"/>
                <w:color w:val="000000"/>
                <w:kern w:val="0"/>
                <w:sz w:val="24"/>
                <w:lang w:bidi="ar"/>
              </w:rPr>
              <w:t>1.企业在沪、深交易所的主板、中小板、创业板上市的，分阶段申请，奖励总额</w:t>
            </w:r>
            <w:r>
              <w:rPr>
                <w:rFonts w:hint="eastAsia" w:ascii="宋体" w:hAnsi="宋体" w:eastAsia="宋体" w:cs="宋体"/>
                <w:color w:val="000000"/>
                <w:kern w:val="0"/>
                <w:sz w:val="24"/>
                <w:lang w:val="en-US" w:eastAsia="zh-CN" w:bidi="ar"/>
              </w:rPr>
              <w:t>4</w:t>
            </w:r>
            <w:r>
              <w:rPr>
                <w:rFonts w:hint="eastAsia" w:ascii="宋体" w:hAnsi="宋体" w:eastAsia="宋体" w:cs="宋体"/>
                <w:color w:val="000000"/>
                <w:kern w:val="0"/>
                <w:sz w:val="24"/>
                <w:lang w:bidi="ar"/>
              </w:rPr>
              <w:t>00万元；2.企业在境外证券交易所上市，并将境外上市募集的资金投放在陆河企业自身发展的，给予一次性400万元奖励；3.企业以“借壳”、“买壳”方式上市的，并将公司注册地迁入我县的，给予一次性400万元奖励</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4.</w:t>
            </w:r>
            <w:r>
              <w:rPr>
                <w:rFonts w:hint="eastAsia" w:ascii="宋体" w:hAnsi="宋体" w:eastAsia="宋体" w:cs="宋体"/>
                <w:color w:val="000000"/>
                <w:kern w:val="0"/>
                <w:sz w:val="24"/>
                <w:lang w:bidi="ar"/>
              </w:rPr>
              <w:t>企业在新三板挂牌，给予100万元的奖励，进入创新层的，再给予100万元奖励</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5.</w:t>
            </w:r>
            <w:r>
              <w:rPr>
                <w:rFonts w:hint="eastAsia" w:ascii="宋体" w:hAnsi="宋体" w:eastAsia="宋体" w:cs="宋体"/>
                <w:color w:val="000000"/>
                <w:kern w:val="0"/>
                <w:sz w:val="24"/>
                <w:lang w:bidi="ar"/>
              </w:rPr>
              <w:t>企业在区域性股权交易市场挂牌，持续挂牌时间满6个月，在市给予10万元的奖励基础上，县再给予10</w:t>
            </w:r>
            <w:r>
              <w:rPr>
                <w:rFonts w:hint="eastAsia" w:asciiTheme="minorEastAsia" w:hAnsiTheme="minorEastAsia" w:eastAsiaTheme="minorEastAsia" w:cstheme="minorEastAsia"/>
                <w:sz w:val="24"/>
                <w:szCs w:val="24"/>
              </w:rPr>
              <w:t>万元的奖励。</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trike/>
                <w:color w:val="000000"/>
                <w:sz w:val="22"/>
                <w:szCs w:val="22"/>
              </w:rPr>
            </w:pPr>
          </w:p>
        </w:tc>
      </w:tr>
      <w:tr>
        <w:tblPrEx>
          <w:tblCellMar>
            <w:top w:w="0" w:type="dxa"/>
            <w:left w:w="108" w:type="dxa"/>
            <w:bottom w:w="0" w:type="dxa"/>
            <w:right w:w="108" w:type="dxa"/>
          </w:tblCellMar>
        </w:tblPrEx>
        <w:trPr>
          <w:trHeight w:val="2465"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Wingdings" w:hAnsi="Wingdings" w:eastAsia="宋体" w:cs="Wingdings"/>
                <w:color w:val="000000"/>
                <w:sz w:val="24"/>
              </w:rPr>
            </w:pPr>
            <w:r>
              <w:rPr>
                <w:rFonts w:ascii="Wingdings" w:hAnsi="Wingdings" w:eastAsia="宋体" w:cs="Wingdings"/>
                <w:color w:val="000000"/>
                <w:kern w:val="0"/>
                <w:sz w:val="24"/>
                <w:lang w:bidi="ar"/>
              </w:rPr>
              <w:t>¨</w:t>
            </w:r>
            <w:r>
              <w:rPr>
                <w:rStyle w:val="9"/>
                <w:rFonts w:hint="default"/>
                <w:lang w:bidi="ar"/>
              </w:rPr>
              <w:t>企业技改创新奖</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仿宋_GB2312" w:cs="宋体"/>
                <w:color w:val="000000"/>
                <w:sz w:val="24"/>
                <w:lang w:val="en-US" w:eastAsia="zh-CN"/>
              </w:rPr>
            </w:pPr>
            <w:r>
              <w:rPr>
                <w:rFonts w:hint="eastAsia" w:ascii="宋体" w:hAnsi="宋体" w:eastAsia="宋体" w:cs="宋体"/>
                <w:color w:val="000000"/>
                <w:kern w:val="0"/>
                <w:sz w:val="24"/>
                <w:lang w:val="en-US" w:eastAsia="zh-CN" w:bidi="ar"/>
              </w:rPr>
              <w:t>对于符合条件的省级技术改造项目，按其</w:t>
            </w:r>
            <w:r>
              <w:rPr>
                <w:rFonts w:hint="eastAsia" w:ascii="宋体" w:hAnsi="宋体" w:eastAsia="宋体" w:cs="宋体"/>
                <w:color w:val="000000"/>
                <w:kern w:val="0"/>
                <w:sz w:val="24"/>
                <w:lang w:bidi="ar"/>
              </w:rPr>
              <w:t>设备购置额不超过30%</w:t>
            </w:r>
            <w:r>
              <w:rPr>
                <w:rFonts w:hint="eastAsia" w:ascii="宋体" w:hAnsi="宋体" w:eastAsia="宋体" w:cs="宋体"/>
                <w:color w:val="000000"/>
                <w:kern w:val="0"/>
                <w:sz w:val="24"/>
                <w:lang w:val="en-US" w:eastAsia="zh-CN" w:bidi="ar"/>
              </w:rPr>
              <w:t>予以</w:t>
            </w:r>
            <w:r>
              <w:rPr>
                <w:rFonts w:hint="eastAsia" w:ascii="宋体" w:hAnsi="宋体" w:eastAsia="宋体" w:cs="宋体"/>
                <w:color w:val="000000"/>
                <w:kern w:val="0"/>
                <w:sz w:val="24"/>
                <w:lang w:bidi="ar"/>
              </w:rPr>
              <w:t>奖励，单个项目奖励额最高不超过5000万元。</w:t>
            </w:r>
            <w:r>
              <w:rPr>
                <w:rFonts w:hint="eastAsia" w:ascii="宋体" w:hAnsi="宋体" w:eastAsia="宋体" w:cs="宋体"/>
                <w:color w:val="000000"/>
                <w:kern w:val="0"/>
                <w:sz w:val="24"/>
                <w:lang w:val="en-US" w:eastAsia="zh-CN" w:bidi="ar"/>
              </w:rPr>
              <w:t>对于符合条件的市级技术改造项目按其设备购置</w:t>
            </w:r>
            <w:r>
              <w:rPr>
                <w:rFonts w:hint="eastAsia" w:ascii="宋体" w:hAnsi="宋体" w:eastAsia="宋体" w:cs="宋体"/>
                <w:color w:val="000000"/>
                <w:kern w:val="0"/>
                <w:sz w:val="24"/>
                <w:lang w:bidi="ar"/>
              </w:rPr>
              <w:t>额不超过30%</w:t>
            </w:r>
            <w:r>
              <w:rPr>
                <w:rFonts w:hint="eastAsia" w:ascii="宋体" w:hAnsi="宋体" w:eastAsia="宋体" w:cs="宋体"/>
                <w:color w:val="000000"/>
                <w:kern w:val="0"/>
                <w:sz w:val="24"/>
                <w:lang w:val="en-US" w:eastAsia="zh-CN" w:bidi="ar"/>
              </w:rPr>
              <w:t>予以</w:t>
            </w:r>
            <w:r>
              <w:rPr>
                <w:rFonts w:hint="eastAsia" w:ascii="宋体" w:hAnsi="宋体" w:eastAsia="宋体" w:cs="宋体"/>
                <w:color w:val="000000"/>
                <w:kern w:val="0"/>
                <w:sz w:val="24"/>
                <w:lang w:bidi="ar"/>
              </w:rPr>
              <w:t>奖励，</w:t>
            </w:r>
            <w:r>
              <w:rPr>
                <w:rFonts w:hint="eastAsia" w:ascii="宋体" w:hAnsi="宋体" w:eastAsia="宋体" w:cs="宋体"/>
                <w:color w:val="000000"/>
                <w:kern w:val="0"/>
                <w:sz w:val="24"/>
                <w:lang w:val="en-US" w:eastAsia="zh-CN" w:bidi="ar"/>
              </w:rPr>
              <w:t>单个</w:t>
            </w:r>
            <w:r>
              <w:rPr>
                <w:rFonts w:hint="eastAsia" w:ascii="宋体" w:hAnsi="宋体" w:eastAsia="宋体" w:cs="宋体"/>
                <w:color w:val="000000"/>
                <w:kern w:val="0"/>
                <w:sz w:val="24"/>
                <w:lang w:bidi="ar"/>
              </w:rPr>
              <w:t>项目奖励</w:t>
            </w:r>
            <w:r>
              <w:rPr>
                <w:rFonts w:hint="eastAsia" w:ascii="宋体" w:hAnsi="宋体" w:eastAsia="宋体" w:cs="宋体"/>
                <w:color w:val="000000"/>
                <w:kern w:val="0"/>
                <w:sz w:val="24"/>
                <w:lang w:val="en-US" w:eastAsia="zh-CN" w:bidi="ar"/>
              </w:rPr>
              <w:t>资金</w:t>
            </w:r>
            <w:r>
              <w:rPr>
                <w:rFonts w:hint="eastAsia" w:ascii="宋体" w:hAnsi="宋体" w:eastAsia="宋体" w:cs="宋体"/>
                <w:color w:val="000000"/>
                <w:kern w:val="0"/>
                <w:sz w:val="24"/>
                <w:lang w:bidi="ar"/>
              </w:rPr>
              <w:t>最高不超过</w:t>
            </w:r>
            <w:r>
              <w:rPr>
                <w:rFonts w:hint="eastAsia" w:ascii="宋体" w:hAnsi="宋体" w:eastAsia="宋体" w:cs="宋体"/>
                <w:color w:val="000000"/>
                <w:kern w:val="0"/>
                <w:sz w:val="24"/>
                <w:lang w:val="en-US" w:eastAsia="zh-CN" w:bidi="ar"/>
              </w:rPr>
              <w:t>100</w:t>
            </w:r>
            <w:r>
              <w:rPr>
                <w:rFonts w:hint="eastAsia" w:ascii="宋体" w:hAnsi="宋体" w:eastAsia="宋体" w:cs="宋体"/>
                <w:color w:val="000000"/>
                <w:kern w:val="0"/>
                <w:sz w:val="24"/>
                <w:lang w:bidi="ar"/>
              </w:rPr>
              <w:t>万元。</w:t>
            </w:r>
            <w:r>
              <w:rPr>
                <w:rFonts w:hint="eastAsia" w:ascii="宋体" w:hAnsi="宋体" w:eastAsia="宋体" w:cs="宋体"/>
                <w:color w:val="000000"/>
                <w:kern w:val="0"/>
                <w:sz w:val="24"/>
                <w:lang w:val="en-US" w:eastAsia="zh-CN" w:bidi="ar"/>
              </w:rPr>
              <w:t>对于符合条件的县级技术改造项目按其设备购置</w:t>
            </w:r>
            <w:r>
              <w:rPr>
                <w:rFonts w:hint="eastAsia" w:ascii="宋体" w:hAnsi="宋体" w:eastAsia="宋体" w:cs="宋体"/>
                <w:color w:val="000000"/>
                <w:kern w:val="0"/>
                <w:sz w:val="24"/>
                <w:lang w:bidi="ar"/>
              </w:rPr>
              <w:t>额不超过30%</w:t>
            </w:r>
            <w:r>
              <w:rPr>
                <w:rFonts w:hint="eastAsia" w:ascii="宋体" w:hAnsi="宋体" w:eastAsia="宋体" w:cs="宋体"/>
                <w:color w:val="000000"/>
                <w:kern w:val="0"/>
                <w:sz w:val="24"/>
                <w:lang w:val="en-US" w:eastAsia="zh-CN" w:bidi="ar"/>
              </w:rPr>
              <w:t>予以</w:t>
            </w:r>
            <w:r>
              <w:rPr>
                <w:rFonts w:hint="eastAsia" w:ascii="宋体" w:hAnsi="宋体" w:eastAsia="宋体" w:cs="宋体"/>
                <w:color w:val="000000"/>
                <w:kern w:val="0"/>
                <w:sz w:val="24"/>
                <w:lang w:bidi="ar"/>
              </w:rPr>
              <w:t>奖励，</w:t>
            </w:r>
            <w:r>
              <w:rPr>
                <w:rFonts w:hint="eastAsia" w:ascii="宋体" w:hAnsi="宋体" w:eastAsia="宋体" w:cs="宋体"/>
                <w:color w:val="000000"/>
                <w:kern w:val="0"/>
                <w:sz w:val="24"/>
                <w:lang w:val="en-US" w:eastAsia="zh-CN" w:bidi="ar"/>
              </w:rPr>
              <w:t>单个</w:t>
            </w:r>
            <w:r>
              <w:rPr>
                <w:rFonts w:hint="eastAsia" w:ascii="宋体" w:hAnsi="宋体" w:eastAsia="宋体" w:cs="宋体"/>
                <w:color w:val="000000"/>
                <w:kern w:val="0"/>
                <w:sz w:val="24"/>
                <w:lang w:bidi="ar"/>
              </w:rPr>
              <w:t>项目奖励</w:t>
            </w:r>
            <w:r>
              <w:rPr>
                <w:rFonts w:hint="eastAsia" w:ascii="宋体" w:hAnsi="宋体" w:eastAsia="宋体" w:cs="宋体"/>
                <w:color w:val="000000"/>
                <w:kern w:val="0"/>
                <w:sz w:val="24"/>
                <w:lang w:val="en-US" w:eastAsia="zh-CN" w:bidi="ar"/>
              </w:rPr>
              <w:t>资金</w:t>
            </w:r>
            <w:r>
              <w:rPr>
                <w:rFonts w:hint="eastAsia" w:ascii="宋体" w:hAnsi="宋体" w:eastAsia="宋体" w:cs="宋体"/>
                <w:color w:val="000000"/>
                <w:kern w:val="0"/>
                <w:sz w:val="24"/>
                <w:lang w:bidi="ar"/>
              </w:rPr>
              <w:t>最高不超过</w:t>
            </w:r>
            <w:r>
              <w:rPr>
                <w:rFonts w:hint="eastAsia" w:ascii="宋体" w:hAnsi="宋体" w:eastAsia="宋体" w:cs="宋体"/>
                <w:color w:val="000000"/>
                <w:kern w:val="0"/>
                <w:sz w:val="24"/>
                <w:lang w:val="en-US" w:eastAsia="zh-CN" w:bidi="ar"/>
              </w:rPr>
              <w:t>50</w:t>
            </w:r>
            <w:r>
              <w:rPr>
                <w:rFonts w:hint="eastAsia" w:ascii="宋体" w:hAnsi="宋体" w:eastAsia="宋体" w:cs="宋体"/>
                <w:color w:val="000000"/>
                <w:kern w:val="0"/>
                <w:sz w:val="24"/>
                <w:lang w:bidi="ar"/>
              </w:rPr>
              <w:t>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163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Wingdings" w:hAnsi="Wingdings" w:eastAsia="宋体" w:cs="Wingdings"/>
                <w:color w:val="000000"/>
                <w:sz w:val="24"/>
              </w:rPr>
            </w:pPr>
            <w:r>
              <w:rPr>
                <w:rFonts w:ascii="Wingdings" w:hAnsi="Wingdings" w:eastAsia="宋体" w:cs="Wingdings"/>
                <w:color w:val="000000"/>
                <w:kern w:val="0"/>
                <w:sz w:val="24"/>
                <w:lang w:bidi="ar"/>
              </w:rPr>
              <w:t>¨</w:t>
            </w:r>
            <w:r>
              <w:rPr>
                <w:rStyle w:val="9"/>
                <w:rFonts w:hint="default"/>
                <w:lang w:bidi="ar"/>
              </w:rPr>
              <w:t>企业固定资产投资奖</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Theme="minorEastAsia" w:hAnsiTheme="minorEastAsia" w:eastAsiaTheme="minorEastAsia" w:cstheme="minorEastAsia"/>
                <w:sz w:val="24"/>
                <w:szCs w:val="24"/>
              </w:rPr>
              <w:t>对增资扩产和租用厂房的项目，当年项目固定资产投资额（企业提供相关凭证经核实后确认）达到2000万元（含2000万元）人民币以上的，给予当年固定资产投资</w:t>
            </w:r>
            <w:bookmarkStart w:id="8" w:name="_GoBack"/>
            <w:bookmarkEnd w:id="8"/>
            <w:r>
              <w:rPr>
                <w:rFonts w:hint="eastAsia" w:asciiTheme="minorEastAsia" w:hAnsiTheme="minorEastAsia" w:eastAsiaTheme="minorEastAsia" w:cstheme="minorEastAsia"/>
                <w:sz w:val="24"/>
                <w:szCs w:val="24"/>
              </w:rPr>
              <w:t>额2.5‰奖励，单个项目最高奖励10万元。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86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申请总金额</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120" w:hRule="atLeast"/>
        </w:trPr>
        <w:tc>
          <w:tcPr>
            <w:tcW w:w="9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相关部门意见：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主管单位盖章：                                        财政部门盖章：</w:t>
            </w:r>
          </w:p>
        </w:tc>
      </w:tr>
      <w:tr>
        <w:tblPrEx>
          <w:tblCellMar>
            <w:top w:w="0" w:type="dxa"/>
            <w:left w:w="108" w:type="dxa"/>
            <w:bottom w:w="0" w:type="dxa"/>
            <w:right w:w="108" w:type="dxa"/>
          </w:tblCellMar>
        </w:tblPrEx>
        <w:trPr>
          <w:trHeight w:val="1440"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县分管领导意见</w:t>
            </w:r>
          </w:p>
        </w:tc>
        <w:tc>
          <w:tcPr>
            <w:tcW w:w="7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县分管领导（签名）：</w:t>
            </w:r>
          </w:p>
        </w:tc>
      </w:tr>
      <w:tr>
        <w:tblPrEx>
          <w:tblCellMar>
            <w:top w:w="0" w:type="dxa"/>
            <w:left w:w="108" w:type="dxa"/>
            <w:bottom w:w="0" w:type="dxa"/>
            <w:right w:w="108" w:type="dxa"/>
          </w:tblCellMar>
        </w:tblPrEx>
        <w:trPr>
          <w:trHeight w:val="1455" w:hRule="atLeast"/>
        </w:trPr>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县主要领导意见</w:t>
            </w:r>
          </w:p>
        </w:tc>
        <w:tc>
          <w:tcPr>
            <w:tcW w:w="7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                            县主要领导（签名）：</w:t>
            </w:r>
          </w:p>
        </w:tc>
      </w:tr>
      <w:tr>
        <w:tblPrEx>
          <w:tblCellMar>
            <w:top w:w="0" w:type="dxa"/>
            <w:left w:w="108" w:type="dxa"/>
            <w:bottom w:w="0" w:type="dxa"/>
            <w:right w:w="108" w:type="dxa"/>
          </w:tblCellMar>
        </w:tblPrEx>
        <w:trPr>
          <w:trHeight w:val="400" w:hRule="atLeast"/>
        </w:trPr>
        <w:tc>
          <w:tcPr>
            <w:tcW w:w="2145" w:type="dxa"/>
            <w:tcBorders>
              <w:top w:val="nil"/>
              <w:left w:val="single" w:color="000000" w:sz="4" w:space="0"/>
              <w:bottom w:val="single" w:color="000000" w:sz="4" w:space="0"/>
              <w:right w:val="nil"/>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申报单位：</w:t>
            </w:r>
          </w:p>
        </w:tc>
        <w:tc>
          <w:tcPr>
            <w:tcW w:w="7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填报人：                       年    月    日</w:t>
            </w:r>
          </w:p>
        </w:tc>
      </w:tr>
    </w:tbl>
    <w:p>
      <w:pPr>
        <w:spacing w:line="360" w:lineRule="auto"/>
        <w:rPr>
          <w:rFonts w:ascii="仿宋_GB2312" w:hAnsi="仿宋_GB2312" w:eastAsia="仿宋_GB2312" w:cs="仿宋_GB2312"/>
          <w:sz w:val="32"/>
          <w:szCs w:val="32"/>
        </w:rPr>
      </w:pPr>
    </w:p>
    <w:sectPr>
      <w:pgSz w:w="11906" w:h="16838"/>
      <w:pgMar w:top="1440" w:right="1800" w:bottom="907"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2352675</wp:posOffset>
              </wp:positionH>
              <wp:positionV relativeFrom="paragraph">
                <wp:posOffset>2540</wp:posOffset>
              </wp:positionV>
              <wp:extent cx="447040" cy="1828800"/>
              <wp:effectExtent l="0" t="0" r="10160" b="0"/>
              <wp:wrapNone/>
              <wp:docPr id="1" name="文本框 1"/>
              <wp:cNvGraphicFramePr/>
              <a:graphic xmlns:a="http://schemas.openxmlformats.org/drawingml/2006/main">
                <a:graphicData uri="http://schemas.microsoft.com/office/word/2010/wordprocessingShape">
                  <wps:wsp>
                    <wps:cNvSpPr txBox="1"/>
                    <wps:spPr>
                      <a:xfrm>
                        <a:off x="0" y="0"/>
                        <a:ext cx="4470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40"/>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rFonts w:hint="eastAsia"/>
                              <w:sz w:val="24"/>
                              <w:szCs w:val="40"/>
                            </w:rPr>
                            <w:t>1</w:t>
                          </w:r>
                          <w:r>
                            <w:rPr>
                              <w:rFonts w:hint="eastAsia"/>
                              <w:sz w:val="24"/>
                              <w:szCs w:val="40"/>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85.25pt;margin-top:0.2pt;height:144pt;width:35.2pt;mso-position-horizontal-relative:margin;z-index:251659264;mso-width-relative:page;mso-height-relative:page;" filled="f" stroked="f" coordsize="21600,21600" o:gfxdata="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YeIGjXAAAACAEAAA8AAAAAAAAAAQAgAAAAIgAAAGRycy9kb3ducmV2LnhtbFBL&#10;AQIUABQAAAAIAIdO4kAvkYOjMAIAAFYEAAAOAAAAAAAAAAEAIAAAACYBAABkcnMvZTJvRG9jLnht&#10;bFBLBQYAAAAABgAGAFkBAADIBQAAAAA=&#10;">
              <v:fill on="f" focussize="0,0"/>
              <v:stroke on="f" weight="0.5pt"/>
              <v:imagedata o:title=""/>
              <o:lock v:ext="edit" aspectratio="f"/>
              <v:textbox inset="0mm,0mm,0mm,0mm" style="mso-fit-shape-to-text:t;">
                <w:txbxContent>
                  <w:p>
                    <w:pPr>
                      <w:pStyle w:val="2"/>
                      <w:rPr>
                        <w:sz w:val="24"/>
                        <w:szCs w:val="40"/>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rFonts w:hint="eastAsia"/>
                        <w:sz w:val="24"/>
                        <w:szCs w:val="40"/>
                      </w:rPr>
                      <w:t>1</w:t>
                    </w:r>
                    <w:r>
                      <w:rPr>
                        <w:rFonts w:hint="eastAsia"/>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wYjRmZmQ4NTE2YWRmOGRhZTViNzg4ZDI0N2ExOTkifQ=="/>
  </w:docVars>
  <w:rsids>
    <w:rsidRoot w:val="0C656F70"/>
    <w:rsid w:val="00002649"/>
    <w:rsid w:val="0001104D"/>
    <w:rsid w:val="0003617C"/>
    <w:rsid w:val="00074CB2"/>
    <w:rsid w:val="00091762"/>
    <w:rsid w:val="000D54AF"/>
    <w:rsid w:val="00103027"/>
    <w:rsid w:val="00113AD5"/>
    <w:rsid w:val="00125CA9"/>
    <w:rsid w:val="0013404A"/>
    <w:rsid w:val="001349BB"/>
    <w:rsid w:val="00186ED3"/>
    <w:rsid w:val="001A383F"/>
    <w:rsid w:val="001B7672"/>
    <w:rsid w:val="001D7EB0"/>
    <w:rsid w:val="002369C7"/>
    <w:rsid w:val="00244C11"/>
    <w:rsid w:val="00277C07"/>
    <w:rsid w:val="002A7713"/>
    <w:rsid w:val="002E302D"/>
    <w:rsid w:val="002E3A46"/>
    <w:rsid w:val="003505D0"/>
    <w:rsid w:val="00366EF8"/>
    <w:rsid w:val="0040593B"/>
    <w:rsid w:val="00426993"/>
    <w:rsid w:val="00457BC7"/>
    <w:rsid w:val="0048323E"/>
    <w:rsid w:val="004C20AD"/>
    <w:rsid w:val="004D6568"/>
    <w:rsid w:val="004F5E27"/>
    <w:rsid w:val="005124E0"/>
    <w:rsid w:val="005131B4"/>
    <w:rsid w:val="00561079"/>
    <w:rsid w:val="0056360A"/>
    <w:rsid w:val="00574BB6"/>
    <w:rsid w:val="00575141"/>
    <w:rsid w:val="0058519C"/>
    <w:rsid w:val="00587074"/>
    <w:rsid w:val="0059798B"/>
    <w:rsid w:val="005B0523"/>
    <w:rsid w:val="005B3778"/>
    <w:rsid w:val="005B585F"/>
    <w:rsid w:val="005E2430"/>
    <w:rsid w:val="005F5A7B"/>
    <w:rsid w:val="00615518"/>
    <w:rsid w:val="006177CE"/>
    <w:rsid w:val="00651F9B"/>
    <w:rsid w:val="00681C31"/>
    <w:rsid w:val="006948A0"/>
    <w:rsid w:val="006967B9"/>
    <w:rsid w:val="006973D4"/>
    <w:rsid w:val="006B52A9"/>
    <w:rsid w:val="00751474"/>
    <w:rsid w:val="00775616"/>
    <w:rsid w:val="007D5754"/>
    <w:rsid w:val="007E4BF0"/>
    <w:rsid w:val="007E6BBA"/>
    <w:rsid w:val="007F10DB"/>
    <w:rsid w:val="007F2D28"/>
    <w:rsid w:val="008106DB"/>
    <w:rsid w:val="00843A49"/>
    <w:rsid w:val="008548CC"/>
    <w:rsid w:val="008A744C"/>
    <w:rsid w:val="008F0269"/>
    <w:rsid w:val="00912C2E"/>
    <w:rsid w:val="00931901"/>
    <w:rsid w:val="009441B3"/>
    <w:rsid w:val="00947399"/>
    <w:rsid w:val="00965692"/>
    <w:rsid w:val="00980A2B"/>
    <w:rsid w:val="009D6270"/>
    <w:rsid w:val="009E74CC"/>
    <w:rsid w:val="00A11423"/>
    <w:rsid w:val="00A27B24"/>
    <w:rsid w:val="00A6291D"/>
    <w:rsid w:val="00A87DFA"/>
    <w:rsid w:val="00A948BB"/>
    <w:rsid w:val="00AA4510"/>
    <w:rsid w:val="00AA6775"/>
    <w:rsid w:val="00AB54DD"/>
    <w:rsid w:val="00AC5BCE"/>
    <w:rsid w:val="00AE0C12"/>
    <w:rsid w:val="00AF3FCA"/>
    <w:rsid w:val="00B25FB0"/>
    <w:rsid w:val="00B27C14"/>
    <w:rsid w:val="00B446C4"/>
    <w:rsid w:val="00B52CBB"/>
    <w:rsid w:val="00B556C7"/>
    <w:rsid w:val="00B643E2"/>
    <w:rsid w:val="00B7264F"/>
    <w:rsid w:val="00C10768"/>
    <w:rsid w:val="00C10AC2"/>
    <w:rsid w:val="00C43A80"/>
    <w:rsid w:val="00C87E40"/>
    <w:rsid w:val="00C94110"/>
    <w:rsid w:val="00CE76BC"/>
    <w:rsid w:val="00CF260F"/>
    <w:rsid w:val="00D1371A"/>
    <w:rsid w:val="00D15BD8"/>
    <w:rsid w:val="00D17214"/>
    <w:rsid w:val="00D25123"/>
    <w:rsid w:val="00D34878"/>
    <w:rsid w:val="00D6212C"/>
    <w:rsid w:val="00DB1432"/>
    <w:rsid w:val="00DB2CAB"/>
    <w:rsid w:val="00DC521D"/>
    <w:rsid w:val="00DD5245"/>
    <w:rsid w:val="00DE3668"/>
    <w:rsid w:val="00DF7EDE"/>
    <w:rsid w:val="00E214D3"/>
    <w:rsid w:val="00E30984"/>
    <w:rsid w:val="00E32D6A"/>
    <w:rsid w:val="00E33C4D"/>
    <w:rsid w:val="00ED543A"/>
    <w:rsid w:val="00EF6907"/>
    <w:rsid w:val="00F12BC2"/>
    <w:rsid w:val="00F47CAC"/>
    <w:rsid w:val="00F54648"/>
    <w:rsid w:val="00F65456"/>
    <w:rsid w:val="00FA0934"/>
    <w:rsid w:val="00FA6689"/>
    <w:rsid w:val="00FC033B"/>
    <w:rsid w:val="00FD0C4E"/>
    <w:rsid w:val="02AD7AC3"/>
    <w:rsid w:val="03184FDD"/>
    <w:rsid w:val="03200295"/>
    <w:rsid w:val="044B7594"/>
    <w:rsid w:val="049A18A2"/>
    <w:rsid w:val="06E2679F"/>
    <w:rsid w:val="07991F21"/>
    <w:rsid w:val="090D306A"/>
    <w:rsid w:val="09840E52"/>
    <w:rsid w:val="0B491CF9"/>
    <w:rsid w:val="0BA31A63"/>
    <w:rsid w:val="0C395F24"/>
    <w:rsid w:val="0C656F70"/>
    <w:rsid w:val="0E726DBB"/>
    <w:rsid w:val="10A164CB"/>
    <w:rsid w:val="11ED5847"/>
    <w:rsid w:val="131104EA"/>
    <w:rsid w:val="14564575"/>
    <w:rsid w:val="15550BCA"/>
    <w:rsid w:val="1557566D"/>
    <w:rsid w:val="16FC296F"/>
    <w:rsid w:val="188744BB"/>
    <w:rsid w:val="18AA520A"/>
    <w:rsid w:val="18CB7B7C"/>
    <w:rsid w:val="1A3007AA"/>
    <w:rsid w:val="1C420E24"/>
    <w:rsid w:val="1C8A6E66"/>
    <w:rsid w:val="1CF52AA2"/>
    <w:rsid w:val="1E5D39E4"/>
    <w:rsid w:val="1E8A6AB3"/>
    <w:rsid w:val="20434D5A"/>
    <w:rsid w:val="21A73454"/>
    <w:rsid w:val="23103A2A"/>
    <w:rsid w:val="246504EF"/>
    <w:rsid w:val="247E5AF6"/>
    <w:rsid w:val="254F73CA"/>
    <w:rsid w:val="25B54415"/>
    <w:rsid w:val="25EA5F39"/>
    <w:rsid w:val="27237277"/>
    <w:rsid w:val="273E1139"/>
    <w:rsid w:val="2827765E"/>
    <w:rsid w:val="29BE1CBB"/>
    <w:rsid w:val="2E33681F"/>
    <w:rsid w:val="2F503401"/>
    <w:rsid w:val="300C37CC"/>
    <w:rsid w:val="3195152F"/>
    <w:rsid w:val="32DA54BB"/>
    <w:rsid w:val="338418CB"/>
    <w:rsid w:val="3402116D"/>
    <w:rsid w:val="34343298"/>
    <w:rsid w:val="3B4B0EF5"/>
    <w:rsid w:val="3BB00B64"/>
    <w:rsid w:val="3CAD59EE"/>
    <w:rsid w:val="3CD15B81"/>
    <w:rsid w:val="3D015371"/>
    <w:rsid w:val="3D141F11"/>
    <w:rsid w:val="3DF00289"/>
    <w:rsid w:val="4051679C"/>
    <w:rsid w:val="41422591"/>
    <w:rsid w:val="414D3FDA"/>
    <w:rsid w:val="41596145"/>
    <w:rsid w:val="41DE664A"/>
    <w:rsid w:val="43790D20"/>
    <w:rsid w:val="43C101BF"/>
    <w:rsid w:val="4487121B"/>
    <w:rsid w:val="45321526"/>
    <w:rsid w:val="45594ABD"/>
    <w:rsid w:val="45596AF1"/>
    <w:rsid w:val="45E76415"/>
    <w:rsid w:val="466A0A9B"/>
    <w:rsid w:val="47153BC8"/>
    <w:rsid w:val="47332F94"/>
    <w:rsid w:val="47A479E3"/>
    <w:rsid w:val="47B71E17"/>
    <w:rsid w:val="4826284B"/>
    <w:rsid w:val="48B85E47"/>
    <w:rsid w:val="48C06AA9"/>
    <w:rsid w:val="49EE6B1C"/>
    <w:rsid w:val="4C192A4E"/>
    <w:rsid w:val="4DCC5660"/>
    <w:rsid w:val="4DF44AF1"/>
    <w:rsid w:val="4E6C5A1E"/>
    <w:rsid w:val="4F1A1903"/>
    <w:rsid w:val="4F8847C5"/>
    <w:rsid w:val="504306EC"/>
    <w:rsid w:val="50E56449"/>
    <w:rsid w:val="53B2326A"/>
    <w:rsid w:val="54B44A0D"/>
    <w:rsid w:val="54ED00DD"/>
    <w:rsid w:val="5572236A"/>
    <w:rsid w:val="56A336A6"/>
    <w:rsid w:val="56E16569"/>
    <w:rsid w:val="57124959"/>
    <w:rsid w:val="578545A9"/>
    <w:rsid w:val="584E31EC"/>
    <w:rsid w:val="5F103E8F"/>
    <w:rsid w:val="5F6033E4"/>
    <w:rsid w:val="601714F5"/>
    <w:rsid w:val="60BE1751"/>
    <w:rsid w:val="60E03D35"/>
    <w:rsid w:val="60E05AE3"/>
    <w:rsid w:val="610C282D"/>
    <w:rsid w:val="624B51DE"/>
    <w:rsid w:val="637C6E66"/>
    <w:rsid w:val="63B23767"/>
    <w:rsid w:val="64EC2B3D"/>
    <w:rsid w:val="65A84FA8"/>
    <w:rsid w:val="663F4055"/>
    <w:rsid w:val="66C11F13"/>
    <w:rsid w:val="66F52958"/>
    <w:rsid w:val="687C6792"/>
    <w:rsid w:val="69910C9B"/>
    <w:rsid w:val="69E71C90"/>
    <w:rsid w:val="6A8D15B7"/>
    <w:rsid w:val="6AA3205B"/>
    <w:rsid w:val="6AC3008A"/>
    <w:rsid w:val="6BC404DB"/>
    <w:rsid w:val="6CB26586"/>
    <w:rsid w:val="6D2F4CC8"/>
    <w:rsid w:val="6F81351D"/>
    <w:rsid w:val="6F9D4B46"/>
    <w:rsid w:val="711C53C5"/>
    <w:rsid w:val="721E202E"/>
    <w:rsid w:val="731A30D6"/>
    <w:rsid w:val="73EF264C"/>
    <w:rsid w:val="76057812"/>
    <w:rsid w:val="76876CD5"/>
    <w:rsid w:val="77112A42"/>
    <w:rsid w:val="794B223C"/>
    <w:rsid w:val="79D23ACE"/>
    <w:rsid w:val="7B2725A0"/>
    <w:rsid w:val="7B3C0151"/>
    <w:rsid w:val="7B8D1F50"/>
    <w:rsid w:val="7CE24C65"/>
    <w:rsid w:val="7D00333D"/>
    <w:rsid w:val="7D8708E6"/>
    <w:rsid w:val="7E203EFA"/>
    <w:rsid w:val="7F831876"/>
    <w:rsid w:val="7FB44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8">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9">
    <w:name w:val="font3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5690</Words>
  <Characters>5914</Characters>
  <Lines>48</Lines>
  <Paragraphs>13</Paragraphs>
  <TotalTime>1</TotalTime>
  <ScaleCrop>false</ScaleCrop>
  <LinksUpToDate>false</LinksUpToDate>
  <CharactersWithSpaces>6215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2022-04-15T07:12:00Z</dcterms:created>
  <dc:creator>Administrator</dc:creator>
  <cp:lastModifiedBy>OMO</cp:lastModifiedBy>
  <cp:lastPrinted>2023-06-24T04:44:00Z</cp:lastPrinted>
  <dcterms:modified xsi:type="dcterms:W3CDTF">2023-06-27T09:51:06Z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80DB7D6C79974052B4D9041230F485E8_13</vt:lpwstr>
  </property>
</Properties>
</file>