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wmf" ContentType="image/x-wmf"/>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eastAsia="仿宋_GB2312"/>
          <w:sz w:val="36"/>
          <w:szCs w:val="36"/>
        </w:rPr>
      </w:pPr>
    </w:p>
    <w:p>
      <w:pPr>
        <w:rPr>
          <w:rFonts w:eastAsia="仿宋_GB2312"/>
          <w:sz w:val="36"/>
          <w:szCs w:val="36"/>
        </w:rPr>
      </w:pPr>
    </w:p>
    <w:p>
      <w:pPr>
        <w:rPr>
          <w:rFonts w:eastAsia="仿宋_GB2312"/>
          <w:sz w:val="36"/>
          <w:szCs w:val="36"/>
        </w:rPr>
      </w:pPr>
    </w:p>
    <w:p>
      <w:pPr>
        <w:spacing w:line="240" w:lineRule="auto"/>
        <w:jc w:val="center"/>
        <w:outlineLvl w:val="0"/>
        <w:rPr>
          <w:rFonts w:eastAsia="方正小标宋_GBK"/>
          <w:bCs/>
          <w:sz w:val="72"/>
          <w:szCs w:val="72"/>
        </w:rPr>
      </w:pPr>
      <w:r>
        <w:rPr>
          <w:rFonts w:eastAsia="方正小标宋_GBK"/>
          <w:bCs/>
          <w:sz w:val="72"/>
          <w:szCs w:val="72"/>
        </w:rPr>
        <w:t>建设项目环境影响报告表</w:t>
      </w:r>
    </w:p>
    <w:p>
      <w:pPr>
        <w:spacing w:beforeLines="80" w:line="240" w:lineRule="auto"/>
        <w:jc w:val="center"/>
        <w:rPr>
          <w:rFonts w:eastAsia="楷体_GB2312"/>
          <w:bCs/>
          <w:sz w:val="48"/>
          <w:szCs w:val="48"/>
        </w:rPr>
      </w:pPr>
      <w:r>
        <w:rPr>
          <w:rFonts w:eastAsia="楷体_GB2312"/>
          <w:bCs/>
          <w:sz w:val="48"/>
          <w:szCs w:val="48"/>
        </w:rPr>
        <w:t>（污染影响类）</w:t>
      </w:r>
    </w:p>
    <w:p>
      <w:pPr>
        <w:ind w:firstLine="1040"/>
        <w:rPr>
          <w:rFonts w:eastAsia="仿宋"/>
          <w:sz w:val="44"/>
          <w:szCs w:val="44"/>
        </w:rPr>
      </w:pPr>
    </w:p>
    <w:p>
      <w:pPr>
        <w:ind w:firstLine="1040"/>
        <w:rPr>
          <w:rFonts w:eastAsia="仿宋"/>
          <w:sz w:val="44"/>
          <w:szCs w:val="44"/>
        </w:rPr>
      </w:pPr>
    </w:p>
    <w:p>
      <w:pPr>
        <w:ind w:firstLine="1040"/>
        <w:rPr>
          <w:rFonts w:eastAsia="仿宋"/>
          <w:sz w:val="44"/>
          <w:szCs w:val="44"/>
        </w:rPr>
      </w:pPr>
    </w:p>
    <w:p>
      <w:pPr>
        <w:ind w:firstLine="1040"/>
        <w:rPr>
          <w:rFonts w:eastAsia="仿宋"/>
          <w:sz w:val="44"/>
          <w:szCs w:val="44"/>
        </w:rPr>
      </w:pPr>
    </w:p>
    <w:p>
      <w:pPr>
        <w:spacing w:line="288" w:lineRule="auto"/>
        <w:jc w:val="right"/>
        <w:rPr>
          <w:rFonts w:eastAsia="仿宋_GB2312"/>
          <w:sz w:val="36"/>
          <w:szCs w:val="36"/>
          <w:u w:val="single"/>
        </w:rPr>
      </w:pPr>
      <w:r>
        <w:rPr>
          <w:rFonts w:eastAsia="仿宋_GB2312"/>
          <w:sz w:val="36"/>
          <w:szCs w:val="36"/>
        </w:rPr>
        <w:t xml:space="preserve">项目名称： </w:t>
      </w:r>
      <w:r>
        <w:rPr>
          <w:rFonts w:eastAsia="仿宋_GB2312"/>
          <w:sz w:val="36"/>
          <w:szCs w:val="36"/>
          <w:u w:val="single"/>
        </w:rPr>
        <w:t xml:space="preserve"> 汕尾陆河比亚迪锂电池零部件制造项目</w:t>
      </w:r>
    </w:p>
    <w:p>
      <w:pPr>
        <w:spacing w:line="288" w:lineRule="auto"/>
        <w:ind w:firstLine="720" w:firstLineChars="200"/>
        <w:rPr>
          <w:rFonts w:eastAsia="仿宋_GB2312"/>
          <w:sz w:val="36"/>
          <w:szCs w:val="36"/>
          <w:u w:val="single"/>
        </w:rPr>
      </w:pPr>
      <w:r>
        <w:rPr>
          <w:rFonts w:eastAsia="仿宋_GB2312"/>
          <w:sz w:val="36"/>
          <w:szCs w:val="36"/>
        </w:rPr>
        <w:t>建设单位（盖章）：</w:t>
      </w:r>
      <w:r>
        <w:rPr>
          <w:rFonts w:hint="eastAsia" w:eastAsia="仿宋_GB2312"/>
          <w:sz w:val="36"/>
          <w:szCs w:val="36"/>
          <w:u w:val="single"/>
        </w:rPr>
        <w:t xml:space="preserve">   汕尾比亚迪汽车有限公司   </w:t>
      </w:r>
    </w:p>
    <w:p>
      <w:pPr>
        <w:wordWrap w:val="0"/>
        <w:spacing w:line="288" w:lineRule="auto"/>
        <w:ind w:firstLine="720" w:firstLineChars="200"/>
        <w:rPr>
          <w:rFonts w:eastAsia="仿宋_GB2312"/>
          <w:sz w:val="36"/>
          <w:szCs w:val="36"/>
          <w:u w:val="single"/>
        </w:rPr>
      </w:pPr>
      <w:r>
        <w:rPr>
          <w:rFonts w:eastAsia="仿宋_GB2312"/>
          <w:sz w:val="36"/>
          <w:szCs w:val="36"/>
        </w:rPr>
        <w:t>编制日期：</w:t>
      </w:r>
      <w:r>
        <w:rPr>
          <w:rFonts w:eastAsia="仿宋_GB2312"/>
          <w:sz w:val="36"/>
          <w:szCs w:val="36"/>
          <w:u w:val="single"/>
        </w:rPr>
        <w:t xml:space="preserve">        </w:t>
      </w:r>
      <w:r>
        <w:rPr>
          <w:rFonts w:hint="eastAsia" w:eastAsia="仿宋_GB2312"/>
          <w:sz w:val="36"/>
          <w:szCs w:val="36"/>
          <w:u w:val="single"/>
        </w:rPr>
        <w:t xml:space="preserve">       </w:t>
      </w:r>
      <w:r>
        <w:rPr>
          <w:rFonts w:eastAsia="仿宋_GB2312"/>
          <w:sz w:val="36"/>
          <w:szCs w:val="36"/>
          <w:u w:val="single"/>
        </w:rPr>
        <w:t xml:space="preserve"> 2021年</w:t>
      </w:r>
      <w:r>
        <w:rPr>
          <w:rFonts w:hint="eastAsia" w:eastAsia="仿宋_GB2312"/>
          <w:sz w:val="36"/>
          <w:szCs w:val="36"/>
          <w:u w:val="single"/>
        </w:rPr>
        <w:t>10</w:t>
      </w:r>
      <w:r>
        <w:rPr>
          <w:rFonts w:eastAsia="仿宋_GB2312"/>
          <w:sz w:val="36"/>
          <w:szCs w:val="36"/>
          <w:u w:val="single"/>
        </w:rPr>
        <w:t>月</w:t>
      </w:r>
      <w:bookmarkStart w:id="0" w:name="_Hlk57884087"/>
      <w:r>
        <w:rPr>
          <w:rFonts w:hint="eastAsia" w:eastAsia="仿宋_GB2312"/>
          <w:sz w:val="36"/>
          <w:szCs w:val="36"/>
          <w:u w:val="single"/>
        </w:rPr>
        <w:t xml:space="preserve">         </w:t>
      </w:r>
    </w:p>
    <w:p>
      <w:pPr>
        <w:spacing w:line="288" w:lineRule="auto"/>
        <w:ind w:firstLine="1040"/>
        <w:rPr>
          <w:rFonts w:eastAsia="仿宋_GB2312"/>
          <w:sz w:val="36"/>
          <w:szCs w:val="36"/>
        </w:rPr>
      </w:pPr>
    </w:p>
    <w:p>
      <w:pPr>
        <w:pStyle w:val="49"/>
        <w:rPr>
          <w:rFonts w:hint="default"/>
          <w:color w:val="auto"/>
        </w:rPr>
      </w:pPr>
    </w:p>
    <w:p>
      <w:pPr>
        <w:pStyle w:val="51"/>
      </w:pPr>
    </w:p>
    <w:p>
      <w:pPr>
        <w:spacing w:line="288" w:lineRule="auto"/>
        <w:ind w:firstLine="1040"/>
        <w:rPr>
          <w:rFonts w:eastAsia="仿宋_GB2312"/>
          <w:sz w:val="36"/>
          <w:szCs w:val="36"/>
        </w:rPr>
      </w:pPr>
    </w:p>
    <w:p>
      <w:pPr>
        <w:spacing w:line="288" w:lineRule="auto"/>
        <w:ind w:firstLine="1040"/>
        <w:rPr>
          <w:rFonts w:eastAsia="仿宋_GB2312"/>
          <w:sz w:val="36"/>
          <w:szCs w:val="36"/>
        </w:rPr>
      </w:pPr>
    </w:p>
    <w:bookmarkEnd w:id="0"/>
    <w:p>
      <w:pPr>
        <w:spacing w:line="288" w:lineRule="auto"/>
        <w:jc w:val="center"/>
        <w:rPr>
          <w:rFonts w:eastAsia="楷体_GB2312"/>
          <w:sz w:val="36"/>
          <w:szCs w:val="36"/>
        </w:rPr>
      </w:pPr>
      <w:r>
        <w:rPr>
          <w:rFonts w:eastAsia="楷体_GB2312"/>
          <w:sz w:val="36"/>
          <w:szCs w:val="36"/>
        </w:rPr>
        <w:t>中华人民共和国生态环境部制</w:t>
      </w:r>
    </w:p>
    <w:p>
      <w:pPr>
        <w:spacing w:line="288" w:lineRule="auto"/>
        <w:ind w:firstLine="1040"/>
        <w:rPr>
          <w:rFonts w:eastAsia="仿宋_GB2312"/>
          <w:sz w:val="36"/>
          <w:szCs w:val="36"/>
        </w:rPr>
        <w:sectPr>
          <w:footerReference r:id="rId5" w:type="default"/>
          <w:footerReference r:id="rId6" w:type="even"/>
          <w:pgSz w:w="11906" w:h="16838"/>
          <w:pgMar w:top="1417" w:right="1417" w:bottom="1417" w:left="1417" w:header="851" w:footer="1077" w:gutter="0"/>
          <w:pgNumType w:start="3"/>
          <w:cols w:space="720" w:num="1"/>
          <w:docGrid w:linePitch="312" w:charSpace="0"/>
        </w:sectPr>
      </w:pPr>
    </w:p>
    <w:p>
      <w:pPr>
        <w:pStyle w:val="36"/>
        <w:spacing w:beforeLines="100" w:beforeAutospacing="0" w:afterLines="100" w:afterAutospacing="0"/>
        <w:jc w:val="center"/>
        <w:outlineLvl w:val="0"/>
        <w:rPr>
          <w:rFonts w:ascii="Times New Roman" w:hAnsi="Times New Roman" w:eastAsia="黑体" w:cs="Times New Roman"/>
          <w:snapToGrid w:val="0"/>
          <w:sz w:val="30"/>
          <w:szCs w:val="30"/>
        </w:rPr>
      </w:pPr>
      <w:r>
        <w:rPr>
          <w:rFonts w:ascii="Times New Roman" w:hAnsi="Times New Roman" w:eastAsia="黑体" w:cs="Times New Roman"/>
          <w:snapToGrid w:val="0"/>
          <w:sz w:val="30"/>
          <w:szCs w:val="30"/>
        </w:rPr>
        <w:t>一、建设项目基本情况</w:t>
      </w:r>
    </w:p>
    <w:tbl>
      <w:tblPr>
        <w:tblStyle w:val="4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582"/>
        <w:gridCol w:w="2241"/>
        <w:gridCol w:w="2205"/>
        <w:gridCol w:w="372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582" w:type="dxa"/>
            <w:tcMar>
              <w:top w:w="16" w:type="dxa"/>
              <w:left w:w="16" w:type="dxa"/>
              <w:right w:w="16" w:type="dxa"/>
            </w:tcMar>
            <w:vAlign w:val="center"/>
          </w:tcPr>
          <w:p>
            <w:pPr>
              <w:spacing w:line="240" w:lineRule="auto"/>
              <w:jc w:val="center"/>
              <w:rPr>
                <w:sz w:val="21"/>
                <w:szCs w:val="21"/>
              </w:rPr>
            </w:pPr>
            <w:r>
              <w:rPr>
                <w:sz w:val="21"/>
                <w:szCs w:val="21"/>
              </w:rPr>
              <w:t>建设项目名称</w:t>
            </w:r>
          </w:p>
        </w:tc>
        <w:tc>
          <w:tcPr>
            <w:tcW w:w="8167" w:type="dxa"/>
            <w:gridSpan w:val="3"/>
            <w:vAlign w:val="center"/>
          </w:tcPr>
          <w:p>
            <w:pPr>
              <w:spacing w:line="240" w:lineRule="auto"/>
              <w:jc w:val="center"/>
              <w:rPr>
                <w:sz w:val="21"/>
                <w:szCs w:val="21"/>
              </w:rPr>
            </w:pPr>
            <w:r>
              <w:rPr>
                <w:sz w:val="21"/>
                <w:szCs w:val="21"/>
              </w:rPr>
              <w:t>汕尾陆河比亚迪锂电池零部件制造项目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397" w:hRule="atLeast"/>
          <w:jc w:val="center"/>
        </w:trPr>
        <w:tc>
          <w:tcPr>
            <w:tcW w:w="1582" w:type="dxa"/>
            <w:tcMar>
              <w:top w:w="16" w:type="dxa"/>
              <w:left w:w="16" w:type="dxa"/>
              <w:right w:w="16" w:type="dxa"/>
            </w:tcMar>
            <w:vAlign w:val="center"/>
          </w:tcPr>
          <w:p>
            <w:pPr>
              <w:spacing w:line="240" w:lineRule="auto"/>
              <w:jc w:val="center"/>
              <w:rPr>
                <w:sz w:val="21"/>
                <w:szCs w:val="21"/>
              </w:rPr>
            </w:pPr>
            <w:r>
              <w:rPr>
                <w:sz w:val="21"/>
                <w:szCs w:val="21"/>
              </w:rPr>
              <w:t>项目代码</w:t>
            </w:r>
          </w:p>
        </w:tc>
        <w:tc>
          <w:tcPr>
            <w:tcW w:w="8167" w:type="dxa"/>
            <w:gridSpan w:val="3"/>
            <w:vAlign w:val="center"/>
          </w:tcPr>
          <w:p>
            <w:pPr>
              <w:spacing w:line="240" w:lineRule="auto"/>
              <w:jc w:val="center"/>
              <w:rPr>
                <w:sz w:val="21"/>
                <w:szCs w:val="21"/>
              </w:rPr>
            </w:pPr>
            <w:r>
              <w:rPr>
                <w:sz w:val="21"/>
                <w:szCs w:val="21"/>
              </w:rPr>
              <w:t>2108-441523-04-01-288697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397" w:hRule="atLeast"/>
          <w:jc w:val="center"/>
        </w:trPr>
        <w:tc>
          <w:tcPr>
            <w:tcW w:w="1582" w:type="dxa"/>
            <w:tcMar>
              <w:top w:w="16" w:type="dxa"/>
              <w:left w:w="16" w:type="dxa"/>
              <w:right w:w="16" w:type="dxa"/>
            </w:tcMar>
            <w:vAlign w:val="center"/>
          </w:tcPr>
          <w:p>
            <w:pPr>
              <w:spacing w:line="240" w:lineRule="auto"/>
              <w:jc w:val="center"/>
              <w:rPr>
                <w:sz w:val="21"/>
                <w:szCs w:val="21"/>
              </w:rPr>
            </w:pPr>
            <w:r>
              <w:rPr>
                <w:sz w:val="21"/>
                <w:szCs w:val="21"/>
              </w:rPr>
              <w:t>建设单位联系人</w:t>
            </w:r>
          </w:p>
        </w:tc>
        <w:tc>
          <w:tcPr>
            <w:tcW w:w="2241" w:type="dxa"/>
            <w:vAlign w:val="center"/>
          </w:tcPr>
          <w:p>
            <w:pPr>
              <w:spacing w:line="240" w:lineRule="auto"/>
              <w:jc w:val="center"/>
              <w:rPr>
                <w:sz w:val="21"/>
                <w:szCs w:val="21"/>
              </w:rPr>
            </w:pPr>
            <w:r>
              <w:rPr>
                <w:rFonts w:hint="eastAsia"/>
                <w:sz w:val="21"/>
                <w:szCs w:val="21"/>
              </w:rPr>
              <w:t>江青山</w:t>
            </w:r>
          </w:p>
        </w:tc>
        <w:tc>
          <w:tcPr>
            <w:tcW w:w="2205" w:type="dxa"/>
            <w:vAlign w:val="center"/>
          </w:tcPr>
          <w:p>
            <w:pPr>
              <w:spacing w:line="240" w:lineRule="auto"/>
              <w:jc w:val="center"/>
              <w:rPr>
                <w:sz w:val="21"/>
                <w:szCs w:val="21"/>
              </w:rPr>
            </w:pPr>
            <w:r>
              <w:rPr>
                <w:sz w:val="21"/>
                <w:szCs w:val="21"/>
              </w:rPr>
              <w:t>联系方式</w:t>
            </w:r>
          </w:p>
        </w:tc>
        <w:tc>
          <w:tcPr>
            <w:tcW w:w="3721" w:type="dxa"/>
            <w:vAlign w:val="center"/>
          </w:tcPr>
          <w:p>
            <w:pPr>
              <w:spacing w:line="240" w:lineRule="auto"/>
              <w:jc w:val="center"/>
              <w:rPr>
                <w:rFonts w:hint="default" w:eastAsia="宋体"/>
                <w:sz w:val="21"/>
                <w:szCs w:val="21"/>
                <w:lang w:val="en-US" w:eastAsia="zh-CN"/>
              </w:rPr>
            </w:pPr>
            <w:r>
              <w:rPr>
                <w:rFonts w:hint="eastAsia"/>
                <w:sz w:val="21"/>
                <w:szCs w:val="21"/>
              </w:rPr>
              <w:t>1862033</w:t>
            </w:r>
            <w:r>
              <w:rPr>
                <w:rFonts w:hint="eastAsia"/>
                <w:sz w:val="21"/>
                <w:szCs w:val="21"/>
                <w:lang w:val="en-US" w:eastAsia="zh-CN"/>
              </w:rPr>
              <w:t>****</w:t>
            </w:r>
            <w:bookmarkStart w:id="3" w:name="_GoBack"/>
            <w:bookmarkEnd w:id="3"/>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582" w:type="dxa"/>
            <w:tcMar>
              <w:top w:w="16" w:type="dxa"/>
              <w:left w:w="16" w:type="dxa"/>
              <w:right w:w="16" w:type="dxa"/>
            </w:tcMar>
            <w:vAlign w:val="center"/>
          </w:tcPr>
          <w:p>
            <w:pPr>
              <w:spacing w:line="240" w:lineRule="auto"/>
              <w:jc w:val="center"/>
              <w:rPr>
                <w:sz w:val="21"/>
                <w:szCs w:val="21"/>
              </w:rPr>
            </w:pPr>
            <w:r>
              <w:rPr>
                <w:sz w:val="21"/>
                <w:szCs w:val="21"/>
              </w:rPr>
              <w:t>建设地点</w:t>
            </w:r>
          </w:p>
        </w:tc>
        <w:tc>
          <w:tcPr>
            <w:tcW w:w="8167" w:type="dxa"/>
            <w:gridSpan w:val="3"/>
            <w:vAlign w:val="center"/>
          </w:tcPr>
          <w:p>
            <w:pPr>
              <w:spacing w:line="240" w:lineRule="auto"/>
              <w:jc w:val="center"/>
              <w:rPr>
                <w:sz w:val="21"/>
                <w:szCs w:val="21"/>
              </w:rPr>
            </w:pPr>
            <w:r>
              <w:rPr>
                <w:rFonts w:hint="eastAsia"/>
                <w:sz w:val="21"/>
                <w:szCs w:val="21"/>
              </w:rPr>
              <w:t>广东陆河县产业转移工业园区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582" w:type="dxa"/>
            <w:tcMar>
              <w:top w:w="16" w:type="dxa"/>
              <w:left w:w="16" w:type="dxa"/>
              <w:right w:w="16" w:type="dxa"/>
            </w:tcMar>
            <w:vAlign w:val="center"/>
          </w:tcPr>
          <w:p>
            <w:pPr>
              <w:spacing w:line="240" w:lineRule="auto"/>
              <w:jc w:val="center"/>
              <w:rPr>
                <w:sz w:val="21"/>
                <w:szCs w:val="21"/>
              </w:rPr>
            </w:pPr>
            <w:r>
              <w:rPr>
                <w:sz w:val="21"/>
                <w:szCs w:val="21"/>
              </w:rPr>
              <w:t>地理坐标</w:t>
            </w:r>
          </w:p>
        </w:tc>
        <w:tc>
          <w:tcPr>
            <w:tcW w:w="8167" w:type="dxa"/>
            <w:gridSpan w:val="3"/>
            <w:vAlign w:val="center"/>
          </w:tcPr>
          <w:p>
            <w:pPr>
              <w:spacing w:line="240" w:lineRule="auto"/>
              <w:jc w:val="center"/>
              <w:rPr>
                <w:sz w:val="21"/>
                <w:szCs w:val="21"/>
              </w:rPr>
            </w:pPr>
            <w:r>
              <w:rPr>
                <w:sz w:val="21"/>
                <w:szCs w:val="21"/>
              </w:rPr>
              <w:t>（</w:t>
            </w:r>
            <w:r>
              <w:rPr>
                <w:sz w:val="21"/>
                <w:szCs w:val="21"/>
                <w:u w:val="single"/>
              </w:rPr>
              <w:t xml:space="preserve"> </w:t>
            </w:r>
            <w:r>
              <w:rPr>
                <w:rFonts w:hint="eastAsia"/>
                <w:sz w:val="21"/>
                <w:szCs w:val="21"/>
                <w:u w:val="single"/>
              </w:rPr>
              <w:t>115</w:t>
            </w:r>
            <w:r>
              <w:rPr>
                <w:sz w:val="21"/>
                <w:szCs w:val="21"/>
                <w:u w:val="single"/>
              </w:rPr>
              <w:t xml:space="preserve"> </w:t>
            </w:r>
            <w:r>
              <w:rPr>
                <w:sz w:val="21"/>
                <w:szCs w:val="21"/>
              </w:rPr>
              <w:t>度</w:t>
            </w:r>
            <w:r>
              <w:rPr>
                <w:sz w:val="21"/>
                <w:szCs w:val="21"/>
                <w:u w:val="single"/>
              </w:rPr>
              <w:t xml:space="preserve"> </w:t>
            </w:r>
            <w:r>
              <w:rPr>
                <w:rFonts w:hint="eastAsia"/>
                <w:sz w:val="21"/>
                <w:szCs w:val="21"/>
                <w:u w:val="single"/>
              </w:rPr>
              <w:t>35</w:t>
            </w:r>
            <w:r>
              <w:rPr>
                <w:sz w:val="21"/>
                <w:szCs w:val="21"/>
                <w:u w:val="single"/>
              </w:rPr>
              <w:t xml:space="preserve"> </w:t>
            </w:r>
            <w:r>
              <w:rPr>
                <w:sz w:val="21"/>
                <w:szCs w:val="21"/>
              </w:rPr>
              <w:t>分</w:t>
            </w:r>
            <w:r>
              <w:rPr>
                <w:sz w:val="21"/>
                <w:szCs w:val="21"/>
                <w:u w:val="single"/>
              </w:rPr>
              <w:t xml:space="preserve"> </w:t>
            </w:r>
            <w:r>
              <w:rPr>
                <w:rFonts w:hint="eastAsia"/>
                <w:sz w:val="21"/>
                <w:szCs w:val="21"/>
                <w:u w:val="single"/>
              </w:rPr>
              <w:t>1.305</w:t>
            </w:r>
            <w:r>
              <w:rPr>
                <w:sz w:val="21"/>
                <w:szCs w:val="21"/>
                <w:u w:val="single"/>
              </w:rPr>
              <w:t xml:space="preserve"> </w:t>
            </w:r>
            <w:r>
              <w:rPr>
                <w:sz w:val="21"/>
                <w:szCs w:val="21"/>
              </w:rPr>
              <w:t>秒</w:t>
            </w:r>
            <w:r>
              <w:rPr>
                <w:rFonts w:hint="eastAsia"/>
                <w:sz w:val="21"/>
                <w:szCs w:val="21"/>
              </w:rPr>
              <w:t>，</w:t>
            </w:r>
            <w:r>
              <w:rPr>
                <w:sz w:val="21"/>
                <w:szCs w:val="21"/>
                <w:u w:val="single"/>
              </w:rPr>
              <w:t xml:space="preserve"> </w:t>
            </w:r>
            <w:r>
              <w:rPr>
                <w:rFonts w:hint="eastAsia"/>
                <w:sz w:val="21"/>
                <w:szCs w:val="21"/>
                <w:u w:val="single"/>
              </w:rPr>
              <w:t>23</w:t>
            </w:r>
            <w:r>
              <w:rPr>
                <w:sz w:val="21"/>
                <w:szCs w:val="21"/>
                <w:u w:val="single"/>
              </w:rPr>
              <w:t xml:space="preserve"> </w:t>
            </w:r>
            <w:r>
              <w:rPr>
                <w:sz w:val="21"/>
                <w:szCs w:val="21"/>
              </w:rPr>
              <w:t>度</w:t>
            </w:r>
            <w:r>
              <w:rPr>
                <w:sz w:val="21"/>
                <w:szCs w:val="21"/>
                <w:u w:val="single"/>
              </w:rPr>
              <w:t xml:space="preserve"> </w:t>
            </w:r>
            <w:r>
              <w:rPr>
                <w:rFonts w:hint="eastAsia"/>
                <w:sz w:val="21"/>
                <w:szCs w:val="21"/>
                <w:u w:val="single"/>
              </w:rPr>
              <w:t>11</w:t>
            </w:r>
            <w:r>
              <w:rPr>
                <w:sz w:val="21"/>
                <w:szCs w:val="21"/>
                <w:u w:val="single"/>
              </w:rPr>
              <w:t xml:space="preserve"> </w:t>
            </w:r>
            <w:r>
              <w:rPr>
                <w:sz w:val="21"/>
                <w:szCs w:val="21"/>
              </w:rPr>
              <w:t>分</w:t>
            </w:r>
            <w:r>
              <w:rPr>
                <w:sz w:val="21"/>
                <w:szCs w:val="21"/>
                <w:u w:val="single"/>
              </w:rPr>
              <w:t xml:space="preserve"> </w:t>
            </w:r>
            <w:r>
              <w:rPr>
                <w:rFonts w:hint="eastAsia"/>
                <w:sz w:val="21"/>
                <w:szCs w:val="21"/>
                <w:u w:val="single"/>
              </w:rPr>
              <w:t>51.975</w:t>
            </w:r>
            <w:r>
              <w:rPr>
                <w:sz w:val="21"/>
                <w:szCs w:val="21"/>
                <w:u w:val="single"/>
              </w:rPr>
              <w:t xml:space="preserve"> </w:t>
            </w:r>
            <w:r>
              <w:rPr>
                <w:sz w:val="21"/>
                <w:szCs w:val="21"/>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582" w:type="dxa"/>
            <w:tcMar>
              <w:top w:w="16" w:type="dxa"/>
              <w:left w:w="16" w:type="dxa"/>
              <w:right w:w="16" w:type="dxa"/>
            </w:tcMar>
            <w:vAlign w:val="center"/>
          </w:tcPr>
          <w:p>
            <w:pPr>
              <w:spacing w:line="240" w:lineRule="auto"/>
              <w:jc w:val="center"/>
              <w:rPr>
                <w:sz w:val="21"/>
                <w:szCs w:val="21"/>
              </w:rPr>
            </w:pPr>
            <w:r>
              <w:rPr>
                <w:sz w:val="21"/>
                <w:szCs w:val="21"/>
              </w:rPr>
              <w:t>国民经济</w:t>
            </w:r>
          </w:p>
          <w:p>
            <w:pPr>
              <w:spacing w:line="240" w:lineRule="auto"/>
              <w:jc w:val="center"/>
              <w:rPr>
                <w:sz w:val="21"/>
                <w:szCs w:val="21"/>
              </w:rPr>
            </w:pPr>
            <w:r>
              <w:rPr>
                <w:sz w:val="21"/>
                <w:szCs w:val="21"/>
              </w:rPr>
              <w:t>行业类别</w:t>
            </w:r>
          </w:p>
        </w:tc>
        <w:tc>
          <w:tcPr>
            <w:tcW w:w="2241" w:type="dxa"/>
            <w:vAlign w:val="center"/>
          </w:tcPr>
          <w:p>
            <w:pPr>
              <w:spacing w:line="240" w:lineRule="auto"/>
              <w:jc w:val="center"/>
              <w:rPr>
                <w:sz w:val="21"/>
                <w:szCs w:val="21"/>
              </w:rPr>
            </w:pPr>
            <w:r>
              <w:rPr>
                <w:rFonts w:hint="eastAsia"/>
                <w:sz w:val="21"/>
                <w:szCs w:val="21"/>
              </w:rPr>
              <w:t>C3849 其他电池制造</w:t>
            </w:r>
          </w:p>
        </w:tc>
        <w:tc>
          <w:tcPr>
            <w:tcW w:w="2205" w:type="dxa"/>
            <w:vAlign w:val="center"/>
          </w:tcPr>
          <w:p>
            <w:pPr>
              <w:spacing w:line="240" w:lineRule="auto"/>
              <w:jc w:val="center"/>
              <w:rPr>
                <w:sz w:val="21"/>
                <w:szCs w:val="21"/>
              </w:rPr>
            </w:pPr>
            <w:bookmarkStart w:id="1" w:name="_Hlk49843745"/>
            <w:r>
              <w:rPr>
                <w:sz w:val="21"/>
                <w:szCs w:val="21"/>
              </w:rPr>
              <w:t>建设项目</w:t>
            </w:r>
          </w:p>
          <w:p>
            <w:pPr>
              <w:spacing w:line="240" w:lineRule="auto"/>
              <w:jc w:val="center"/>
              <w:rPr>
                <w:sz w:val="21"/>
                <w:szCs w:val="21"/>
              </w:rPr>
            </w:pPr>
            <w:r>
              <w:rPr>
                <w:sz w:val="21"/>
                <w:szCs w:val="21"/>
              </w:rPr>
              <w:t>行业类别</w:t>
            </w:r>
            <w:bookmarkEnd w:id="1"/>
          </w:p>
        </w:tc>
        <w:tc>
          <w:tcPr>
            <w:tcW w:w="3721" w:type="dxa"/>
            <w:vAlign w:val="center"/>
          </w:tcPr>
          <w:p>
            <w:pPr>
              <w:spacing w:line="240" w:lineRule="auto"/>
              <w:rPr>
                <w:sz w:val="21"/>
                <w:szCs w:val="21"/>
              </w:rPr>
            </w:pPr>
            <w:r>
              <w:rPr>
                <w:rFonts w:hint="eastAsia"/>
                <w:sz w:val="21"/>
                <w:szCs w:val="21"/>
              </w:rPr>
              <w:t>三十五、电气机械和器材制造业 38</w:t>
            </w:r>
            <w:r>
              <w:rPr>
                <w:rStyle w:val="48"/>
                <w:rFonts w:hint="eastAsia"/>
              </w:rPr>
              <w:t>-384 电池制造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582" w:type="dxa"/>
            <w:tcMar>
              <w:top w:w="16" w:type="dxa"/>
              <w:left w:w="16" w:type="dxa"/>
              <w:right w:w="16" w:type="dxa"/>
            </w:tcMar>
            <w:vAlign w:val="center"/>
          </w:tcPr>
          <w:p>
            <w:pPr>
              <w:spacing w:line="240" w:lineRule="auto"/>
              <w:jc w:val="center"/>
              <w:rPr>
                <w:sz w:val="21"/>
                <w:szCs w:val="21"/>
              </w:rPr>
            </w:pPr>
            <w:r>
              <w:rPr>
                <w:sz w:val="21"/>
                <w:szCs w:val="21"/>
              </w:rPr>
              <w:t>建设性质</w:t>
            </w:r>
          </w:p>
        </w:tc>
        <w:tc>
          <w:tcPr>
            <w:tcW w:w="2241" w:type="dxa"/>
            <w:vAlign w:val="center"/>
          </w:tcPr>
          <w:p>
            <w:pPr>
              <w:spacing w:line="240" w:lineRule="auto"/>
              <w:jc w:val="left"/>
              <w:rPr>
                <w:sz w:val="21"/>
                <w:szCs w:val="21"/>
              </w:rPr>
            </w:pPr>
            <w:r>
              <w:rPr>
                <w:sz w:val="21"/>
                <w:szCs w:val="21"/>
              </w:rPr>
              <w:sym w:font="Wingdings 2" w:char="0052"/>
            </w:r>
            <w:r>
              <w:rPr>
                <w:sz w:val="21"/>
                <w:szCs w:val="21"/>
              </w:rPr>
              <w:t>新建（迁建）</w:t>
            </w:r>
          </w:p>
          <w:p>
            <w:pPr>
              <w:spacing w:line="240" w:lineRule="auto"/>
              <w:jc w:val="left"/>
              <w:rPr>
                <w:sz w:val="21"/>
                <w:szCs w:val="21"/>
              </w:rPr>
            </w:pPr>
            <w:r>
              <w:rPr>
                <w:sz w:val="21"/>
                <w:szCs w:val="21"/>
              </w:rPr>
              <w:sym w:font="Wingdings 2" w:char="00A3"/>
            </w:r>
            <w:r>
              <w:rPr>
                <w:sz w:val="21"/>
                <w:szCs w:val="21"/>
              </w:rPr>
              <w:t>改建</w:t>
            </w:r>
          </w:p>
          <w:p>
            <w:pPr>
              <w:spacing w:line="240" w:lineRule="auto"/>
              <w:jc w:val="left"/>
              <w:rPr>
                <w:sz w:val="21"/>
                <w:szCs w:val="21"/>
              </w:rPr>
            </w:pPr>
            <w:r>
              <w:rPr>
                <w:sz w:val="21"/>
                <w:szCs w:val="21"/>
              </w:rPr>
              <w:sym w:font="Wingdings 2" w:char="00A3"/>
            </w:r>
            <w:r>
              <w:rPr>
                <w:sz w:val="21"/>
                <w:szCs w:val="21"/>
              </w:rPr>
              <w:t>扩建</w:t>
            </w:r>
          </w:p>
          <w:p>
            <w:pPr>
              <w:spacing w:line="240" w:lineRule="auto"/>
              <w:jc w:val="left"/>
              <w:rPr>
                <w:sz w:val="21"/>
                <w:szCs w:val="21"/>
              </w:rPr>
            </w:pPr>
            <w:r>
              <w:rPr>
                <w:sz w:val="21"/>
                <w:szCs w:val="21"/>
              </w:rPr>
              <w:sym w:font="Wingdings 2" w:char="00A3"/>
            </w:r>
            <w:r>
              <w:rPr>
                <w:sz w:val="21"/>
                <w:szCs w:val="21"/>
              </w:rPr>
              <w:t>技术改造</w:t>
            </w:r>
          </w:p>
        </w:tc>
        <w:tc>
          <w:tcPr>
            <w:tcW w:w="2205" w:type="dxa"/>
            <w:vAlign w:val="center"/>
          </w:tcPr>
          <w:p>
            <w:pPr>
              <w:spacing w:line="240" w:lineRule="auto"/>
              <w:jc w:val="center"/>
              <w:rPr>
                <w:sz w:val="21"/>
                <w:szCs w:val="21"/>
              </w:rPr>
            </w:pPr>
            <w:r>
              <w:rPr>
                <w:sz w:val="21"/>
                <w:szCs w:val="21"/>
              </w:rPr>
              <w:t>建设项目</w:t>
            </w:r>
          </w:p>
          <w:p>
            <w:pPr>
              <w:spacing w:line="240" w:lineRule="auto"/>
              <w:jc w:val="center"/>
              <w:rPr>
                <w:sz w:val="21"/>
                <w:szCs w:val="21"/>
              </w:rPr>
            </w:pPr>
            <w:r>
              <w:rPr>
                <w:sz w:val="21"/>
                <w:szCs w:val="21"/>
              </w:rPr>
              <w:t>申报情形</w:t>
            </w:r>
          </w:p>
        </w:tc>
        <w:tc>
          <w:tcPr>
            <w:tcW w:w="3721" w:type="dxa"/>
            <w:vAlign w:val="center"/>
          </w:tcPr>
          <w:p>
            <w:pPr>
              <w:spacing w:line="240" w:lineRule="auto"/>
              <w:jc w:val="left"/>
              <w:rPr>
                <w:sz w:val="21"/>
                <w:szCs w:val="21"/>
              </w:rPr>
            </w:pPr>
            <w:r>
              <w:rPr>
                <w:sz w:val="21"/>
                <w:szCs w:val="21"/>
              </w:rPr>
              <w:sym w:font="Wingdings 2" w:char="0052"/>
            </w:r>
            <w:r>
              <w:rPr>
                <w:sz w:val="21"/>
                <w:szCs w:val="21"/>
              </w:rPr>
              <w:t xml:space="preserve">首次申报项目             </w:t>
            </w:r>
          </w:p>
          <w:p>
            <w:pPr>
              <w:spacing w:line="240" w:lineRule="auto"/>
              <w:jc w:val="left"/>
              <w:rPr>
                <w:sz w:val="21"/>
                <w:szCs w:val="21"/>
              </w:rPr>
            </w:pPr>
            <w:r>
              <w:rPr>
                <w:sz w:val="21"/>
                <w:szCs w:val="21"/>
              </w:rPr>
              <w:sym w:font="Wingdings 2" w:char="00A3"/>
            </w:r>
            <w:r>
              <w:rPr>
                <w:sz w:val="21"/>
                <w:szCs w:val="21"/>
              </w:rPr>
              <w:t>不予批准后再次申报项目</w:t>
            </w:r>
          </w:p>
          <w:p>
            <w:pPr>
              <w:spacing w:line="240" w:lineRule="auto"/>
              <w:jc w:val="left"/>
              <w:rPr>
                <w:sz w:val="21"/>
                <w:szCs w:val="21"/>
              </w:rPr>
            </w:pPr>
            <w:r>
              <w:rPr>
                <w:sz w:val="21"/>
                <w:szCs w:val="21"/>
              </w:rPr>
              <w:sym w:font="Wingdings 2" w:char="00A3"/>
            </w:r>
            <w:r>
              <w:rPr>
                <w:sz w:val="21"/>
                <w:szCs w:val="21"/>
              </w:rPr>
              <w:t xml:space="preserve">超五年重新审核项目     </w:t>
            </w:r>
          </w:p>
          <w:p>
            <w:pPr>
              <w:spacing w:line="240" w:lineRule="auto"/>
              <w:jc w:val="left"/>
              <w:rPr>
                <w:sz w:val="21"/>
                <w:szCs w:val="21"/>
              </w:rPr>
            </w:pPr>
            <w:r>
              <w:rPr>
                <w:sz w:val="21"/>
                <w:szCs w:val="21"/>
              </w:rPr>
              <w:sym w:font="Wingdings 2" w:char="00A3"/>
            </w:r>
            <w:r>
              <w:rPr>
                <w:sz w:val="21"/>
                <w:szCs w:val="21"/>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582" w:type="dxa"/>
            <w:tcMar>
              <w:top w:w="16" w:type="dxa"/>
              <w:left w:w="16" w:type="dxa"/>
              <w:right w:w="16" w:type="dxa"/>
            </w:tcMar>
            <w:vAlign w:val="center"/>
          </w:tcPr>
          <w:p>
            <w:pPr>
              <w:spacing w:line="240" w:lineRule="auto"/>
              <w:jc w:val="center"/>
              <w:rPr>
                <w:sz w:val="21"/>
                <w:szCs w:val="21"/>
              </w:rPr>
            </w:pPr>
            <w:r>
              <w:rPr>
                <w:sz w:val="21"/>
                <w:szCs w:val="21"/>
              </w:rPr>
              <w:t>项目审批（核准/备案）部门</w:t>
            </w:r>
          </w:p>
        </w:tc>
        <w:tc>
          <w:tcPr>
            <w:tcW w:w="2241" w:type="dxa"/>
            <w:vAlign w:val="center"/>
          </w:tcPr>
          <w:p>
            <w:pPr>
              <w:spacing w:line="240" w:lineRule="auto"/>
              <w:jc w:val="center"/>
              <w:rPr>
                <w:sz w:val="21"/>
                <w:szCs w:val="21"/>
              </w:rPr>
            </w:pPr>
            <w:r>
              <w:rPr>
                <w:rFonts w:hint="eastAsia"/>
                <w:sz w:val="21"/>
                <w:szCs w:val="21"/>
              </w:rPr>
              <w:t>/</w:t>
            </w:r>
          </w:p>
        </w:tc>
        <w:tc>
          <w:tcPr>
            <w:tcW w:w="2205" w:type="dxa"/>
            <w:vAlign w:val="center"/>
          </w:tcPr>
          <w:p>
            <w:pPr>
              <w:spacing w:line="240" w:lineRule="auto"/>
              <w:jc w:val="center"/>
              <w:rPr>
                <w:sz w:val="21"/>
                <w:szCs w:val="21"/>
              </w:rPr>
            </w:pPr>
            <w:r>
              <w:rPr>
                <w:sz w:val="21"/>
                <w:szCs w:val="21"/>
              </w:rPr>
              <w:t>项目审批（核准/</w:t>
            </w:r>
          </w:p>
          <w:p>
            <w:pPr>
              <w:spacing w:line="240" w:lineRule="auto"/>
              <w:jc w:val="center"/>
              <w:rPr>
                <w:sz w:val="21"/>
                <w:szCs w:val="21"/>
              </w:rPr>
            </w:pPr>
            <w:r>
              <w:rPr>
                <w:sz w:val="21"/>
                <w:szCs w:val="21"/>
              </w:rPr>
              <w:t>备案）文号</w:t>
            </w:r>
          </w:p>
        </w:tc>
        <w:tc>
          <w:tcPr>
            <w:tcW w:w="3721" w:type="dxa"/>
            <w:vAlign w:val="center"/>
          </w:tcPr>
          <w:p>
            <w:pPr>
              <w:spacing w:line="240" w:lineRule="auto"/>
              <w:jc w:val="center"/>
              <w:rPr>
                <w:sz w:val="21"/>
                <w:szCs w:val="21"/>
              </w:rPr>
            </w:pPr>
            <w:r>
              <w:rPr>
                <w:rFonts w:hint="eastAsia"/>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582" w:type="dxa"/>
            <w:tcMar>
              <w:top w:w="16" w:type="dxa"/>
              <w:left w:w="16" w:type="dxa"/>
              <w:right w:w="16" w:type="dxa"/>
            </w:tcMar>
            <w:vAlign w:val="center"/>
          </w:tcPr>
          <w:p>
            <w:pPr>
              <w:spacing w:line="240" w:lineRule="auto"/>
              <w:jc w:val="center"/>
              <w:rPr>
                <w:sz w:val="21"/>
                <w:szCs w:val="21"/>
              </w:rPr>
            </w:pPr>
            <w:r>
              <w:rPr>
                <w:sz w:val="21"/>
                <w:szCs w:val="21"/>
              </w:rPr>
              <w:t>总投资（万元）</w:t>
            </w:r>
          </w:p>
        </w:tc>
        <w:tc>
          <w:tcPr>
            <w:tcW w:w="2241" w:type="dxa"/>
            <w:vAlign w:val="center"/>
          </w:tcPr>
          <w:p>
            <w:pPr>
              <w:spacing w:line="240" w:lineRule="auto"/>
              <w:jc w:val="center"/>
              <w:rPr>
                <w:sz w:val="21"/>
                <w:szCs w:val="21"/>
              </w:rPr>
            </w:pPr>
            <w:r>
              <w:rPr>
                <w:rFonts w:hint="eastAsia"/>
                <w:sz w:val="21"/>
                <w:szCs w:val="21"/>
              </w:rPr>
              <w:t>12111.80</w:t>
            </w:r>
          </w:p>
        </w:tc>
        <w:tc>
          <w:tcPr>
            <w:tcW w:w="2205" w:type="dxa"/>
            <w:tcMar>
              <w:top w:w="16" w:type="dxa"/>
              <w:left w:w="16" w:type="dxa"/>
              <w:right w:w="16" w:type="dxa"/>
            </w:tcMar>
            <w:vAlign w:val="center"/>
          </w:tcPr>
          <w:p>
            <w:pPr>
              <w:spacing w:line="240" w:lineRule="auto"/>
              <w:jc w:val="center"/>
              <w:rPr>
                <w:sz w:val="21"/>
                <w:szCs w:val="21"/>
              </w:rPr>
            </w:pPr>
            <w:r>
              <w:rPr>
                <w:sz w:val="21"/>
                <w:szCs w:val="21"/>
              </w:rPr>
              <w:t>环保投资（万元）</w:t>
            </w:r>
          </w:p>
        </w:tc>
        <w:tc>
          <w:tcPr>
            <w:tcW w:w="3721" w:type="dxa"/>
            <w:vAlign w:val="center"/>
          </w:tcPr>
          <w:p>
            <w:pPr>
              <w:spacing w:line="240" w:lineRule="auto"/>
              <w:jc w:val="center"/>
              <w:rPr>
                <w:sz w:val="21"/>
                <w:szCs w:val="21"/>
              </w:rPr>
            </w:pPr>
            <w:r>
              <w:rPr>
                <w:rFonts w:hint="eastAsia"/>
                <w:sz w:val="21"/>
                <w:szCs w:val="21"/>
              </w:rPr>
              <w:t>15.00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582" w:type="dxa"/>
            <w:tcMar>
              <w:top w:w="16" w:type="dxa"/>
              <w:left w:w="16" w:type="dxa"/>
              <w:right w:w="16" w:type="dxa"/>
            </w:tcMar>
            <w:vAlign w:val="center"/>
          </w:tcPr>
          <w:p>
            <w:pPr>
              <w:spacing w:line="240" w:lineRule="auto"/>
              <w:jc w:val="center"/>
              <w:rPr>
                <w:sz w:val="21"/>
                <w:szCs w:val="21"/>
              </w:rPr>
            </w:pPr>
            <w:r>
              <w:rPr>
                <w:sz w:val="21"/>
                <w:szCs w:val="21"/>
              </w:rPr>
              <w:t>环保投资占比（%）</w:t>
            </w:r>
          </w:p>
        </w:tc>
        <w:tc>
          <w:tcPr>
            <w:tcW w:w="2241" w:type="dxa"/>
            <w:vAlign w:val="center"/>
          </w:tcPr>
          <w:p>
            <w:pPr>
              <w:spacing w:line="240" w:lineRule="auto"/>
              <w:jc w:val="center"/>
              <w:rPr>
                <w:sz w:val="21"/>
                <w:szCs w:val="21"/>
              </w:rPr>
            </w:pPr>
            <w:r>
              <w:rPr>
                <w:rFonts w:hint="eastAsia"/>
                <w:sz w:val="21"/>
                <w:szCs w:val="21"/>
              </w:rPr>
              <w:t>0.12</w:t>
            </w:r>
          </w:p>
        </w:tc>
        <w:tc>
          <w:tcPr>
            <w:tcW w:w="2205" w:type="dxa"/>
            <w:tcMar>
              <w:top w:w="16" w:type="dxa"/>
              <w:left w:w="16" w:type="dxa"/>
              <w:right w:w="16" w:type="dxa"/>
            </w:tcMar>
            <w:vAlign w:val="center"/>
          </w:tcPr>
          <w:p>
            <w:pPr>
              <w:spacing w:line="240" w:lineRule="auto"/>
              <w:jc w:val="center"/>
              <w:rPr>
                <w:sz w:val="21"/>
                <w:szCs w:val="21"/>
              </w:rPr>
            </w:pPr>
            <w:r>
              <w:rPr>
                <w:sz w:val="21"/>
                <w:szCs w:val="21"/>
              </w:rPr>
              <w:t>施工工期</w:t>
            </w:r>
          </w:p>
        </w:tc>
        <w:tc>
          <w:tcPr>
            <w:tcW w:w="3721" w:type="dxa"/>
            <w:vAlign w:val="center"/>
          </w:tcPr>
          <w:p>
            <w:pPr>
              <w:spacing w:line="240" w:lineRule="auto"/>
              <w:jc w:val="center"/>
              <w:rPr>
                <w:sz w:val="21"/>
                <w:szCs w:val="21"/>
              </w:rPr>
            </w:pPr>
            <w:r>
              <w:rPr>
                <w:rFonts w:hint="eastAsia"/>
                <w:sz w:val="21"/>
                <w:szCs w:val="21"/>
              </w:rPr>
              <w:t>5个</w:t>
            </w:r>
            <w:r>
              <w:rPr>
                <w:sz w:val="21"/>
                <w:szCs w:val="21"/>
              </w:rPr>
              <w:t>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397" w:hRule="atLeast"/>
          <w:jc w:val="center"/>
        </w:trPr>
        <w:tc>
          <w:tcPr>
            <w:tcW w:w="1582" w:type="dxa"/>
            <w:tcMar>
              <w:top w:w="16" w:type="dxa"/>
              <w:left w:w="16" w:type="dxa"/>
              <w:right w:w="16" w:type="dxa"/>
            </w:tcMar>
            <w:vAlign w:val="center"/>
          </w:tcPr>
          <w:p>
            <w:pPr>
              <w:spacing w:line="240" w:lineRule="auto"/>
              <w:jc w:val="center"/>
              <w:rPr>
                <w:sz w:val="21"/>
                <w:szCs w:val="21"/>
              </w:rPr>
            </w:pPr>
            <w:r>
              <w:rPr>
                <w:sz w:val="21"/>
                <w:szCs w:val="21"/>
              </w:rPr>
              <w:t>是否开工建设</w:t>
            </w:r>
          </w:p>
        </w:tc>
        <w:tc>
          <w:tcPr>
            <w:tcW w:w="2241" w:type="dxa"/>
            <w:vAlign w:val="center"/>
          </w:tcPr>
          <w:p>
            <w:pPr>
              <w:spacing w:line="240" w:lineRule="auto"/>
              <w:rPr>
                <w:sz w:val="21"/>
                <w:szCs w:val="21"/>
              </w:rPr>
            </w:pPr>
            <w:r>
              <w:rPr>
                <w:sz w:val="21"/>
                <w:szCs w:val="21"/>
              </w:rPr>
              <w:sym w:font="Wingdings 2" w:char="0052"/>
            </w:r>
            <w:r>
              <w:rPr>
                <w:sz w:val="21"/>
                <w:szCs w:val="21"/>
              </w:rPr>
              <w:t>否</w:t>
            </w:r>
          </w:p>
          <w:p>
            <w:pPr>
              <w:spacing w:line="240" w:lineRule="auto"/>
              <w:rPr>
                <w:sz w:val="21"/>
                <w:szCs w:val="21"/>
              </w:rPr>
            </w:pPr>
            <w:r>
              <w:rPr>
                <w:sz w:val="21"/>
                <w:szCs w:val="21"/>
              </w:rPr>
              <w:sym w:font="Wingdings 2" w:char="00A3"/>
            </w:r>
            <w:r>
              <w:rPr>
                <w:sz w:val="21"/>
                <w:szCs w:val="21"/>
              </w:rPr>
              <w:t>是：</w:t>
            </w:r>
            <w:r>
              <w:rPr>
                <w:sz w:val="21"/>
                <w:szCs w:val="21"/>
                <w:u w:val="single"/>
              </w:rPr>
              <w:t xml:space="preserve">        </w:t>
            </w:r>
            <w:r>
              <w:rPr>
                <w:sz w:val="21"/>
                <w:szCs w:val="21"/>
              </w:rPr>
              <w:t xml:space="preserve"> </w:t>
            </w:r>
          </w:p>
        </w:tc>
        <w:tc>
          <w:tcPr>
            <w:tcW w:w="2205" w:type="dxa"/>
            <w:tcMar>
              <w:top w:w="16" w:type="dxa"/>
              <w:left w:w="16" w:type="dxa"/>
              <w:right w:w="16" w:type="dxa"/>
            </w:tcMar>
            <w:vAlign w:val="center"/>
          </w:tcPr>
          <w:p>
            <w:pPr>
              <w:spacing w:line="240" w:lineRule="auto"/>
              <w:jc w:val="center"/>
              <w:rPr>
                <w:spacing w:val="-6"/>
                <w:sz w:val="21"/>
                <w:szCs w:val="21"/>
              </w:rPr>
            </w:pPr>
            <w:r>
              <w:rPr>
                <w:spacing w:val="-6"/>
                <w:sz w:val="21"/>
                <w:szCs w:val="21"/>
              </w:rPr>
              <w:t>用地（用海）</w:t>
            </w:r>
          </w:p>
          <w:p>
            <w:pPr>
              <w:spacing w:line="240" w:lineRule="auto"/>
              <w:jc w:val="center"/>
              <w:rPr>
                <w:sz w:val="21"/>
                <w:szCs w:val="21"/>
              </w:rPr>
            </w:pPr>
            <w:r>
              <w:rPr>
                <w:spacing w:val="-6"/>
                <w:sz w:val="21"/>
                <w:szCs w:val="21"/>
              </w:rPr>
              <w:t>面积（m</w:t>
            </w:r>
            <w:r>
              <w:rPr>
                <w:spacing w:val="-6"/>
                <w:sz w:val="21"/>
                <w:szCs w:val="21"/>
                <w:vertAlign w:val="superscript"/>
              </w:rPr>
              <w:t>2</w:t>
            </w:r>
            <w:r>
              <w:rPr>
                <w:spacing w:val="-6"/>
                <w:sz w:val="21"/>
                <w:szCs w:val="21"/>
              </w:rPr>
              <w:t>）</w:t>
            </w:r>
          </w:p>
        </w:tc>
        <w:tc>
          <w:tcPr>
            <w:tcW w:w="3721" w:type="dxa"/>
            <w:vAlign w:val="center"/>
          </w:tcPr>
          <w:p>
            <w:pPr>
              <w:spacing w:line="240" w:lineRule="auto"/>
              <w:jc w:val="center"/>
              <w:rPr>
                <w:sz w:val="21"/>
                <w:szCs w:val="21"/>
              </w:rPr>
            </w:pPr>
            <w:r>
              <w:rPr>
                <w:rFonts w:hint="eastAsia"/>
                <w:sz w:val="21"/>
                <w:szCs w:val="21"/>
              </w:rPr>
              <w:t>15000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582" w:type="dxa"/>
            <w:vAlign w:val="center"/>
          </w:tcPr>
          <w:p>
            <w:pPr>
              <w:autoSpaceDE w:val="0"/>
              <w:autoSpaceDN w:val="0"/>
              <w:spacing w:line="240" w:lineRule="auto"/>
              <w:jc w:val="center"/>
              <w:rPr>
                <w:kern w:val="0"/>
                <w:sz w:val="21"/>
                <w:szCs w:val="21"/>
              </w:rPr>
            </w:pPr>
            <w:r>
              <w:rPr>
                <w:kern w:val="0"/>
                <w:sz w:val="21"/>
                <w:szCs w:val="21"/>
              </w:rPr>
              <w:t>专项评价设置情况</w:t>
            </w:r>
          </w:p>
        </w:tc>
        <w:tc>
          <w:tcPr>
            <w:tcW w:w="8167" w:type="dxa"/>
            <w:gridSpan w:val="3"/>
            <w:vAlign w:val="center"/>
          </w:tcPr>
          <w:p>
            <w:pPr>
              <w:autoSpaceDE w:val="0"/>
              <w:autoSpaceDN w:val="0"/>
              <w:spacing w:line="240" w:lineRule="auto"/>
              <w:jc w:val="center"/>
              <w:rPr>
                <w:kern w:val="0"/>
                <w:sz w:val="21"/>
                <w:szCs w:val="21"/>
              </w:rPr>
            </w:pPr>
            <w:r>
              <w:rPr>
                <w:rFonts w:hint="eastAsia"/>
                <w:kern w:val="0"/>
                <w:sz w:val="21"/>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582" w:type="dxa"/>
            <w:vAlign w:val="center"/>
          </w:tcPr>
          <w:p>
            <w:pPr>
              <w:autoSpaceDE w:val="0"/>
              <w:autoSpaceDN w:val="0"/>
              <w:spacing w:line="240" w:lineRule="auto"/>
              <w:jc w:val="center"/>
              <w:rPr>
                <w:kern w:val="0"/>
                <w:sz w:val="21"/>
                <w:szCs w:val="21"/>
              </w:rPr>
            </w:pPr>
            <w:r>
              <w:rPr>
                <w:sz w:val="21"/>
                <w:szCs w:val="21"/>
              </w:rPr>
              <w:t>规划情况</w:t>
            </w:r>
          </w:p>
        </w:tc>
        <w:tc>
          <w:tcPr>
            <w:tcW w:w="8167" w:type="dxa"/>
            <w:gridSpan w:val="3"/>
            <w:vAlign w:val="center"/>
          </w:tcPr>
          <w:p>
            <w:pPr>
              <w:autoSpaceDE w:val="0"/>
              <w:autoSpaceDN w:val="0"/>
              <w:spacing w:line="240" w:lineRule="auto"/>
              <w:jc w:val="center"/>
              <w:rPr>
                <w:kern w:val="0"/>
                <w:sz w:val="21"/>
                <w:szCs w:val="21"/>
              </w:rPr>
            </w:pPr>
            <w:r>
              <w:rPr>
                <w:rFonts w:hint="eastAsia"/>
                <w:kern w:val="0"/>
                <w:sz w:val="21"/>
                <w:szCs w:val="21"/>
              </w:rPr>
              <w:t>《广东陆河县产业转移工业园区规划》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582" w:type="dxa"/>
            <w:vAlign w:val="center"/>
          </w:tcPr>
          <w:p>
            <w:pPr>
              <w:spacing w:line="240" w:lineRule="auto"/>
              <w:jc w:val="center"/>
              <w:rPr>
                <w:sz w:val="21"/>
                <w:szCs w:val="21"/>
              </w:rPr>
            </w:pPr>
            <w:r>
              <w:rPr>
                <w:sz w:val="21"/>
                <w:szCs w:val="21"/>
              </w:rPr>
              <w:t>规划环境影响</w:t>
            </w:r>
          </w:p>
          <w:p>
            <w:pPr>
              <w:spacing w:line="240" w:lineRule="auto"/>
              <w:jc w:val="center"/>
              <w:rPr>
                <w:kern w:val="0"/>
                <w:sz w:val="21"/>
                <w:szCs w:val="21"/>
              </w:rPr>
            </w:pPr>
            <w:r>
              <w:rPr>
                <w:sz w:val="21"/>
                <w:szCs w:val="21"/>
              </w:rPr>
              <w:t>评价情况</w:t>
            </w:r>
          </w:p>
        </w:tc>
        <w:tc>
          <w:tcPr>
            <w:tcW w:w="8167" w:type="dxa"/>
            <w:gridSpan w:val="3"/>
            <w:vAlign w:val="center"/>
          </w:tcPr>
          <w:p>
            <w:pPr>
              <w:autoSpaceDE w:val="0"/>
              <w:autoSpaceDN w:val="0"/>
              <w:spacing w:line="240" w:lineRule="auto"/>
              <w:jc w:val="left"/>
              <w:rPr>
                <w:kern w:val="0"/>
                <w:sz w:val="21"/>
                <w:szCs w:val="21"/>
              </w:rPr>
            </w:pPr>
            <w:r>
              <w:rPr>
                <w:rFonts w:hint="eastAsia"/>
                <w:kern w:val="0"/>
                <w:sz w:val="21"/>
                <w:szCs w:val="21"/>
              </w:rPr>
              <w:t>规划环评：《广东陆河县产业转移工业园区规划环境影响报告书》</w:t>
            </w:r>
          </w:p>
          <w:p>
            <w:pPr>
              <w:autoSpaceDE w:val="0"/>
              <w:autoSpaceDN w:val="0"/>
              <w:spacing w:line="240" w:lineRule="auto"/>
              <w:jc w:val="left"/>
              <w:rPr>
                <w:kern w:val="0"/>
                <w:sz w:val="21"/>
                <w:szCs w:val="21"/>
              </w:rPr>
            </w:pPr>
            <w:r>
              <w:rPr>
                <w:rFonts w:hint="eastAsia"/>
                <w:kern w:val="0"/>
                <w:sz w:val="21"/>
                <w:szCs w:val="21"/>
              </w:rPr>
              <w:t>规划环评批复：《广东省生态环境厅关于印发＜广东陆河县产业转移工业园区规划环境影响报告书审查意见＞的函》（粵环审〔2021〕132 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582" w:type="dxa"/>
            <w:vAlign w:val="center"/>
          </w:tcPr>
          <w:p>
            <w:pPr>
              <w:autoSpaceDE w:val="0"/>
              <w:autoSpaceDN w:val="0"/>
              <w:spacing w:line="240" w:lineRule="auto"/>
              <w:jc w:val="center"/>
              <w:rPr>
                <w:kern w:val="0"/>
                <w:sz w:val="21"/>
                <w:szCs w:val="21"/>
              </w:rPr>
            </w:pPr>
            <w:r>
              <w:rPr>
                <w:kern w:val="0"/>
                <w:sz w:val="21"/>
                <w:szCs w:val="21"/>
              </w:rPr>
              <w:t>规划及规划环境影响评价符合性分析</w:t>
            </w:r>
          </w:p>
        </w:tc>
        <w:tc>
          <w:tcPr>
            <w:tcW w:w="8167" w:type="dxa"/>
            <w:gridSpan w:val="3"/>
            <w:vAlign w:val="center"/>
          </w:tcPr>
          <w:p>
            <w:pPr>
              <w:autoSpaceDE w:val="0"/>
              <w:autoSpaceDN w:val="0"/>
              <w:ind w:firstLine="420" w:firstLineChars="200"/>
              <w:jc w:val="left"/>
              <w:rPr>
                <w:kern w:val="0"/>
                <w:sz w:val="21"/>
                <w:szCs w:val="21"/>
              </w:rPr>
            </w:pPr>
            <w:r>
              <w:rPr>
                <w:rFonts w:hint="eastAsia"/>
                <w:kern w:val="0"/>
                <w:sz w:val="21"/>
                <w:szCs w:val="21"/>
              </w:rPr>
              <w:t>根据《广东陆河县产业转移工业园区规划》及《广东陆河县产业转移工业园区规划环境影响报告书》要求：陆河县产业转移工业园主片区工业用地主要位于主片区东部，主片区西部规划为居住兼商住用地。主片区东部现有企业新能源汽车类（比亚迪）、建材类（维业、伟泰、华南金属）、轻工（中深爱的）、机械设备类（南方机械铸造、铨镒铸造）以及拟引进医药产业（芝中皇生物科技、金辰药业）。基于现有产业基础以及企业入驻情况两方面的因素，主片区规划发展新能源汽车类、建材类、机械设备类以及轻工、医药类产业较为合理。园区不可引入外排一类水污染物、重金属、持久性有机污染物废水的项目。</w:t>
            </w:r>
          </w:p>
          <w:p>
            <w:pPr>
              <w:autoSpaceDE w:val="0"/>
              <w:autoSpaceDN w:val="0"/>
              <w:ind w:firstLine="420" w:firstLineChars="200"/>
              <w:jc w:val="left"/>
              <w:rPr>
                <w:kern w:val="0"/>
                <w:sz w:val="21"/>
                <w:szCs w:val="21"/>
              </w:rPr>
            </w:pPr>
            <w:r>
              <w:rPr>
                <w:rFonts w:hint="eastAsia"/>
                <w:kern w:val="0"/>
                <w:sz w:val="21"/>
                <w:szCs w:val="21"/>
              </w:rPr>
              <w:t>根据《广东省生态环境厅关于印发＜广东陆河县产业转移工业园区规划环境影响报告书审查意见＞的函》（粵环审〔2021〕132 号）：园区产业以重点发展新能源汽车、建材产业、机械设备制造为主，兼顾发展轻污染的轻工产业及医药产业。</w:t>
            </w:r>
          </w:p>
          <w:p>
            <w:pPr>
              <w:autoSpaceDE w:val="0"/>
              <w:autoSpaceDN w:val="0"/>
              <w:ind w:firstLine="420" w:firstLineChars="200"/>
              <w:jc w:val="left"/>
              <w:rPr>
                <w:kern w:val="0"/>
                <w:sz w:val="21"/>
                <w:szCs w:val="21"/>
              </w:rPr>
            </w:pPr>
            <w:r>
              <w:rPr>
                <w:rFonts w:hint="eastAsia"/>
                <w:kern w:val="0"/>
                <w:sz w:val="21"/>
                <w:szCs w:val="21"/>
              </w:rPr>
              <w:t>本项目从事电池负极生产，属新能源汽车配套产业，与广东陆河县产业转移工业园区规划</w:t>
            </w:r>
            <w:r>
              <w:rPr>
                <w:rStyle w:val="48"/>
                <w:rFonts w:hint="eastAsia"/>
              </w:rPr>
              <w:t>相符。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582" w:type="dxa"/>
            <w:vAlign w:val="center"/>
          </w:tcPr>
          <w:p>
            <w:pPr>
              <w:autoSpaceDE w:val="0"/>
              <w:autoSpaceDN w:val="0"/>
              <w:spacing w:line="240" w:lineRule="auto"/>
              <w:jc w:val="center"/>
              <w:rPr>
                <w:kern w:val="0"/>
                <w:sz w:val="21"/>
                <w:szCs w:val="21"/>
              </w:rPr>
            </w:pPr>
            <w:r>
              <w:rPr>
                <w:kern w:val="0"/>
                <w:sz w:val="21"/>
                <w:szCs w:val="21"/>
              </w:rPr>
              <w:t>其他符合性分析</w:t>
            </w:r>
          </w:p>
        </w:tc>
        <w:tc>
          <w:tcPr>
            <w:tcW w:w="8167" w:type="dxa"/>
            <w:gridSpan w:val="3"/>
            <w:vAlign w:val="center"/>
          </w:tcPr>
          <w:p>
            <w:pPr>
              <w:ind w:firstLine="482"/>
              <w:rPr>
                <w:rFonts w:eastAsia="新宋体"/>
                <w:b/>
                <w:bCs/>
                <w:sz w:val="21"/>
                <w:szCs w:val="21"/>
              </w:rPr>
            </w:pPr>
            <w:r>
              <w:rPr>
                <w:rFonts w:hint="eastAsia" w:eastAsia="新宋体"/>
                <w:b/>
                <w:bCs/>
                <w:sz w:val="21"/>
                <w:szCs w:val="21"/>
              </w:rPr>
              <w:t>1</w:t>
            </w:r>
            <w:r>
              <w:rPr>
                <w:rFonts w:eastAsia="新宋体"/>
                <w:b/>
                <w:bCs/>
                <w:sz w:val="21"/>
                <w:szCs w:val="21"/>
              </w:rPr>
              <w:t>、产业政策符合性分析</w:t>
            </w:r>
          </w:p>
          <w:p>
            <w:pPr>
              <w:pStyle w:val="49"/>
              <w:ind w:firstLine="420" w:firstLineChars="200"/>
              <w:jc w:val="left"/>
              <w:rPr>
                <w:rFonts w:hint="default" w:ascii="Times New Roman" w:hAnsi="Times New Roman" w:eastAsia="新宋体"/>
                <w:color w:val="auto"/>
                <w:sz w:val="21"/>
                <w:szCs w:val="21"/>
              </w:rPr>
            </w:pPr>
            <w:r>
              <w:rPr>
                <w:rFonts w:ascii="Times New Roman" w:hAnsi="Times New Roman" w:eastAsia="新宋体"/>
                <w:color w:val="auto"/>
                <w:sz w:val="21"/>
                <w:szCs w:val="21"/>
              </w:rPr>
              <w:t>本项目</w:t>
            </w:r>
            <w:r>
              <w:rPr>
                <w:rFonts w:hint="default" w:ascii="Times New Roman" w:hAnsi="Times New Roman" w:eastAsia="新宋体"/>
                <w:color w:val="auto"/>
                <w:sz w:val="21"/>
                <w:szCs w:val="21"/>
              </w:rPr>
              <w:t>属于</w:t>
            </w:r>
            <w:r>
              <w:rPr>
                <w:rFonts w:ascii="Times New Roman" w:hAnsi="Times New Roman" w:eastAsia="新宋体"/>
                <w:snapToGrid w:val="0"/>
                <w:color w:val="auto"/>
                <w:kern w:val="0"/>
                <w:sz w:val="21"/>
                <w:szCs w:val="21"/>
              </w:rPr>
              <w:t>C3849-其他电池制造</w:t>
            </w:r>
            <w:r>
              <w:rPr>
                <w:rFonts w:hint="default" w:ascii="Times New Roman" w:hAnsi="Times New Roman" w:eastAsia="新宋体"/>
                <w:color w:val="auto"/>
                <w:sz w:val="21"/>
                <w:szCs w:val="21"/>
              </w:rPr>
              <w:t>，产品为</w:t>
            </w:r>
            <w:r>
              <w:rPr>
                <w:rFonts w:ascii="Times New Roman" w:hAnsi="Times New Roman" w:eastAsia="新宋体"/>
                <w:color w:val="auto"/>
                <w:sz w:val="21"/>
                <w:szCs w:val="21"/>
              </w:rPr>
              <w:t>聚合物锂离子电池负极</w:t>
            </w:r>
            <w:r>
              <w:rPr>
                <w:rFonts w:hint="default" w:ascii="Times New Roman" w:hAnsi="Times New Roman" w:eastAsia="新宋体"/>
                <w:color w:val="auto"/>
                <w:sz w:val="21"/>
                <w:szCs w:val="21"/>
              </w:rPr>
              <w:t>，</w:t>
            </w:r>
            <w:r>
              <w:rPr>
                <w:rFonts w:hint="default" w:ascii="Times New Roman" w:hAnsi="Times New Roman"/>
                <w:color w:val="auto"/>
                <w:sz w:val="21"/>
                <w:szCs w:val="21"/>
              </w:rPr>
              <w:t>不属于《产业结构调整指导目录（2019年本）》（发改委令2019第29号）中所规定的淘汰类和限制类。本项目所使用的生产设备、生产工艺均不属于《产业结构调整指导目录（2019年本）》（发改委令2019第29号）中所列的淘汰落后生产工艺装备和产品。项目不属于《</w:t>
            </w:r>
            <w:r>
              <w:rPr>
                <w:rFonts w:ascii="Times New Roman" w:hAnsi="Times New Roman"/>
                <w:color w:val="auto"/>
                <w:sz w:val="21"/>
                <w:szCs w:val="21"/>
              </w:rPr>
              <w:t>市场准入负面清单（2020年版）</w:t>
            </w:r>
            <w:r>
              <w:rPr>
                <w:rFonts w:hint="default" w:ascii="Times New Roman" w:hAnsi="Times New Roman"/>
                <w:color w:val="auto"/>
                <w:sz w:val="21"/>
                <w:szCs w:val="21"/>
              </w:rPr>
              <w:t>》</w:t>
            </w:r>
            <w:r>
              <w:rPr>
                <w:rFonts w:ascii="Times New Roman" w:hAnsi="Times New Roman"/>
                <w:color w:val="auto"/>
                <w:sz w:val="21"/>
                <w:szCs w:val="21"/>
              </w:rPr>
              <w:t>中的</w:t>
            </w:r>
            <w:r>
              <w:rPr>
                <w:rFonts w:hint="default" w:ascii="Times New Roman" w:hAnsi="Times New Roman"/>
                <w:color w:val="auto"/>
                <w:sz w:val="21"/>
                <w:szCs w:val="21"/>
              </w:rPr>
              <w:t>禁止准入类，</w:t>
            </w:r>
            <w:r>
              <w:rPr>
                <w:rFonts w:ascii="Times New Roman" w:hAnsi="Times New Roman"/>
                <w:color w:val="auto"/>
                <w:sz w:val="21"/>
                <w:szCs w:val="21"/>
              </w:rPr>
              <w:t>符合</w:t>
            </w:r>
            <w:r>
              <w:rPr>
                <w:rFonts w:hint="default" w:ascii="Times New Roman" w:hAnsi="Times New Roman"/>
                <w:color w:val="auto"/>
                <w:sz w:val="21"/>
                <w:szCs w:val="21"/>
              </w:rPr>
              <w:t>国家产业政策及地方相关要求。</w:t>
            </w:r>
          </w:p>
          <w:p>
            <w:pPr>
              <w:ind w:firstLine="482"/>
              <w:rPr>
                <w:rFonts w:eastAsia="新宋体"/>
                <w:b/>
                <w:bCs/>
                <w:sz w:val="21"/>
                <w:szCs w:val="21"/>
              </w:rPr>
            </w:pPr>
            <w:r>
              <w:rPr>
                <w:rFonts w:hint="eastAsia" w:eastAsia="新宋体"/>
                <w:b/>
                <w:bCs/>
                <w:sz w:val="21"/>
                <w:szCs w:val="21"/>
              </w:rPr>
              <w:t>2</w:t>
            </w:r>
            <w:r>
              <w:rPr>
                <w:rFonts w:eastAsia="新宋体"/>
                <w:b/>
                <w:bCs/>
                <w:sz w:val="21"/>
                <w:szCs w:val="21"/>
              </w:rPr>
              <w:t>、选址合理性分析</w:t>
            </w:r>
          </w:p>
          <w:p>
            <w:pPr>
              <w:ind w:firstLine="483"/>
              <w:rPr>
                <w:rFonts w:eastAsia="新宋体"/>
                <w:sz w:val="21"/>
                <w:szCs w:val="21"/>
              </w:rPr>
            </w:pPr>
            <w:r>
              <w:rPr>
                <w:rFonts w:eastAsia="新宋体"/>
                <w:sz w:val="21"/>
                <w:szCs w:val="21"/>
              </w:rPr>
              <w:t>（1）用地性质相符性分析</w:t>
            </w:r>
          </w:p>
          <w:p>
            <w:pPr>
              <w:ind w:firstLine="483"/>
              <w:rPr>
                <w:rFonts w:eastAsia="新宋体"/>
                <w:sz w:val="21"/>
                <w:szCs w:val="21"/>
              </w:rPr>
            </w:pPr>
            <w:r>
              <w:rPr>
                <w:rFonts w:hint="eastAsia" w:eastAsia="新宋体"/>
                <w:sz w:val="21"/>
                <w:szCs w:val="21"/>
              </w:rPr>
              <w:t>本项目</w:t>
            </w:r>
            <w:r>
              <w:rPr>
                <w:rFonts w:eastAsia="新宋体"/>
                <w:sz w:val="21"/>
                <w:szCs w:val="21"/>
              </w:rPr>
              <w:t>位于</w:t>
            </w:r>
            <w:r>
              <w:rPr>
                <w:rFonts w:hint="eastAsia" w:eastAsia="新宋体"/>
                <w:snapToGrid w:val="0"/>
                <w:kern w:val="0"/>
                <w:sz w:val="21"/>
                <w:szCs w:val="21"/>
              </w:rPr>
              <w:t>汕尾市陆河县产业转移工业园</w:t>
            </w:r>
            <w:r>
              <w:rPr>
                <w:rFonts w:eastAsia="新宋体"/>
                <w:sz w:val="21"/>
                <w:szCs w:val="21"/>
              </w:rPr>
              <w:t>，为工业用地，根据</w:t>
            </w:r>
            <w:r>
              <w:rPr>
                <w:rFonts w:hint="eastAsia" w:eastAsia="新宋体"/>
                <w:sz w:val="21"/>
                <w:szCs w:val="21"/>
              </w:rPr>
              <w:t>《汕尾市陆河县土地利用总体规划（2010-2020年）》</w:t>
            </w:r>
            <w:r>
              <w:rPr>
                <w:rFonts w:eastAsia="新宋体"/>
                <w:sz w:val="21"/>
                <w:szCs w:val="21"/>
              </w:rPr>
              <w:t>，项目所在地为</w:t>
            </w:r>
            <w:r>
              <w:rPr>
                <w:rFonts w:hint="eastAsia" w:eastAsia="新宋体"/>
                <w:sz w:val="21"/>
                <w:szCs w:val="21"/>
              </w:rPr>
              <w:t>城镇用地</w:t>
            </w:r>
            <w:r>
              <w:rPr>
                <w:rFonts w:eastAsia="新宋体"/>
                <w:sz w:val="21"/>
                <w:szCs w:val="21"/>
              </w:rPr>
              <w:t>，与</w:t>
            </w:r>
            <w:r>
              <w:rPr>
                <w:rFonts w:hint="eastAsia" w:eastAsia="新宋体"/>
                <w:sz w:val="21"/>
                <w:szCs w:val="21"/>
              </w:rPr>
              <w:t>本项目</w:t>
            </w:r>
            <w:r>
              <w:rPr>
                <w:rFonts w:eastAsia="新宋体"/>
                <w:sz w:val="21"/>
                <w:szCs w:val="21"/>
              </w:rPr>
              <w:t>选址合理。</w:t>
            </w:r>
          </w:p>
          <w:p>
            <w:pPr>
              <w:ind w:firstLine="420" w:firstLineChars="200"/>
              <w:rPr>
                <w:rFonts w:eastAsia="新宋体"/>
                <w:sz w:val="21"/>
                <w:szCs w:val="21"/>
              </w:rPr>
            </w:pPr>
            <w:r>
              <w:rPr>
                <w:rFonts w:eastAsia="新宋体"/>
                <w:sz w:val="21"/>
                <w:szCs w:val="21"/>
              </w:rPr>
              <w:t>（2）与周边功能区划相符性分析</w:t>
            </w:r>
          </w:p>
          <w:p>
            <w:pPr>
              <w:ind w:firstLine="420" w:firstLineChars="200"/>
              <w:rPr>
                <w:rFonts w:eastAsia="新宋体"/>
                <w:sz w:val="21"/>
                <w:szCs w:val="21"/>
              </w:rPr>
            </w:pPr>
            <w:r>
              <w:rPr>
                <w:rStyle w:val="77"/>
                <w:rFonts w:ascii="Times New Roman" w:eastAsia="新宋体"/>
                <w:bCs/>
                <w:sz w:val="21"/>
                <w:szCs w:val="21"/>
              </w:rPr>
              <w:t>根据</w:t>
            </w:r>
            <w:r>
              <w:rPr>
                <w:rStyle w:val="77"/>
                <w:rFonts w:hint="eastAsia" w:eastAsia="新宋体"/>
                <w:bCs/>
                <w:sz w:val="21"/>
                <w:szCs w:val="21"/>
              </w:rPr>
              <w:t>建设单位</w:t>
            </w:r>
            <w:r>
              <w:rPr>
                <w:rStyle w:val="77"/>
                <w:rFonts w:ascii="Times New Roman" w:eastAsia="新宋体"/>
                <w:bCs/>
                <w:sz w:val="21"/>
                <w:szCs w:val="21"/>
              </w:rPr>
              <w:t>提供的资料及工艺流程分析，</w:t>
            </w:r>
            <w:r>
              <w:rPr>
                <w:rStyle w:val="77"/>
                <w:rFonts w:hint="eastAsia" w:eastAsia="新宋体"/>
                <w:bCs/>
                <w:sz w:val="21"/>
                <w:szCs w:val="21"/>
              </w:rPr>
              <w:t>项目废水经</w:t>
            </w:r>
            <w:r>
              <w:rPr>
                <w:rStyle w:val="77"/>
                <w:rFonts w:ascii="Times New Roman" w:eastAsia="新宋体"/>
                <w:bCs/>
                <w:sz w:val="21"/>
                <w:szCs w:val="21"/>
              </w:rPr>
              <w:t>预处理达到</w:t>
            </w:r>
            <w:r>
              <w:rPr>
                <w:rStyle w:val="77"/>
                <w:rFonts w:hint="eastAsia" w:eastAsia="新宋体"/>
                <w:bCs/>
                <w:sz w:val="21"/>
                <w:szCs w:val="21"/>
              </w:rPr>
              <w:t>河口镇污水处理厂接管标准及广东省《水污染物排放限</w:t>
            </w:r>
            <w:r>
              <w:rPr>
                <w:rStyle w:val="77"/>
                <w:rFonts w:ascii="Times New Roman" w:eastAsia="新宋体"/>
                <w:bCs/>
                <w:sz w:val="21"/>
                <w:szCs w:val="21"/>
              </w:rPr>
              <w:t>值》（DB44/26-2001）第二时</w:t>
            </w:r>
            <w:r>
              <w:rPr>
                <w:rStyle w:val="77"/>
                <w:rFonts w:hint="eastAsia" w:eastAsia="新宋体"/>
                <w:bCs/>
                <w:sz w:val="21"/>
                <w:szCs w:val="21"/>
              </w:rPr>
              <w:t>段三级标准两者较严值后</w:t>
            </w:r>
            <w:r>
              <w:rPr>
                <w:rStyle w:val="77"/>
                <w:rFonts w:ascii="Times New Roman" w:eastAsia="新宋体"/>
                <w:bCs/>
                <w:sz w:val="21"/>
                <w:szCs w:val="21"/>
              </w:rPr>
              <w:t>经市政污水管网排入</w:t>
            </w:r>
            <w:r>
              <w:rPr>
                <w:rStyle w:val="77"/>
                <w:rFonts w:hint="eastAsia" w:eastAsia="新宋体"/>
                <w:bCs/>
                <w:sz w:val="21"/>
                <w:szCs w:val="21"/>
              </w:rPr>
              <w:t>河口镇污水处理厂；</w:t>
            </w:r>
            <w:r>
              <w:rPr>
                <w:rFonts w:hint="eastAsia" w:eastAsia="新宋体"/>
                <w:sz w:val="21"/>
                <w:szCs w:val="21"/>
              </w:rPr>
              <w:t>河口镇污水处理厂</w:t>
            </w:r>
            <w:r>
              <w:rPr>
                <w:rStyle w:val="77"/>
                <w:rFonts w:ascii="Times New Roman"/>
                <w:bCs/>
                <w:sz w:val="21"/>
                <w:szCs w:val="21"/>
              </w:rPr>
              <w:t>尾水</w:t>
            </w:r>
            <w:r>
              <w:rPr>
                <w:rStyle w:val="77"/>
                <w:rFonts w:hint="eastAsia"/>
                <w:bCs/>
                <w:sz w:val="21"/>
                <w:szCs w:val="21"/>
              </w:rPr>
              <w:t>达到</w:t>
            </w:r>
            <w:r>
              <w:rPr>
                <w:rStyle w:val="77"/>
                <w:rFonts w:hint="eastAsia" w:ascii="Times New Roman"/>
                <w:bCs/>
                <w:sz w:val="21"/>
                <w:szCs w:val="21"/>
              </w:rPr>
              <w:t>《城镇污水处理厂污染物排放标准》（GB18918-2002）一级标准的A标准和广东省《水污染物排放限值》（DB44/26-2001）第二时段一级标准</w:t>
            </w:r>
            <w:r>
              <w:rPr>
                <w:rStyle w:val="77"/>
                <w:rFonts w:hint="eastAsia"/>
                <w:bCs/>
                <w:sz w:val="21"/>
                <w:szCs w:val="21"/>
              </w:rPr>
              <w:t>较</w:t>
            </w:r>
            <w:r>
              <w:rPr>
                <w:rStyle w:val="77"/>
                <w:rFonts w:hint="eastAsia" w:ascii="Times New Roman"/>
                <w:bCs/>
                <w:sz w:val="21"/>
                <w:szCs w:val="21"/>
              </w:rPr>
              <w:t>严者后排入南北溪</w:t>
            </w:r>
            <w:r>
              <w:rPr>
                <w:rStyle w:val="77"/>
                <w:rFonts w:hint="eastAsia"/>
                <w:bCs/>
                <w:sz w:val="21"/>
                <w:szCs w:val="21"/>
              </w:rPr>
              <w:t>，然后汇入螺河（陆河市村</w:t>
            </w:r>
            <w:r>
              <w:rPr>
                <w:rStyle w:val="77"/>
                <w:rFonts w:ascii="Times New Roman"/>
                <w:bCs/>
                <w:sz w:val="21"/>
                <w:szCs w:val="21"/>
              </w:rPr>
              <w:t>~</w:t>
            </w:r>
            <w:r>
              <w:rPr>
                <w:rStyle w:val="77"/>
                <w:rFonts w:hint="eastAsia"/>
                <w:bCs/>
                <w:sz w:val="21"/>
                <w:szCs w:val="21"/>
              </w:rPr>
              <w:t>陆丰河二段）</w:t>
            </w:r>
            <w:r>
              <w:rPr>
                <w:rFonts w:eastAsia="新宋体"/>
                <w:sz w:val="21"/>
                <w:szCs w:val="21"/>
              </w:rPr>
              <w:t>。</w:t>
            </w:r>
            <w:r>
              <w:rPr>
                <w:rFonts w:hint="eastAsia" w:eastAsia="新宋体"/>
                <w:sz w:val="21"/>
                <w:szCs w:val="21"/>
              </w:rPr>
              <w:t>根据</w:t>
            </w:r>
            <w:r>
              <w:rPr>
                <w:sz w:val="21"/>
                <w:szCs w:val="21"/>
                <w:lang w:val="zh-CN"/>
              </w:rPr>
              <w:t>《</w:t>
            </w:r>
            <w:r>
              <w:rPr>
                <w:rFonts w:hint="eastAsia"/>
                <w:sz w:val="21"/>
                <w:szCs w:val="21"/>
              </w:rPr>
              <w:t>关于印发〈广东省地表水功能区划〉的通知</w:t>
            </w:r>
            <w:r>
              <w:rPr>
                <w:sz w:val="21"/>
                <w:szCs w:val="21"/>
                <w:lang w:val="zh-CN"/>
              </w:rPr>
              <w:t>》（粤府函</w:t>
            </w:r>
            <w:r>
              <w:rPr>
                <w:rFonts w:eastAsia="新宋体"/>
                <w:bCs/>
                <w:sz w:val="21"/>
                <w:szCs w:val="21"/>
              </w:rPr>
              <w:t>〔</w:t>
            </w:r>
            <w:r>
              <w:rPr>
                <w:sz w:val="21"/>
                <w:szCs w:val="21"/>
                <w:lang w:val="zh-CN"/>
              </w:rPr>
              <w:t>2011</w:t>
            </w:r>
            <w:r>
              <w:rPr>
                <w:rFonts w:eastAsia="新宋体"/>
                <w:bCs/>
                <w:sz w:val="21"/>
                <w:szCs w:val="21"/>
              </w:rPr>
              <w:t>〕</w:t>
            </w:r>
            <w:r>
              <w:rPr>
                <w:sz w:val="21"/>
                <w:szCs w:val="21"/>
                <w:lang w:val="zh-CN"/>
              </w:rPr>
              <w:t>14号）</w:t>
            </w:r>
            <w:r>
              <w:rPr>
                <w:rFonts w:hint="eastAsia"/>
                <w:sz w:val="21"/>
                <w:szCs w:val="21"/>
                <w:lang w:val="zh-CN"/>
              </w:rPr>
              <w:t>，</w:t>
            </w:r>
            <w:r>
              <w:rPr>
                <w:rFonts w:hint="eastAsia" w:eastAsia="新宋体"/>
                <w:sz w:val="21"/>
                <w:szCs w:val="21"/>
              </w:rPr>
              <w:t>螺河（陆河市村~陆丰河二段）为Ⅱ类水体，水质执行《地表水环境质量标准》（GB3838-2002）Ⅱ类标准，南北溪为Ⅲ类水体，水质执行《地表水环境质量标准》（GB3838-2002）Ⅲ类标准</w:t>
            </w:r>
            <w:r>
              <w:rPr>
                <w:rFonts w:eastAsia="新宋体"/>
                <w:sz w:val="21"/>
                <w:szCs w:val="21"/>
              </w:rPr>
              <w:t>。本项目建成后废水经园区污水处理站处理后排入河口镇污水处理厂处理达标后排放，项目废水不直接排入周边水体，与水环境功能区划不冲突。</w:t>
            </w:r>
          </w:p>
          <w:p>
            <w:pPr>
              <w:pStyle w:val="107"/>
              <w:spacing w:line="360" w:lineRule="auto"/>
              <w:ind w:firstLine="420" w:firstLineChars="200"/>
              <w:rPr>
                <w:rFonts w:eastAsia="新宋体"/>
                <w:szCs w:val="21"/>
              </w:rPr>
            </w:pPr>
            <w:r>
              <w:rPr>
                <w:szCs w:val="21"/>
              </w:rPr>
              <w:t>根据《陆河县环境保护规划暨陆河县重点生态功能区保护与建设规划（2017-2030 年）》，项目选址属于环境空气二类功能区</w:t>
            </w:r>
            <w:r>
              <w:rPr>
                <w:rFonts w:hint="eastAsia"/>
                <w:szCs w:val="21"/>
              </w:rPr>
              <w:t>（附图11）</w:t>
            </w:r>
            <w:r>
              <w:rPr>
                <w:szCs w:val="21"/>
              </w:rPr>
              <w:t>，不在环境空气质量一类功能区范围内；根据</w:t>
            </w:r>
            <w:r>
              <w:rPr>
                <w:rFonts w:hint="eastAsia"/>
                <w:szCs w:val="21"/>
              </w:rPr>
              <w:t>《汕尾市环境保护规划纲要（2008-2020）》</w:t>
            </w:r>
            <w:r>
              <w:rPr>
                <w:szCs w:val="21"/>
              </w:rPr>
              <w:t>，项目所在区域为声环境</w:t>
            </w:r>
            <w:r>
              <w:rPr>
                <w:rFonts w:hint="eastAsia"/>
                <w:szCs w:val="21"/>
              </w:rPr>
              <w:t>3</w:t>
            </w:r>
            <w:r>
              <w:rPr>
                <w:szCs w:val="21"/>
              </w:rPr>
              <w:t>类区，不属于声环境1类区。因此，本项目符合当地的环境功能区划的要求</w:t>
            </w:r>
            <w:r>
              <w:rPr>
                <w:rFonts w:eastAsia="新宋体"/>
                <w:szCs w:val="21"/>
              </w:rPr>
              <w:t>。</w:t>
            </w:r>
          </w:p>
          <w:p>
            <w:pPr>
              <w:pStyle w:val="49"/>
              <w:ind w:firstLine="420" w:firstLineChars="200"/>
              <w:rPr>
                <w:rFonts w:hint="default" w:ascii="Times New Roman" w:hAnsi="Times New Roman" w:eastAsia="新宋体"/>
                <w:color w:val="auto"/>
                <w:sz w:val="21"/>
                <w:szCs w:val="21"/>
              </w:rPr>
            </w:pPr>
            <w:r>
              <w:rPr>
                <w:rFonts w:hint="default" w:ascii="Times New Roman" w:hAnsi="Times New Roman" w:eastAsia="新宋体"/>
                <w:color w:val="auto"/>
                <w:sz w:val="21"/>
                <w:szCs w:val="21"/>
              </w:rPr>
              <w:t>（3）项目选址与饮用水源保护区相符性分析</w:t>
            </w:r>
          </w:p>
          <w:p>
            <w:pPr>
              <w:pStyle w:val="49"/>
              <w:ind w:firstLine="420" w:firstLineChars="200"/>
              <w:rPr>
                <w:rFonts w:hint="default" w:ascii="Times New Roman" w:hAnsi="Times New Roman" w:eastAsia="新宋体"/>
                <w:color w:val="auto"/>
                <w:sz w:val="21"/>
                <w:szCs w:val="21"/>
              </w:rPr>
            </w:pPr>
            <w:r>
              <w:rPr>
                <w:rFonts w:hint="default" w:ascii="Times New Roman" w:hAnsi="Times New Roman"/>
                <w:color w:val="auto"/>
                <w:sz w:val="21"/>
                <w:szCs w:val="21"/>
              </w:rPr>
              <w:t>本项目选址于</w:t>
            </w:r>
            <w:r>
              <w:rPr>
                <w:rFonts w:ascii="Times New Roman" w:hAnsi="Times New Roman" w:eastAsia="新宋体"/>
                <w:snapToGrid w:val="0"/>
                <w:color w:val="auto"/>
                <w:kern w:val="0"/>
                <w:sz w:val="21"/>
                <w:szCs w:val="21"/>
              </w:rPr>
              <w:t>汕尾市陆河县产业转移工业园</w:t>
            </w:r>
            <w:r>
              <w:rPr>
                <w:rFonts w:hint="default" w:ascii="Times New Roman" w:hAnsi="Times New Roman"/>
                <w:color w:val="auto"/>
                <w:sz w:val="21"/>
                <w:szCs w:val="21"/>
              </w:rPr>
              <w:t>，</w:t>
            </w:r>
            <w:r>
              <w:rPr>
                <w:color w:val="auto"/>
                <w:sz w:val="21"/>
                <w:szCs w:val="21"/>
              </w:rPr>
              <w:t>根据《陆河县环境保护规划暨陆河县重点生态功能区保护与</w:t>
            </w:r>
            <w:r>
              <w:rPr>
                <w:rFonts w:hint="default" w:ascii="Times New Roman" w:hAnsi="Times New Roman"/>
                <w:color w:val="auto"/>
                <w:sz w:val="21"/>
                <w:szCs w:val="21"/>
              </w:rPr>
              <w:t>建设规划（2017-2030 年</w:t>
            </w:r>
            <w:r>
              <w:rPr>
                <w:color w:val="auto"/>
                <w:sz w:val="21"/>
                <w:szCs w:val="21"/>
              </w:rPr>
              <w:t>）》中陆河县饮用水区划图</w:t>
            </w:r>
            <w:r>
              <w:rPr>
                <w:color w:val="auto"/>
                <w:sz w:val="21"/>
                <w:szCs w:val="21"/>
                <w:lang w:val="zh-CN"/>
              </w:rPr>
              <w:t>（</w:t>
            </w:r>
            <w:r>
              <w:rPr>
                <w:color w:val="auto"/>
                <w:sz w:val="21"/>
                <w:szCs w:val="21"/>
              </w:rPr>
              <w:t>附</w:t>
            </w:r>
            <w:r>
              <w:rPr>
                <w:rFonts w:hint="default" w:ascii="Times New Roman" w:hAnsi="Times New Roman"/>
                <w:color w:val="auto"/>
                <w:sz w:val="21"/>
                <w:szCs w:val="21"/>
              </w:rPr>
              <w:t>图</w:t>
            </w:r>
            <w:r>
              <w:rPr>
                <w:rFonts w:ascii="Times New Roman" w:hAnsi="Times New Roman"/>
                <w:color w:val="auto"/>
                <w:sz w:val="21"/>
                <w:szCs w:val="21"/>
              </w:rPr>
              <w:t>10</w:t>
            </w:r>
            <w:r>
              <w:rPr>
                <w:color w:val="auto"/>
                <w:sz w:val="21"/>
                <w:szCs w:val="21"/>
                <w:lang w:val="zh-CN"/>
              </w:rPr>
              <w:t>），项目</w:t>
            </w:r>
            <w:r>
              <w:rPr>
                <w:color w:val="auto"/>
                <w:sz w:val="21"/>
                <w:szCs w:val="21"/>
              </w:rPr>
              <w:t>选址不在饮用水源保护区内</w:t>
            </w:r>
            <w:r>
              <w:rPr>
                <w:rFonts w:hint="default" w:ascii="Times New Roman" w:hAnsi="Times New Roman"/>
                <w:color w:val="auto"/>
                <w:sz w:val="21"/>
                <w:szCs w:val="21"/>
              </w:rPr>
              <w:t>。</w:t>
            </w:r>
          </w:p>
          <w:p>
            <w:pPr>
              <w:pStyle w:val="49"/>
              <w:ind w:firstLine="420" w:firstLineChars="200"/>
              <w:rPr>
                <w:rFonts w:hint="default" w:ascii="Times New Roman" w:hAnsi="Times New Roman" w:eastAsia="新宋体"/>
                <w:color w:val="auto"/>
                <w:sz w:val="21"/>
                <w:szCs w:val="21"/>
              </w:rPr>
            </w:pPr>
            <w:r>
              <w:rPr>
                <w:rFonts w:hint="default" w:ascii="Times New Roman" w:hAnsi="Times New Roman" w:eastAsia="新宋体"/>
                <w:color w:val="auto"/>
                <w:sz w:val="21"/>
                <w:szCs w:val="21"/>
              </w:rPr>
              <w:t>（4）与</w:t>
            </w:r>
            <w:r>
              <w:rPr>
                <w:rFonts w:ascii="Times New Roman" w:hAnsi="Times New Roman" w:eastAsia="新宋体"/>
                <w:color w:val="auto"/>
                <w:sz w:val="21"/>
                <w:szCs w:val="21"/>
              </w:rPr>
              <w:t>生态</w:t>
            </w:r>
            <w:r>
              <w:rPr>
                <w:rFonts w:hint="default" w:ascii="Times New Roman" w:hAnsi="Times New Roman" w:eastAsia="新宋体"/>
                <w:color w:val="auto"/>
                <w:sz w:val="21"/>
                <w:szCs w:val="21"/>
              </w:rPr>
              <w:t>相符性分析</w:t>
            </w:r>
          </w:p>
          <w:p>
            <w:pPr>
              <w:ind w:firstLine="420" w:firstLineChars="200"/>
              <w:rPr>
                <w:rFonts w:hAnsiTheme="minorEastAsia" w:eastAsiaTheme="minorEastAsia"/>
                <w:sz w:val="21"/>
                <w:szCs w:val="21"/>
              </w:rPr>
            </w:pPr>
            <w:r>
              <w:rPr>
                <w:rFonts w:hint="eastAsia" w:hAnsiTheme="minorEastAsia" w:eastAsiaTheme="minorEastAsia"/>
                <w:sz w:val="21"/>
                <w:szCs w:val="21"/>
              </w:rPr>
              <w:t>陆河县花鳗鲡自然保护区成立于2004年12月，根据《关于同意广东陆河花鳗鲡自然保护区升格为省级自然保护区的复函》（粤办函〔2009〕201号），于2009年4月升格为广东省省级自然保护区，主要保护对象是花鳗鲡及其栖息生态环境。</w:t>
            </w:r>
          </w:p>
          <w:p>
            <w:pPr>
              <w:ind w:firstLine="420" w:firstLineChars="200"/>
              <w:rPr>
                <w:rFonts w:hAnsi="宋体"/>
                <w:sz w:val="21"/>
                <w:szCs w:val="21"/>
              </w:rPr>
            </w:pPr>
            <w:r>
              <w:rPr>
                <w:rFonts w:hAnsiTheme="minorEastAsia" w:eastAsiaTheme="minorEastAsia"/>
                <w:sz w:val="21"/>
                <w:szCs w:val="21"/>
              </w:rPr>
              <w:t>根据广东陆河花鳗鲡省级自然保护区的功能区划，保护区</w:t>
            </w:r>
            <w:r>
              <w:rPr>
                <w:rFonts w:hAnsi="宋体"/>
                <w:kern w:val="0"/>
                <w:sz w:val="21"/>
                <w:szCs w:val="21"/>
              </w:rPr>
              <w:t>地理坐标为</w:t>
            </w:r>
            <w:r>
              <w:rPr>
                <w:rFonts w:hAnsi="宋体"/>
                <w:sz w:val="21"/>
                <w:szCs w:val="21"/>
              </w:rPr>
              <w:t>东经</w:t>
            </w:r>
            <w:r>
              <w:rPr>
                <w:rStyle w:val="169"/>
                <w:sz w:val="21"/>
                <w:szCs w:val="21"/>
              </w:rPr>
              <w:t>115°27′</w:t>
            </w:r>
            <w:r>
              <w:rPr>
                <w:rStyle w:val="169"/>
                <w:rFonts w:hAnsiTheme="minorEastAsia" w:eastAsiaTheme="minorEastAsia"/>
                <w:sz w:val="21"/>
                <w:szCs w:val="21"/>
              </w:rPr>
              <w:t>～</w:t>
            </w:r>
            <w:r>
              <w:rPr>
                <w:rStyle w:val="169"/>
                <w:sz w:val="21"/>
                <w:szCs w:val="21"/>
              </w:rPr>
              <w:t>115°45′</w:t>
            </w:r>
            <w:r>
              <w:rPr>
                <w:rStyle w:val="169"/>
                <w:rFonts w:hAnsi="宋体"/>
                <w:sz w:val="21"/>
                <w:szCs w:val="21"/>
              </w:rPr>
              <w:t>、北纬</w:t>
            </w:r>
            <w:r>
              <w:rPr>
                <w:rStyle w:val="169"/>
                <w:sz w:val="21"/>
                <w:szCs w:val="21"/>
              </w:rPr>
              <w:t xml:space="preserve"> 23°8′</w:t>
            </w:r>
            <w:r>
              <w:rPr>
                <w:rStyle w:val="169"/>
                <w:rFonts w:hAnsiTheme="minorEastAsia" w:eastAsiaTheme="minorEastAsia"/>
                <w:sz w:val="21"/>
                <w:szCs w:val="21"/>
              </w:rPr>
              <w:t>～</w:t>
            </w:r>
            <w:r>
              <w:rPr>
                <w:rStyle w:val="169"/>
                <w:sz w:val="21"/>
                <w:szCs w:val="21"/>
              </w:rPr>
              <w:t>23°26′</w:t>
            </w:r>
            <w:r>
              <w:rPr>
                <w:rFonts w:hAnsi="宋体"/>
                <w:kern w:val="0"/>
                <w:sz w:val="21"/>
                <w:szCs w:val="21"/>
              </w:rPr>
              <w:t>之间</w:t>
            </w:r>
            <w:r>
              <w:rPr>
                <w:rFonts w:hAnsi="宋体"/>
                <w:sz w:val="21"/>
                <w:szCs w:val="21"/>
              </w:rPr>
              <w:t>，由螺河路河段干流、南北溪、吉石溪、螺溪及部分支流组成。螺河干流从咸宜到南告水库，全长</w:t>
            </w:r>
            <w:r>
              <w:rPr>
                <w:sz w:val="21"/>
                <w:szCs w:val="21"/>
              </w:rPr>
              <w:t>40.88km</w:t>
            </w:r>
            <w:r>
              <w:rPr>
                <w:rFonts w:hAnsi="宋体"/>
                <w:sz w:val="21"/>
                <w:szCs w:val="21"/>
              </w:rPr>
              <w:t>，南溪打鼓潭到</w:t>
            </w:r>
            <w:r>
              <w:rPr>
                <w:rFonts w:hAnsiTheme="minorEastAsia" w:eastAsiaTheme="minorEastAsia"/>
                <w:sz w:val="21"/>
                <w:szCs w:val="21"/>
              </w:rPr>
              <w:t>螺河</w:t>
            </w:r>
            <w:r>
              <w:rPr>
                <w:rFonts w:hAnsi="宋体"/>
                <w:sz w:val="21"/>
                <w:szCs w:val="21"/>
              </w:rPr>
              <w:t>干流全长</w:t>
            </w:r>
            <w:r>
              <w:rPr>
                <w:sz w:val="21"/>
                <w:szCs w:val="21"/>
              </w:rPr>
              <w:t>26km</w:t>
            </w:r>
            <w:r>
              <w:rPr>
                <w:rFonts w:hAnsi="宋体"/>
                <w:sz w:val="21"/>
                <w:szCs w:val="21"/>
              </w:rPr>
              <w:t>，北溪从北龙到</w:t>
            </w:r>
            <w:r>
              <w:rPr>
                <w:rFonts w:hAnsiTheme="minorEastAsia" w:eastAsiaTheme="minorEastAsia"/>
                <w:sz w:val="21"/>
                <w:szCs w:val="21"/>
              </w:rPr>
              <w:t>螺河</w:t>
            </w:r>
            <w:r>
              <w:rPr>
                <w:rFonts w:hAnsi="宋体"/>
                <w:sz w:val="21"/>
                <w:szCs w:val="21"/>
              </w:rPr>
              <w:t>干流全长</w:t>
            </w:r>
            <w:r>
              <w:rPr>
                <w:sz w:val="21"/>
                <w:szCs w:val="21"/>
              </w:rPr>
              <w:t>10km</w:t>
            </w:r>
            <w:r>
              <w:rPr>
                <w:rFonts w:hAnsi="宋体"/>
                <w:sz w:val="21"/>
                <w:szCs w:val="21"/>
              </w:rPr>
              <w:t>，激石溪从上宫排到咸宜，全长</w:t>
            </w:r>
            <w:r>
              <w:rPr>
                <w:sz w:val="21"/>
                <w:szCs w:val="21"/>
              </w:rPr>
              <w:t>30km</w:t>
            </w:r>
            <w:r>
              <w:rPr>
                <w:rFonts w:hAnsi="宋体"/>
                <w:sz w:val="21"/>
                <w:szCs w:val="21"/>
              </w:rPr>
              <w:t>，螺溪从沥背到干流全长</w:t>
            </w:r>
            <w:r>
              <w:rPr>
                <w:sz w:val="21"/>
                <w:szCs w:val="21"/>
              </w:rPr>
              <w:t>20km</w:t>
            </w:r>
            <w:r>
              <w:rPr>
                <w:rFonts w:hAnsi="宋体"/>
                <w:sz w:val="21"/>
                <w:szCs w:val="21"/>
              </w:rPr>
              <w:t>。樟河水</w:t>
            </w:r>
            <w:r>
              <w:rPr>
                <w:sz w:val="21"/>
                <w:szCs w:val="21"/>
              </w:rPr>
              <w:t>8.8km</w:t>
            </w:r>
            <w:r>
              <w:rPr>
                <w:rFonts w:hAnsi="宋体"/>
                <w:sz w:val="21"/>
                <w:szCs w:val="21"/>
              </w:rPr>
              <w:t>，河东水</w:t>
            </w:r>
            <w:r>
              <w:rPr>
                <w:sz w:val="21"/>
                <w:szCs w:val="21"/>
              </w:rPr>
              <w:t>10km</w:t>
            </w:r>
            <w:r>
              <w:rPr>
                <w:rFonts w:hAnsi="宋体"/>
                <w:sz w:val="21"/>
                <w:szCs w:val="21"/>
              </w:rPr>
              <w:t>。保护区总面积为</w:t>
            </w:r>
            <w:r>
              <w:rPr>
                <w:sz w:val="21"/>
                <w:szCs w:val="21"/>
              </w:rPr>
              <w:t>1865.6 ha</w:t>
            </w:r>
            <w:r>
              <w:rPr>
                <w:rFonts w:hAnsi="宋体"/>
                <w:sz w:val="21"/>
                <w:szCs w:val="21"/>
              </w:rPr>
              <w:t>，其中核心区面积</w:t>
            </w:r>
            <w:r>
              <w:rPr>
                <w:sz w:val="21"/>
                <w:szCs w:val="21"/>
              </w:rPr>
              <w:t>660 ha</w:t>
            </w:r>
            <w:r>
              <w:rPr>
                <w:rFonts w:hAnsi="宋体"/>
                <w:sz w:val="21"/>
                <w:szCs w:val="21"/>
              </w:rPr>
              <w:t>，缓冲区面积</w:t>
            </w:r>
            <w:r>
              <w:rPr>
                <w:sz w:val="21"/>
                <w:szCs w:val="21"/>
              </w:rPr>
              <w:t>817.6 ha</w:t>
            </w:r>
            <w:r>
              <w:rPr>
                <w:rFonts w:hAnsi="宋体"/>
                <w:sz w:val="21"/>
                <w:szCs w:val="21"/>
              </w:rPr>
              <w:t>，试验区面积</w:t>
            </w:r>
            <w:r>
              <w:rPr>
                <w:sz w:val="21"/>
                <w:szCs w:val="21"/>
              </w:rPr>
              <w:t>388 ha</w:t>
            </w:r>
            <w:r>
              <w:rPr>
                <w:rFonts w:hAnsi="宋体"/>
                <w:sz w:val="21"/>
                <w:szCs w:val="21"/>
              </w:rPr>
              <w:t>。保护区以</w:t>
            </w:r>
            <w:r>
              <w:rPr>
                <w:rFonts w:hAnsiTheme="minorEastAsia" w:eastAsiaTheme="minorEastAsia"/>
                <w:sz w:val="21"/>
                <w:szCs w:val="21"/>
              </w:rPr>
              <w:t>螺河</w:t>
            </w:r>
            <w:r>
              <w:rPr>
                <w:rFonts w:hAnsi="宋体"/>
                <w:sz w:val="21"/>
                <w:szCs w:val="21"/>
              </w:rPr>
              <w:t>干流作为缓冲区，全长</w:t>
            </w:r>
            <w:r>
              <w:rPr>
                <w:sz w:val="21"/>
                <w:szCs w:val="21"/>
              </w:rPr>
              <w:t>40.88km</w:t>
            </w:r>
            <w:r>
              <w:rPr>
                <w:rFonts w:hAnsi="宋体"/>
                <w:sz w:val="21"/>
                <w:szCs w:val="21"/>
              </w:rPr>
              <w:t>，面积</w:t>
            </w:r>
            <w:r>
              <w:rPr>
                <w:sz w:val="21"/>
                <w:szCs w:val="21"/>
              </w:rPr>
              <w:t>817.6 ha</w:t>
            </w:r>
            <w:r>
              <w:rPr>
                <w:rFonts w:hAnsi="宋体"/>
                <w:sz w:val="21"/>
                <w:szCs w:val="21"/>
              </w:rPr>
              <w:t>，以南北溪、激石溪为核心区，全长</w:t>
            </w:r>
            <w:r>
              <w:rPr>
                <w:sz w:val="21"/>
                <w:szCs w:val="21"/>
              </w:rPr>
              <w:t>66km</w:t>
            </w:r>
            <w:r>
              <w:rPr>
                <w:rFonts w:hAnsi="宋体"/>
                <w:sz w:val="21"/>
                <w:szCs w:val="21"/>
              </w:rPr>
              <w:t>，面积</w:t>
            </w:r>
            <w:r>
              <w:rPr>
                <w:sz w:val="21"/>
                <w:szCs w:val="21"/>
              </w:rPr>
              <w:t>660 ha</w:t>
            </w:r>
            <w:r>
              <w:rPr>
                <w:rFonts w:hAnsi="宋体"/>
                <w:sz w:val="21"/>
                <w:szCs w:val="21"/>
              </w:rPr>
              <w:t>，螺溪、樟河水、河东水为实验区，全长</w:t>
            </w:r>
            <w:r>
              <w:rPr>
                <w:sz w:val="21"/>
                <w:szCs w:val="21"/>
              </w:rPr>
              <w:t>38.8km</w:t>
            </w:r>
            <w:r>
              <w:rPr>
                <w:rFonts w:hAnsi="宋体"/>
                <w:sz w:val="21"/>
                <w:szCs w:val="21"/>
              </w:rPr>
              <w:t>，面积</w:t>
            </w:r>
            <w:r>
              <w:rPr>
                <w:sz w:val="21"/>
                <w:szCs w:val="21"/>
              </w:rPr>
              <w:t>388 ha</w:t>
            </w:r>
            <w:r>
              <w:rPr>
                <w:rFonts w:hAnsi="宋体"/>
                <w:sz w:val="21"/>
                <w:szCs w:val="21"/>
              </w:rPr>
              <w:t>。</w:t>
            </w:r>
          </w:p>
          <w:p>
            <w:pPr>
              <w:pStyle w:val="170"/>
              <w:spacing w:line="240" w:lineRule="auto"/>
              <w:rPr>
                <w:rFonts w:hint="default" w:eastAsiaTheme="minorEastAsia"/>
              </w:rPr>
            </w:pPr>
            <w:r>
              <w:rPr>
                <w:rFonts w:eastAsiaTheme="minorEastAsia"/>
              </w:rPr>
              <w:t>表1-1 广东陆河花鳗鲡省级自然保护区功能区划</w:t>
            </w:r>
          </w:p>
          <w:tbl>
            <w:tblPr>
              <w:tblStyle w:val="40"/>
              <w:tblW w:w="486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879"/>
              <w:gridCol w:w="1031"/>
              <w:gridCol w:w="1437"/>
              <w:gridCol w:w="861"/>
              <w:gridCol w:w="35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567" w:type="pct"/>
                  <w:tcBorders>
                    <w:tl2br w:val="nil"/>
                    <w:tr2bl w:val="nil"/>
                  </w:tcBorders>
                  <w:noWrap/>
                  <w:tcMar>
                    <w:top w:w="15" w:type="dxa"/>
                    <w:left w:w="15" w:type="dxa"/>
                    <w:bottom w:w="0" w:type="dxa"/>
                    <w:right w:w="15" w:type="dxa"/>
                  </w:tcMar>
                  <w:vAlign w:val="center"/>
                </w:tcPr>
                <w:p>
                  <w:pPr>
                    <w:pStyle w:val="20"/>
                    <w:adjustRightInd w:val="0"/>
                    <w:snapToGrid w:val="0"/>
                    <w:spacing w:after="0"/>
                    <w:ind w:firstLine="0"/>
                    <w:jc w:val="center"/>
                    <w:rPr>
                      <w:sz w:val="21"/>
                      <w:szCs w:val="21"/>
                    </w:rPr>
                  </w:pPr>
                  <w:r>
                    <w:rPr>
                      <w:rFonts w:hint="eastAsia"/>
                      <w:sz w:val="21"/>
                      <w:szCs w:val="21"/>
                    </w:rPr>
                    <w:t>功能区</w:t>
                  </w:r>
                </w:p>
              </w:tc>
              <w:tc>
                <w:tcPr>
                  <w:tcW w:w="665" w:type="pct"/>
                  <w:tcBorders>
                    <w:tl2br w:val="nil"/>
                    <w:tr2bl w:val="nil"/>
                  </w:tcBorders>
                  <w:noWrap/>
                  <w:tcMar>
                    <w:top w:w="15" w:type="dxa"/>
                    <w:left w:w="15" w:type="dxa"/>
                    <w:bottom w:w="0" w:type="dxa"/>
                    <w:right w:w="15" w:type="dxa"/>
                  </w:tcMar>
                  <w:vAlign w:val="center"/>
                </w:tcPr>
                <w:p>
                  <w:pPr>
                    <w:pStyle w:val="20"/>
                    <w:adjustRightInd w:val="0"/>
                    <w:snapToGrid w:val="0"/>
                    <w:spacing w:after="0"/>
                    <w:ind w:firstLine="0"/>
                    <w:jc w:val="center"/>
                    <w:rPr>
                      <w:sz w:val="21"/>
                      <w:szCs w:val="21"/>
                    </w:rPr>
                  </w:pPr>
                  <w:r>
                    <w:rPr>
                      <w:rFonts w:hint="eastAsia"/>
                      <w:sz w:val="21"/>
                      <w:szCs w:val="21"/>
                    </w:rPr>
                    <w:t>面积</w:t>
                  </w:r>
                  <w:r>
                    <w:rPr>
                      <w:sz w:val="21"/>
                      <w:szCs w:val="21"/>
                    </w:rPr>
                    <w:t>ha</w:t>
                  </w:r>
                </w:p>
              </w:tc>
              <w:tc>
                <w:tcPr>
                  <w:tcW w:w="928" w:type="pct"/>
                  <w:tcBorders>
                    <w:tl2br w:val="nil"/>
                    <w:tr2bl w:val="nil"/>
                  </w:tcBorders>
                  <w:tcMar>
                    <w:top w:w="15" w:type="dxa"/>
                    <w:left w:w="15" w:type="dxa"/>
                    <w:bottom w:w="0" w:type="dxa"/>
                    <w:right w:w="15" w:type="dxa"/>
                  </w:tcMar>
                  <w:vAlign w:val="center"/>
                </w:tcPr>
                <w:p>
                  <w:pPr>
                    <w:pStyle w:val="20"/>
                    <w:adjustRightInd w:val="0"/>
                    <w:snapToGrid w:val="0"/>
                    <w:spacing w:after="0"/>
                    <w:ind w:firstLine="0"/>
                    <w:jc w:val="center"/>
                    <w:rPr>
                      <w:sz w:val="21"/>
                      <w:szCs w:val="21"/>
                    </w:rPr>
                  </w:pPr>
                  <w:r>
                    <w:rPr>
                      <w:rFonts w:hint="eastAsia"/>
                      <w:sz w:val="21"/>
                      <w:szCs w:val="21"/>
                    </w:rPr>
                    <w:t>河流长度m</w:t>
                  </w:r>
                </w:p>
              </w:tc>
              <w:tc>
                <w:tcPr>
                  <w:tcW w:w="556" w:type="pct"/>
                  <w:tcBorders>
                    <w:tl2br w:val="nil"/>
                    <w:tr2bl w:val="nil"/>
                  </w:tcBorders>
                  <w:noWrap/>
                  <w:tcMar>
                    <w:top w:w="15" w:type="dxa"/>
                    <w:left w:w="15" w:type="dxa"/>
                    <w:bottom w:w="0" w:type="dxa"/>
                    <w:right w:w="15" w:type="dxa"/>
                  </w:tcMar>
                  <w:vAlign w:val="center"/>
                </w:tcPr>
                <w:p>
                  <w:pPr>
                    <w:pStyle w:val="20"/>
                    <w:adjustRightInd w:val="0"/>
                    <w:snapToGrid w:val="0"/>
                    <w:spacing w:after="0"/>
                    <w:ind w:firstLine="0"/>
                    <w:jc w:val="center"/>
                    <w:rPr>
                      <w:sz w:val="21"/>
                      <w:szCs w:val="21"/>
                    </w:rPr>
                  </w:pPr>
                  <w:r>
                    <w:rPr>
                      <w:rFonts w:hint="eastAsia"/>
                      <w:sz w:val="21"/>
                      <w:szCs w:val="21"/>
                    </w:rPr>
                    <w:t>比例</w:t>
                  </w:r>
                  <w:r>
                    <w:rPr>
                      <w:sz w:val="21"/>
                      <w:szCs w:val="21"/>
                    </w:rPr>
                    <w:t>%</w:t>
                  </w:r>
                </w:p>
              </w:tc>
              <w:tc>
                <w:tcPr>
                  <w:tcW w:w="2282" w:type="pct"/>
                  <w:tcBorders>
                    <w:tl2br w:val="nil"/>
                    <w:tr2bl w:val="nil"/>
                  </w:tcBorders>
                  <w:noWrap/>
                  <w:tcMar>
                    <w:top w:w="15" w:type="dxa"/>
                    <w:left w:w="15" w:type="dxa"/>
                    <w:bottom w:w="0" w:type="dxa"/>
                    <w:right w:w="15" w:type="dxa"/>
                  </w:tcMar>
                  <w:vAlign w:val="center"/>
                </w:tcPr>
                <w:p>
                  <w:pPr>
                    <w:pStyle w:val="20"/>
                    <w:adjustRightInd w:val="0"/>
                    <w:snapToGrid w:val="0"/>
                    <w:spacing w:after="0"/>
                    <w:ind w:firstLine="0"/>
                    <w:jc w:val="center"/>
                    <w:rPr>
                      <w:sz w:val="21"/>
                      <w:szCs w:val="21"/>
                    </w:rPr>
                  </w:pPr>
                  <w:r>
                    <w:rPr>
                      <w:rFonts w:hint="eastAsia"/>
                      <w:sz w:val="21"/>
                      <w:szCs w:val="21"/>
                    </w:rPr>
                    <w:t>区域功能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567" w:type="pct"/>
                  <w:tcBorders>
                    <w:tl2br w:val="nil"/>
                    <w:tr2bl w:val="nil"/>
                  </w:tcBorders>
                  <w:noWrap/>
                  <w:tcMar>
                    <w:top w:w="15" w:type="dxa"/>
                    <w:left w:w="15" w:type="dxa"/>
                    <w:bottom w:w="0" w:type="dxa"/>
                    <w:right w:w="15" w:type="dxa"/>
                  </w:tcMar>
                  <w:vAlign w:val="center"/>
                </w:tcPr>
                <w:p>
                  <w:pPr>
                    <w:pStyle w:val="20"/>
                    <w:adjustRightInd w:val="0"/>
                    <w:snapToGrid w:val="0"/>
                    <w:spacing w:after="0"/>
                    <w:ind w:firstLine="0"/>
                    <w:jc w:val="center"/>
                    <w:rPr>
                      <w:sz w:val="21"/>
                      <w:szCs w:val="21"/>
                    </w:rPr>
                  </w:pPr>
                  <w:r>
                    <w:rPr>
                      <w:rFonts w:hint="eastAsia"/>
                      <w:sz w:val="21"/>
                      <w:szCs w:val="21"/>
                    </w:rPr>
                    <w:t>核心区</w:t>
                  </w:r>
                </w:p>
              </w:tc>
              <w:tc>
                <w:tcPr>
                  <w:tcW w:w="665" w:type="pct"/>
                  <w:tcBorders>
                    <w:tl2br w:val="nil"/>
                    <w:tr2bl w:val="nil"/>
                  </w:tcBorders>
                  <w:noWrap/>
                  <w:tcMar>
                    <w:top w:w="15" w:type="dxa"/>
                    <w:left w:w="15" w:type="dxa"/>
                    <w:bottom w:w="0" w:type="dxa"/>
                    <w:right w:w="15" w:type="dxa"/>
                  </w:tcMar>
                  <w:vAlign w:val="center"/>
                </w:tcPr>
                <w:p>
                  <w:pPr>
                    <w:pStyle w:val="20"/>
                    <w:adjustRightInd w:val="0"/>
                    <w:snapToGrid w:val="0"/>
                    <w:spacing w:after="0"/>
                    <w:ind w:firstLine="0"/>
                    <w:jc w:val="center"/>
                    <w:rPr>
                      <w:sz w:val="21"/>
                      <w:szCs w:val="21"/>
                    </w:rPr>
                  </w:pPr>
                  <w:r>
                    <w:rPr>
                      <w:rFonts w:hint="eastAsia"/>
                      <w:sz w:val="21"/>
                      <w:szCs w:val="21"/>
                    </w:rPr>
                    <w:t>660</w:t>
                  </w:r>
                </w:p>
              </w:tc>
              <w:tc>
                <w:tcPr>
                  <w:tcW w:w="928" w:type="pct"/>
                  <w:tcBorders>
                    <w:tl2br w:val="nil"/>
                    <w:tr2bl w:val="nil"/>
                  </w:tcBorders>
                  <w:tcMar>
                    <w:top w:w="15" w:type="dxa"/>
                    <w:left w:w="15" w:type="dxa"/>
                    <w:bottom w:w="0" w:type="dxa"/>
                    <w:right w:w="15" w:type="dxa"/>
                  </w:tcMar>
                  <w:vAlign w:val="center"/>
                </w:tcPr>
                <w:p>
                  <w:pPr>
                    <w:pStyle w:val="20"/>
                    <w:adjustRightInd w:val="0"/>
                    <w:snapToGrid w:val="0"/>
                    <w:spacing w:after="0"/>
                    <w:ind w:firstLine="0"/>
                    <w:jc w:val="center"/>
                    <w:rPr>
                      <w:sz w:val="21"/>
                      <w:szCs w:val="21"/>
                    </w:rPr>
                  </w:pPr>
                  <w:r>
                    <w:rPr>
                      <w:rFonts w:hint="eastAsia"/>
                      <w:sz w:val="21"/>
                      <w:szCs w:val="21"/>
                    </w:rPr>
                    <w:t>66</w:t>
                  </w:r>
                </w:p>
              </w:tc>
              <w:tc>
                <w:tcPr>
                  <w:tcW w:w="556" w:type="pct"/>
                  <w:tcBorders>
                    <w:tl2br w:val="nil"/>
                    <w:tr2bl w:val="nil"/>
                  </w:tcBorders>
                  <w:noWrap/>
                  <w:tcMar>
                    <w:top w:w="15" w:type="dxa"/>
                    <w:left w:w="15" w:type="dxa"/>
                    <w:bottom w:w="0" w:type="dxa"/>
                    <w:right w:w="15" w:type="dxa"/>
                  </w:tcMar>
                  <w:vAlign w:val="center"/>
                </w:tcPr>
                <w:p>
                  <w:pPr>
                    <w:pStyle w:val="20"/>
                    <w:adjustRightInd w:val="0"/>
                    <w:snapToGrid w:val="0"/>
                    <w:spacing w:after="0"/>
                    <w:ind w:firstLine="0"/>
                    <w:jc w:val="center"/>
                    <w:rPr>
                      <w:sz w:val="21"/>
                      <w:szCs w:val="21"/>
                    </w:rPr>
                  </w:pPr>
                  <w:r>
                    <w:rPr>
                      <w:rFonts w:hint="eastAsia"/>
                      <w:sz w:val="21"/>
                      <w:szCs w:val="21"/>
                    </w:rPr>
                    <w:t>35.38</w:t>
                  </w:r>
                </w:p>
              </w:tc>
              <w:tc>
                <w:tcPr>
                  <w:tcW w:w="2282" w:type="pct"/>
                  <w:tcBorders>
                    <w:tl2br w:val="nil"/>
                    <w:tr2bl w:val="nil"/>
                  </w:tcBorders>
                  <w:noWrap/>
                  <w:tcMar>
                    <w:top w:w="15" w:type="dxa"/>
                    <w:left w:w="15" w:type="dxa"/>
                    <w:bottom w:w="0" w:type="dxa"/>
                    <w:right w:w="15" w:type="dxa"/>
                  </w:tcMar>
                  <w:vAlign w:val="center"/>
                </w:tcPr>
                <w:p>
                  <w:pPr>
                    <w:pStyle w:val="20"/>
                    <w:adjustRightInd w:val="0"/>
                    <w:snapToGrid w:val="0"/>
                    <w:spacing w:after="0"/>
                    <w:ind w:firstLine="0"/>
                    <w:jc w:val="center"/>
                    <w:rPr>
                      <w:sz w:val="21"/>
                      <w:szCs w:val="21"/>
                    </w:rPr>
                  </w:pPr>
                  <w:r>
                    <w:rPr>
                      <w:rFonts w:hint="eastAsia"/>
                      <w:sz w:val="21"/>
                      <w:szCs w:val="21"/>
                    </w:rPr>
                    <w:t>除必要的船只通行外，实行绝对保护</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567" w:type="pct"/>
                  <w:tcBorders>
                    <w:tl2br w:val="nil"/>
                    <w:tr2bl w:val="nil"/>
                  </w:tcBorders>
                  <w:noWrap/>
                  <w:tcMar>
                    <w:top w:w="15" w:type="dxa"/>
                    <w:left w:w="15" w:type="dxa"/>
                    <w:bottom w:w="0" w:type="dxa"/>
                    <w:right w:w="15" w:type="dxa"/>
                  </w:tcMar>
                  <w:vAlign w:val="center"/>
                </w:tcPr>
                <w:p>
                  <w:pPr>
                    <w:pStyle w:val="20"/>
                    <w:adjustRightInd w:val="0"/>
                    <w:snapToGrid w:val="0"/>
                    <w:spacing w:after="0"/>
                    <w:ind w:firstLine="0"/>
                    <w:jc w:val="center"/>
                    <w:rPr>
                      <w:sz w:val="21"/>
                      <w:szCs w:val="21"/>
                    </w:rPr>
                  </w:pPr>
                  <w:r>
                    <w:rPr>
                      <w:rFonts w:hint="eastAsia"/>
                      <w:sz w:val="21"/>
                      <w:szCs w:val="21"/>
                    </w:rPr>
                    <w:t>缓冲区</w:t>
                  </w:r>
                </w:p>
              </w:tc>
              <w:tc>
                <w:tcPr>
                  <w:tcW w:w="665" w:type="pct"/>
                  <w:tcBorders>
                    <w:tl2br w:val="nil"/>
                    <w:tr2bl w:val="nil"/>
                  </w:tcBorders>
                  <w:noWrap/>
                  <w:tcMar>
                    <w:top w:w="15" w:type="dxa"/>
                    <w:left w:w="15" w:type="dxa"/>
                    <w:bottom w:w="0" w:type="dxa"/>
                    <w:right w:w="15" w:type="dxa"/>
                  </w:tcMar>
                  <w:vAlign w:val="center"/>
                </w:tcPr>
                <w:p>
                  <w:pPr>
                    <w:pStyle w:val="20"/>
                    <w:adjustRightInd w:val="0"/>
                    <w:snapToGrid w:val="0"/>
                    <w:spacing w:after="0"/>
                    <w:ind w:firstLine="0"/>
                    <w:jc w:val="center"/>
                    <w:rPr>
                      <w:sz w:val="21"/>
                      <w:szCs w:val="21"/>
                    </w:rPr>
                  </w:pPr>
                  <w:r>
                    <w:rPr>
                      <w:rFonts w:hint="eastAsia"/>
                      <w:sz w:val="21"/>
                      <w:szCs w:val="21"/>
                    </w:rPr>
                    <w:t>817.6</w:t>
                  </w:r>
                </w:p>
              </w:tc>
              <w:tc>
                <w:tcPr>
                  <w:tcW w:w="928" w:type="pct"/>
                  <w:tcBorders>
                    <w:tl2br w:val="nil"/>
                    <w:tr2bl w:val="nil"/>
                  </w:tcBorders>
                  <w:tcMar>
                    <w:top w:w="15" w:type="dxa"/>
                    <w:left w:w="15" w:type="dxa"/>
                    <w:bottom w:w="0" w:type="dxa"/>
                    <w:right w:w="15" w:type="dxa"/>
                  </w:tcMar>
                  <w:vAlign w:val="center"/>
                </w:tcPr>
                <w:p>
                  <w:pPr>
                    <w:pStyle w:val="20"/>
                    <w:adjustRightInd w:val="0"/>
                    <w:snapToGrid w:val="0"/>
                    <w:spacing w:after="0"/>
                    <w:ind w:firstLine="0"/>
                    <w:jc w:val="center"/>
                    <w:rPr>
                      <w:sz w:val="21"/>
                      <w:szCs w:val="21"/>
                    </w:rPr>
                  </w:pPr>
                  <w:r>
                    <w:rPr>
                      <w:rFonts w:hint="eastAsia"/>
                      <w:sz w:val="21"/>
                      <w:szCs w:val="21"/>
                    </w:rPr>
                    <w:t>40.88</w:t>
                  </w:r>
                </w:p>
              </w:tc>
              <w:tc>
                <w:tcPr>
                  <w:tcW w:w="556" w:type="pct"/>
                  <w:tcBorders>
                    <w:tl2br w:val="nil"/>
                    <w:tr2bl w:val="nil"/>
                  </w:tcBorders>
                  <w:noWrap/>
                  <w:tcMar>
                    <w:top w:w="15" w:type="dxa"/>
                    <w:left w:w="15" w:type="dxa"/>
                    <w:bottom w:w="0" w:type="dxa"/>
                    <w:right w:w="15" w:type="dxa"/>
                  </w:tcMar>
                  <w:vAlign w:val="center"/>
                </w:tcPr>
                <w:p>
                  <w:pPr>
                    <w:pStyle w:val="20"/>
                    <w:adjustRightInd w:val="0"/>
                    <w:snapToGrid w:val="0"/>
                    <w:spacing w:after="0"/>
                    <w:ind w:firstLine="0"/>
                    <w:jc w:val="center"/>
                    <w:rPr>
                      <w:sz w:val="21"/>
                      <w:szCs w:val="21"/>
                    </w:rPr>
                  </w:pPr>
                  <w:r>
                    <w:rPr>
                      <w:rFonts w:hint="eastAsia"/>
                      <w:sz w:val="21"/>
                      <w:szCs w:val="21"/>
                    </w:rPr>
                    <w:t>43.83</w:t>
                  </w:r>
                </w:p>
              </w:tc>
              <w:tc>
                <w:tcPr>
                  <w:tcW w:w="2282" w:type="pct"/>
                  <w:tcBorders>
                    <w:tl2br w:val="nil"/>
                    <w:tr2bl w:val="nil"/>
                  </w:tcBorders>
                  <w:noWrap/>
                  <w:tcMar>
                    <w:top w:w="15" w:type="dxa"/>
                    <w:left w:w="15" w:type="dxa"/>
                    <w:bottom w:w="0" w:type="dxa"/>
                    <w:right w:w="15" w:type="dxa"/>
                  </w:tcMar>
                  <w:vAlign w:val="center"/>
                </w:tcPr>
                <w:p>
                  <w:pPr>
                    <w:pStyle w:val="20"/>
                    <w:adjustRightInd w:val="0"/>
                    <w:snapToGrid w:val="0"/>
                    <w:spacing w:after="0"/>
                    <w:ind w:firstLine="0"/>
                    <w:jc w:val="center"/>
                    <w:rPr>
                      <w:sz w:val="21"/>
                      <w:szCs w:val="21"/>
                    </w:rPr>
                  </w:pPr>
                  <w:r>
                    <w:rPr>
                      <w:rFonts w:hint="eastAsia"/>
                      <w:sz w:val="21"/>
                      <w:szCs w:val="21"/>
                    </w:rPr>
                    <w:t>重点保护和适当的科学研究等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567" w:type="pct"/>
                  <w:tcBorders>
                    <w:tl2br w:val="nil"/>
                    <w:tr2bl w:val="nil"/>
                  </w:tcBorders>
                  <w:noWrap/>
                  <w:tcMar>
                    <w:top w:w="15" w:type="dxa"/>
                    <w:left w:w="15" w:type="dxa"/>
                    <w:bottom w:w="0" w:type="dxa"/>
                    <w:right w:w="15" w:type="dxa"/>
                  </w:tcMar>
                  <w:vAlign w:val="center"/>
                </w:tcPr>
                <w:p>
                  <w:pPr>
                    <w:pStyle w:val="20"/>
                    <w:adjustRightInd w:val="0"/>
                    <w:snapToGrid w:val="0"/>
                    <w:spacing w:after="0"/>
                    <w:ind w:firstLine="0"/>
                    <w:jc w:val="center"/>
                    <w:rPr>
                      <w:sz w:val="21"/>
                      <w:szCs w:val="21"/>
                    </w:rPr>
                  </w:pPr>
                  <w:r>
                    <w:rPr>
                      <w:rFonts w:hint="eastAsia"/>
                      <w:sz w:val="21"/>
                      <w:szCs w:val="21"/>
                    </w:rPr>
                    <w:t>实验区</w:t>
                  </w:r>
                </w:p>
              </w:tc>
              <w:tc>
                <w:tcPr>
                  <w:tcW w:w="665" w:type="pct"/>
                  <w:tcBorders>
                    <w:tl2br w:val="nil"/>
                    <w:tr2bl w:val="nil"/>
                  </w:tcBorders>
                  <w:noWrap/>
                  <w:tcMar>
                    <w:top w:w="15" w:type="dxa"/>
                    <w:left w:w="15" w:type="dxa"/>
                    <w:bottom w:w="0" w:type="dxa"/>
                    <w:right w:w="15" w:type="dxa"/>
                  </w:tcMar>
                  <w:vAlign w:val="center"/>
                </w:tcPr>
                <w:p>
                  <w:pPr>
                    <w:pStyle w:val="20"/>
                    <w:adjustRightInd w:val="0"/>
                    <w:snapToGrid w:val="0"/>
                    <w:spacing w:after="0"/>
                    <w:ind w:firstLine="0"/>
                    <w:jc w:val="center"/>
                    <w:rPr>
                      <w:sz w:val="21"/>
                      <w:szCs w:val="21"/>
                    </w:rPr>
                  </w:pPr>
                  <w:r>
                    <w:rPr>
                      <w:rFonts w:hint="eastAsia"/>
                      <w:sz w:val="21"/>
                      <w:szCs w:val="21"/>
                    </w:rPr>
                    <w:t>388</w:t>
                  </w:r>
                </w:p>
              </w:tc>
              <w:tc>
                <w:tcPr>
                  <w:tcW w:w="928" w:type="pct"/>
                  <w:tcBorders>
                    <w:tl2br w:val="nil"/>
                    <w:tr2bl w:val="nil"/>
                  </w:tcBorders>
                  <w:tcMar>
                    <w:top w:w="15" w:type="dxa"/>
                    <w:left w:w="15" w:type="dxa"/>
                    <w:bottom w:w="0" w:type="dxa"/>
                    <w:right w:w="15" w:type="dxa"/>
                  </w:tcMar>
                  <w:vAlign w:val="center"/>
                </w:tcPr>
                <w:p>
                  <w:pPr>
                    <w:pStyle w:val="20"/>
                    <w:adjustRightInd w:val="0"/>
                    <w:snapToGrid w:val="0"/>
                    <w:spacing w:after="0"/>
                    <w:ind w:firstLine="0"/>
                    <w:jc w:val="center"/>
                    <w:rPr>
                      <w:sz w:val="21"/>
                      <w:szCs w:val="21"/>
                    </w:rPr>
                  </w:pPr>
                  <w:r>
                    <w:rPr>
                      <w:rFonts w:hint="eastAsia"/>
                      <w:sz w:val="21"/>
                      <w:szCs w:val="21"/>
                    </w:rPr>
                    <w:t>3808</w:t>
                  </w:r>
                </w:p>
              </w:tc>
              <w:tc>
                <w:tcPr>
                  <w:tcW w:w="556" w:type="pct"/>
                  <w:tcBorders>
                    <w:tl2br w:val="nil"/>
                    <w:tr2bl w:val="nil"/>
                  </w:tcBorders>
                  <w:noWrap/>
                  <w:tcMar>
                    <w:top w:w="15" w:type="dxa"/>
                    <w:left w:w="15" w:type="dxa"/>
                    <w:bottom w:w="0" w:type="dxa"/>
                    <w:right w:w="15" w:type="dxa"/>
                  </w:tcMar>
                  <w:vAlign w:val="center"/>
                </w:tcPr>
                <w:p>
                  <w:pPr>
                    <w:pStyle w:val="20"/>
                    <w:adjustRightInd w:val="0"/>
                    <w:snapToGrid w:val="0"/>
                    <w:spacing w:after="0"/>
                    <w:ind w:firstLine="0"/>
                    <w:jc w:val="center"/>
                    <w:rPr>
                      <w:sz w:val="21"/>
                      <w:szCs w:val="21"/>
                    </w:rPr>
                  </w:pPr>
                  <w:r>
                    <w:rPr>
                      <w:rFonts w:hint="eastAsia"/>
                      <w:sz w:val="21"/>
                      <w:szCs w:val="21"/>
                    </w:rPr>
                    <w:t>20.80</w:t>
                  </w:r>
                </w:p>
              </w:tc>
              <w:tc>
                <w:tcPr>
                  <w:tcW w:w="2282" w:type="pct"/>
                  <w:tcBorders>
                    <w:tl2br w:val="nil"/>
                    <w:tr2bl w:val="nil"/>
                  </w:tcBorders>
                  <w:noWrap/>
                  <w:tcMar>
                    <w:top w:w="15" w:type="dxa"/>
                    <w:left w:w="15" w:type="dxa"/>
                    <w:bottom w:w="0" w:type="dxa"/>
                    <w:right w:w="15" w:type="dxa"/>
                  </w:tcMar>
                  <w:vAlign w:val="center"/>
                </w:tcPr>
                <w:p>
                  <w:pPr>
                    <w:pStyle w:val="20"/>
                    <w:adjustRightInd w:val="0"/>
                    <w:snapToGrid w:val="0"/>
                    <w:spacing w:after="0"/>
                    <w:ind w:firstLine="0"/>
                    <w:jc w:val="center"/>
                    <w:rPr>
                      <w:sz w:val="21"/>
                      <w:szCs w:val="21"/>
                    </w:rPr>
                  </w:pPr>
                  <w:r>
                    <w:rPr>
                      <w:rFonts w:hint="eastAsia"/>
                      <w:sz w:val="21"/>
                      <w:szCs w:val="21"/>
                    </w:rPr>
                    <w:t>一般性保护、适度合理开发</w:t>
                  </w:r>
                </w:p>
              </w:tc>
            </w:tr>
          </w:tbl>
          <w:p>
            <w:pPr>
              <w:pStyle w:val="49"/>
              <w:ind w:firstLine="420" w:firstLineChars="200"/>
              <w:rPr>
                <w:rFonts w:hint="default" w:ascii="Times New Roman" w:hAnsi="Times New Roman" w:eastAsia="新宋体"/>
                <w:color w:val="auto"/>
                <w:sz w:val="21"/>
                <w:szCs w:val="21"/>
              </w:rPr>
            </w:pPr>
            <w:r>
              <w:rPr>
                <w:rFonts w:hint="default" w:ascii="Times New Roman" w:hAnsi="Times New Roman" w:eastAsia="新宋体"/>
                <w:color w:val="auto"/>
                <w:sz w:val="21"/>
                <w:szCs w:val="21"/>
              </w:rPr>
              <w:t>项目用地红线</w:t>
            </w:r>
            <w:r>
              <w:rPr>
                <w:rFonts w:ascii="Times New Roman" w:hAnsi="Times New Roman" w:eastAsia="新宋体"/>
                <w:color w:val="auto"/>
                <w:sz w:val="21"/>
                <w:szCs w:val="21"/>
              </w:rPr>
              <w:t>与最近的</w:t>
            </w:r>
            <w:r>
              <w:rPr>
                <w:rFonts w:hint="default" w:ascii="Times New Roman" w:hAnsi="Times New Roman" w:eastAsia="新宋体"/>
                <w:color w:val="auto"/>
                <w:sz w:val="21"/>
                <w:szCs w:val="21"/>
              </w:rPr>
              <w:t>花鳗鲡保护核心区</w:t>
            </w:r>
            <w:r>
              <w:rPr>
                <w:rFonts w:ascii="Times New Roman" w:hAnsi="Times New Roman" w:eastAsia="新宋体"/>
                <w:color w:val="auto"/>
                <w:sz w:val="21"/>
                <w:szCs w:val="21"/>
              </w:rPr>
              <w:t>（西北</w:t>
            </w:r>
            <w:r>
              <w:rPr>
                <w:rFonts w:hint="default" w:ascii="Times New Roman" w:hAnsi="Times New Roman" w:eastAsia="新宋体"/>
                <w:color w:val="auto"/>
                <w:sz w:val="21"/>
                <w:szCs w:val="21"/>
              </w:rPr>
              <w:t>面新田河河段</w:t>
            </w:r>
            <w:r>
              <w:rPr>
                <w:rFonts w:ascii="Times New Roman" w:hAnsi="Times New Roman" w:eastAsia="新宋体"/>
                <w:color w:val="auto"/>
                <w:sz w:val="21"/>
                <w:szCs w:val="21"/>
              </w:rPr>
              <w:t>）</w:t>
            </w:r>
            <w:r>
              <w:rPr>
                <w:rFonts w:hint="default" w:ascii="Times New Roman" w:hAnsi="Times New Roman" w:eastAsia="新宋体"/>
                <w:color w:val="auto"/>
                <w:sz w:val="21"/>
                <w:szCs w:val="21"/>
              </w:rPr>
              <w:t>距离约</w:t>
            </w:r>
            <w:r>
              <w:rPr>
                <w:rFonts w:ascii="Times New Roman" w:hAnsi="Times New Roman" w:eastAsia="新宋体"/>
                <w:color w:val="auto"/>
                <w:sz w:val="21"/>
                <w:szCs w:val="21"/>
              </w:rPr>
              <w:t>2530</w:t>
            </w:r>
            <w:r>
              <w:rPr>
                <w:rFonts w:hint="default" w:ascii="Times New Roman" w:hAnsi="Times New Roman" w:eastAsia="新宋体"/>
                <w:color w:val="auto"/>
                <w:sz w:val="21"/>
                <w:szCs w:val="21"/>
              </w:rPr>
              <w:t>m</w:t>
            </w:r>
            <w:r>
              <w:rPr>
                <w:rFonts w:ascii="Times New Roman" w:hAnsi="Times New Roman" w:eastAsia="新宋体"/>
                <w:color w:val="auto"/>
                <w:sz w:val="21"/>
                <w:szCs w:val="21"/>
              </w:rPr>
              <w:t>，与最近的</w:t>
            </w:r>
            <w:r>
              <w:rPr>
                <w:rFonts w:hint="default" w:ascii="Times New Roman" w:hAnsi="Times New Roman" w:eastAsia="新宋体"/>
                <w:color w:val="auto"/>
                <w:sz w:val="21"/>
                <w:szCs w:val="21"/>
              </w:rPr>
              <w:t>花鳗鲡保护</w:t>
            </w:r>
            <w:r>
              <w:rPr>
                <w:rFonts w:ascii="Times New Roman" w:hAnsi="Times New Roman" w:eastAsia="新宋体"/>
                <w:color w:val="auto"/>
                <w:sz w:val="21"/>
                <w:szCs w:val="21"/>
              </w:rPr>
              <w:t>缓冲区（</w:t>
            </w:r>
            <w:r>
              <w:rPr>
                <w:rFonts w:hint="default" w:ascii="Times New Roman" w:hAnsi="Times New Roman" w:eastAsia="新宋体"/>
                <w:color w:val="auto"/>
                <w:sz w:val="21"/>
                <w:szCs w:val="21"/>
              </w:rPr>
              <w:t>东面螺河</w:t>
            </w:r>
            <w:r>
              <w:rPr>
                <w:rFonts w:ascii="Times New Roman" w:hAnsi="Times New Roman" w:eastAsia="新宋体"/>
                <w:color w:val="auto"/>
                <w:sz w:val="21"/>
                <w:szCs w:val="21"/>
              </w:rPr>
              <w:t>）</w:t>
            </w:r>
            <w:r>
              <w:rPr>
                <w:rFonts w:hint="default" w:ascii="Times New Roman" w:hAnsi="Times New Roman" w:eastAsia="新宋体"/>
                <w:color w:val="auto"/>
                <w:sz w:val="21"/>
                <w:szCs w:val="21"/>
              </w:rPr>
              <w:t>距离约</w:t>
            </w:r>
            <w:r>
              <w:rPr>
                <w:rFonts w:ascii="Times New Roman" w:hAnsi="Times New Roman" w:eastAsia="新宋体"/>
                <w:color w:val="auto"/>
                <w:sz w:val="21"/>
                <w:szCs w:val="21"/>
              </w:rPr>
              <w:t>1050</w:t>
            </w:r>
            <w:r>
              <w:rPr>
                <w:rFonts w:hint="default" w:ascii="Times New Roman" w:hAnsi="Times New Roman" w:eastAsia="新宋体"/>
                <w:color w:val="auto"/>
                <w:sz w:val="21"/>
                <w:szCs w:val="21"/>
              </w:rPr>
              <w:t>m</w:t>
            </w:r>
            <w:r>
              <w:rPr>
                <w:rFonts w:ascii="Times New Roman" w:hAnsi="Times New Roman" w:eastAsia="新宋体"/>
                <w:color w:val="auto"/>
                <w:sz w:val="21"/>
                <w:szCs w:val="21"/>
              </w:rPr>
              <w:t>（</w:t>
            </w:r>
            <w:r>
              <w:rPr>
                <w:color w:val="auto"/>
                <w:sz w:val="21"/>
                <w:szCs w:val="21"/>
              </w:rPr>
              <w:t>见附</w:t>
            </w:r>
            <w:r>
              <w:rPr>
                <w:rFonts w:hint="default" w:ascii="Times New Roman" w:hAnsi="Times New Roman"/>
                <w:color w:val="auto"/>
                <w:sz w:val="21"/>
                <w:szCs w:val="21"/>
              </w:rPr>
              <w:t>图</w:t>
            </w:r>
            <w:r>
              <w:rPr>
                <w:rFonts w:ascii="Times New Roman" w:hAnsi="Times New Roman"/>
                <w:color w:val="auto"/>
                <w:sz w:val="21"/>
                <w:szCs w:val="21"/>
              </w:rPr>
              <w:t>13</w:t>
            </w:r>
            <w:r>
              <w:rPr>
                <w:rFonts w:ascii="Times New Roman" w:hAnsi="Times New Roman" w:eastAsia="新宋体"/>
                <w:color w:val="auto"/>
                <w:sz w:val="21"/>
                <w:szCs w:val="21"/>
              </w:rPr>
              <w:t>），</w:t>
            </w:r>
            <w:r>
              <w:rPr>
                <w:rFonts w:hint="default" w:ascii="Times New Roman" w:hAnsi="Times New Roman" w:eastAsia="新宋体"/>
                <w:color w:val="auto"/>
                <w:sz w:val="21"/>
                <w:szCs w:val="21"/>
              </w:rPr>
              <w:t>本项目</w:t>
            </w:r>
            <w:r>
              <w:rPr>
                <w:rFonts w:ascii="Times New Roman" w:hAnsi="Times New Roman" w:eastAsia="新宋体"/>
                <w:color w:val="auto"/>
                <w:sz w:val="21"/>
                <w:szCs w:val="21"/>
              </w:rPr>
              <w:t>选址</w:t>
            </w:r>
            <w:r>
              <w:rPr>
                <w:rFonts w:hint="default" w:ascii="Times New Roman" w:hAnsi="Times New Roman" w:eastAsia="新宋体"/>
                <w:color w:val="auto"/>
                <w:sz w:val="21"/>
                <w:szCs w:val="21"/>
              </w:rPr>
              <w:t>不在广东陆河花鳗鲡省级自然保护区内，符合</w:t>
            </w:r>
            <w:r>
              <w:rPr>
                <w:rFonts w:hAnsiTheme="minorEastAsia" w:eastAsiaTheme="minorEastAsia"/>
                <w:color w:val="auto"/>
                <w:sz w:val="21"/>
                <w:szCs w:val="21"/>
              </w:rPr>
              <w:t>自然保护区相关规定要求</w:t>
            </w:r>
            <w:r>
              <w:rPr>
                <w:rFonts w:ascii="Times New Roman" w:hAnsi="Times New Roman" w:eastAsia="新宋体"/>
                <w:color w:val="auto"/>
                <w:sz w:val="21"/>
                <w:szCs w:val="21"/>
              </w:rPr>
              <w:t>。</w:t>
            </w:r>
          </w:p>
          <w:p>
            <w:pPr>
              <w:autoSpaceDE w:val="0"/>
              <w:autoSpaceDN w:val="0"/>
              <w:ind w:firstLine="422" w:firstLineChars="200"/>
              <w:rPr>
                <w:rFonts w:eastAsia="新宋体"/>
                <w:b/>
                <w:bCs/>
                <w:sz w:val="21"/>
                <w:szCs w:val="21"/>
              </w:rPr>
            </w:pPr>
            <w:r>
              <w:rPr>
                <w:b/>
                <w:bCs/>
                <w:sz w:val="21"/>
                <w:szCs w:val="21"/>
              </w:rPr>
              <w:t>3、与</w:t>
            </w:r>
            <w:r>
              <w:rPr>
                <w:rFonts w:hint="eastAsia"/>
                <w:b/>
                <w:bCs/>
                <w:sz w:val="21"/>
                <w:szCs w:val="21"/>
              </w:rPr>
              <w:t>“三线一单”</w:t>
            </w:r>
            <w:r>
              <w:rPr>
                <w:b/>
                <w:bCs/>
                <w:sz w:val="21"/>
                <w:szCs w:val="21"/>
              </w:rPr>
              <w:t>相符性分</w:t>
            </w:r>
            <w:r>
              <w:rPr>
                <w:rFonts w:hint="eastAsia" w:eastAsia="新宋体"/>
                <w:b/>
                <w:bCs/>
                <w:sz w:val="21"/>
                <w:szCs w:val="21"/>
              </w:rPr>
              <w:t>析</w:t>
            </w:r>
          </w:p>
          <w:p>
            <w:pPr>
              <w:autoSpaceDE w:val="0"/>
              <w:autoSpaceDN w:val="0"/>
              <w:ind w:firstLine="422" w:firstLineChars="200"/>
              <w:rPr>
                <w:rFonts w:eastAsia="新宋体"/>
                <w:b/>
                <w:sz w:val="21"/>
                <w:szCs w:val="21"/>
              </w:rPr>
            </w:pPr>
            <w:r>
              <w:rPr>
                <w:rFonts w:hint="eastAsia" w:eastAsia="新宋体"/>
                <w:b/>
                <w:sz w:val="21"/>
                <w:szCs w:val="21"/>
              </w:rPr>
              <w:t>（1）与《广东省人民政府关于印发广东省三线一单生态环境分区管控方案的通知》（粤府〔2020〕71号）的符合性分析</w:t>
            </w:r>
          </w:p>
          <w:p>
            <w:pPr>
              <w:autoSpaceDE w:val="0"/>
              <w:autoSpaceDN w:val="0"/>
              <w:ind w:firstLine="420" w:firstLineChars="200"/>
              <w:rPr>
                <w:rFonts w:eastAsia="新宋体"/>
                <w:sz w:val="21"/>
                <w:szCs w:val="21"/>
              </w:rPr>
            </w:pPr>
            <w:r>
              <w:rPr>
                <w:rFonts w:hint="eastAsia" w:eastAsia="新宋体"/>
                <w:sz w:val="21"/>
                <w:szCs w:val="21"/>
              </w:rPr>
              <w:t>根据《广东省人民政府关于印发广东省三线一单生态环境分区管控方案的通知》（粤府〔2020〕71号），环境管控单元分为优先保护、重点管控和一般管控单元三类，详细要求详见下表。</w:t>
            </w:r>
          </w:p>
          <w:p>
            <w:pPr>
              <w:autoSpaceDE w:val="0"/>
              <w:autoSpaceDN w:val="0"/>
              <w:spacing w:line="240" w:lineRule="auto"/>
              <w:jc w:val="center"/>
              <w:rPr>
                <w:rFonts w:eastAsia="新宋体"/>
                <w:b/>
                <w:bCs/>
                <w:sz w:val="21"/>
                <w:szCs w:val="21"/>
              </w:rPr>
            </w:pPr>
            <w:r>
              <w:rPr>
                <w:rFonts w:hint="eastAsia" w:eastAsia="新宋体"/>
                <w:b/>
                <w:bCs/>
                <w:sz w:val="21"/>
                <w:szCs w:val="21"/>
              </w:rPr>
              <w:t>表1-2    相符性分析一览表</w:t>
            </w:r>
          </w:p>
          <w:tbl>
            <w:tblPr>
              <w:tblStyle w:val="40"/>
              <w:tblW w:w="8010"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5536"/>
              <w:gridCol w:w="1927"/>
              <w:gridCol w:w="54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5536" w:type="dxa"/>
                  <w:tcBorders>
                    <w:tl2br w:val="nil"/>
                    <w:tr2bl w:val="nil"/>
                  </w:tcBorders>
                  <w:vAlign w:val="center"/>
                </w:tcPr>
                <w:p>
                  <w:pPr>
                    <w:pStyle w:val="120"/>
                    <w:spacing w:line="240" w:lineRule="auto"/>
                    <w:jc w:val="center"/>
                    <w:rPr>
                      <w:b/>
                      <w:bCs/>
                      <w:sz w:val="21"/>
                      <w:szCs w:val="21"/>
                    </w:rPr>
                  </w:pPr>
                  <w:r>
                    <w:rPr>
                      <w:b/>
                      <w:bCs/>
                      <w:sz w:val="21"/>
                      <w:szCs w:val="21"/>
                    </w:rPr>
                    <w:t>要求</w:t>
                  </w:r>
                </w:p>
              </w:tc>
              <w:tc>
                <w:tcPr>
                  <w:tcW w:w="1927" w:type="dxa"/>
                  <w:tcBorders>
                    <w:tl2br w:val="nil"/>
                    <w:tr2bl w:val="nil"/>
                  </w:tcBorders>
                  <w:vAlign w:val="center"/>
                </w:tcPr>
                <w:p>
                  <w:pPr>
                    <w:pStyle w:val="120"/>
                    <w:spacing w:line="240" w:lineRule="auto"/>
                    <w:jc w:val="center"/>
                    <w:rPr>
                      <w:b/>
                      <w:bCs/>
                      <w:sz w:val="21"/>
                      <w:szCs w:val="21"/>
                    </w:rPr>
                  </w:pPr>
                  <w:r>
                    <w:rPr>
                      <w:b/>
                      <w:bCs/>
                      <w:sz w:val="21"/>
                      <w:szCs w:val="21"/>
                    </w:rPr>
                    <w:t>项目情况</w:t>
                  </w:r>
                </w:p>
              </w:tc>
              <w:tc>
                <w:tcPr>
                  <w:tcW w:w="547" w:type="dxa"/>
                  <w:tcBorders>
                    <w:tl2br w:val="nil"/>
                    <w:tr2bl w:val="nil"/>
                  </w:tcBorders>
                  <w:vAlign w:val="center"/>
                </w:tcPr>
                <w:p>
                  <w:pPr>
                    <w:pStyle w:val="120"/>
                    <w:spacing w:line="240" w:lineRule="auto"/>
                    <w:jc w:val="center"/>
                    <w:rPr>
                      <w:b/>
                      <w:bCs/>
                      <w:sz w:val="21"/>
                      <w:szCs w:val="21"/>
                    </w:rPr>
                  </w:pPr>
                  <w:r>
                    <w:rPr>
                      <w:b/>
                      <w:bCs/>
                      <w:sz w:val="21"/>
                      <w:szCs w:val="21"/>
                    </w:rPr>
                    <w:t>是否符合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5536" w:type="dxa"/>
                  <w:tcBorders>
                    <w:tl2br w:val="nil"/>
                    <w:tr2bl w:val="nil"/>
                  </w:tcBorders>
                  <w:vAlign w:val="center"/>
                </w:tcPr>
                <w:p>
                  <w:pPr>
                    <w:pStyle w:val="120"/>
                    <w:spacing w:line="240" w:lineRule="auto"/>
                    <w:rPr>
                      <w:sz w:val="21"/>
                      <w:szCs w:val="21"/>
                    </w:rPr>
                  </w:pPr>
                  <w:r>
                    <w:rPr>
                      <w:spacing w:val="-8"/>
                      <w:sz w:val="21"/>
                      <w:szCs w:val="21"/>
                    </w:rPr>
                    <w:t>生态优先保护区。生态保护红线内，自然保护地核心保护区原则上禁止人为活动，其他区域严格禁止开发性、生产性建设活动，在符合现行法律法规前提下，除国家重大战略项目外，仅允许对生态功能不造成破坏的有限人为活动。一般生态空间内，可开展生态保护红线内允许的活动；在不影</w:t>
                  </w:r>
                  <w:r>
                    <w:rPr>
                      <w:sz w:val="21"/>
                      <w:szCs w:val="21"/>
                    </w:rPr>
                    <w:t>响主导生态功能的前提下，还可开展国家和省规定不纳入</w:t>
                  </w:r>
                  <w:r>
                    <w:rPr>
                      <w:spacing w:val="-8"/>
                      <w:sz w:val="21"/>
                      <w:szCs w:val="21"/>
                    </w:rPr>
                    <w:t>环评管理的项目建设，以及生态旅游、畜禽养殖、基础设施</w:t>
                  </w:r>
                  <w:r>
                    <w:rPr>
                      <w:sz w:val="21"/>
                      <w:szCs w:val="21"/>
                    </w:rPr>
                    <w:t>建设、村庄建设等人为活动。</w:t>
                  </w:r>
                </w:p>
              </w:tc>
              <w:tc>
                <w:tcPr>
                  <w:tcW w:w="1927" w:type="dxa"/>
                  <w:tcBorders>
                    <w:tl2br w:val="nil"/>
                    <w:tr2bl w:val="nil"/>
                  </w:tcBorders>
                  <w:vAlign w:val="center"/>
                </w:tcPr>
                <w:p>
                  <w:pPr>
                    <w:pStyle w:val="120"/>
                    <w:spacing w:line="240" w:lineRule="auto"/>
                    <w:rPr>
                      <w:sz w:val="21"/>
                      <w:szCs w:val="21"/>
                    </w:rPr>
                  </w:pPr>
                  <w:r>
                    <w:rPr>
                      <w:spacing w:val="6"/>
                      <w:sz w:val="21"/>
                      <w:szCs w:val="21"/>
                    </w:rPr>
                    <w:t>项目位于</w:t>
                  </w:r>
                  <w:r>
                    <w:rPr>
                      <w:rFonts w:hint="eastAsia"/>
                      <w:spacing w:val="6"/>
                      <w:sz w:val="21"/>
                      <w:szCs w:val="21"/>
                    </w:rPr>
                    <w:t>汕尾市陆河县产业转移工业园</w:t>
                  </w:r>
                  <w:r>
                    <w:rPr>
                      <w:spacing w:val="-16"/>
                      <w:sz w:val="21"/>
                      <w:szCs w:val="21"/>
                    </w:rPr>
                    <w:t>。根据《汕尾市环境保护规划纲要（2008-2020）》</w:t>
                  </w:r>
                  <w:r>
                    <w:rPr>
                      <w:spacing w:val="-35"/>
                      <w:sz w:val="21"/>
                      <w:szCs w:val="21"/>
                    </w:rPr>
                    <w:t>，项</w:t>
                  </w:r>
                  <w:r>
                    <w:rPr>
                      <w:spacing w:val="6"/>
                      <w:sz w:val="21"/>
                      <w:szCs w:val="21"/>
                    </w:rPr>
                    <w:t>目位置不在生态保护红线内，因此不属于生态</w:t>
                  </w:r>
                  <w:r>
                    <w:rPr>
                      <w:sz w:val="21"/>
                      <w:szCs w:val="21"/>
                    </w:rPr>
                    <w:t>优先保护区。</w:t>
                  </w:r>
                </w:p>
              </w:tc>
              <w:tc>
                <w:tcPr>
                  <w:tcW w:w="547" w:type="dxa"/>
                  <w:tcBorders>
                    <w:tl2br w:val="nil"/>
                    <w:tr2bl w:val="nil"/>
                  </w:tcBorders>
                  <w:vAlign w:val="center"/>
                </w:tcPr>
                <w:p>
                  <w:pPr>
                    <w:pStyle w:val="120"/>
                    <w:spacing w:line="240" w:lineRule="auto"/>
                    <w:jc w:val="center"/>
                    <w:rPr>
                      <w:sz w:val="21"/>
                      <w:szCs w:val="21"/>
                    </w:rPr>
                  </w:pPr>
                  <w:r>
                    <w:rPr>
                      <w:sz w:val="21"/>
                      <w:szCs w:val="21"/>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5536" w:type="dxa"/>
                  <w:tcBorders>
                    <w:tl2br w:val="nil"/>
                    <w:tr2bl w:val="nil"/>
                  </w:tcBorders>
                  <w:vAlign w:val="center"/>
                </w:tcPr>
                <w:p>
                  <w:pPr>
                    <w:pStyle w:val="120"/>
                    <w:spacing w:line="240" w:lineRule="auto"/>
                    <w:rPr>
                      <w:sz w:val="21"/>
                      <w:szCs w:val="21"/>
                    </w:rPr>
                  </w:pPr>
                  <w:r>
                    <w:rPr>
                      <w:sz w:val="21"/>
                      <w:szCs w:val="21"/>
                    </w:rPr>
                    <w:t>水环境优先保护区。饮用水水源保护区全面加强水源</w:t>
                  </w:r>
                  <w:r>
                    <w:rPr>
                      <w:spacing w:val="-8"/>
                      <w:sz w:val="21"/>
                      <w:szCs w:val="21"/>
                    </w:rPr>
                    <w:t>涵养，强化源头控制，禁止新建排污口，严格防范水源污染</w:t>
                  </w:r>
                  <w:r>
                    <w:rPr>
                      <w:sz w:val="21"/>
                      <w:szCs w:val="21"/>
                    </w:rPr>
                    <w:t>风险，切实保障饮用水安全，一级保护区内禁止新建、改</w:t>
                  </w:r>
                  <w:r>
                    <w:rPr>
                      <w:spacing w:val="-8"/>
                      <w:sz w:val="21"/>
                      <w:szCs w:val="21"/>
                    </w:rPr>
                    <w:t>建、扩建与供水设施和保护水源无关的建设项目；二级保护区内禁止新建、改建、扩建排放污染物的建设项目。饮用水</w:t>
                  </w:r>
                  <w:r>
                    <w:rPr>
                      <w:sz w:val="21"/>
                      <w:szCs w:val="21"/>
                    </w:rPr>
                    <w:t>水源准保护区内禁止新建、扩建对水体污染严重的建设项目。</w:t>
                  </w:r>
                </w:p>
              </w:tc>
              <w:tc>
                <w:tcPr>
                  <w:tcW w:w="1927" w:type="dxa"/>
                  <w:tcBorders>
                    <w:tl2br w:val="nil"/>
                    <w:tr2bl w:val="nil"/>
                  </w:tcBorders>
                  <w:vAlign w:val="center"/>
                </w:tcPr>
                <w:p>
                  <w:pPr>
                    <w:pStyle w:val="120"/>
                    <w:spacing w:line="240" w:lineRule="auto"/>
                    <w:rPr>
                      <w:sz w:val="21"/>
                      <w:szCs w:val="21"/>
                    </w:rPr>
                  </w:pPr>
                  <w:r>
                    <w:rPr>
                      <w:spacing w:val="6"/>
                      <w:sz w:val="21"/>
                      <w:szCs w:val="21"/>
                    </w:rPr>
                    <w:t>项目位于</w:t>
                  </w:r>
                  <w:r>
                    <w:rPr>
                      <w:rFonts w:hint="eastAsia"/>
                      <w:spacing w:val="6"/>
                      <w:sz w:val="21"/>
                      <w:szCs w:val="21"/>
                    </w:rPr>
                    <w:t>汕尾市陆河县产业转移工业园，</w:t>
                  </w:r>
                  <w:r>
                    <w:rPr>
                      <w:spacing w:val="6"/>
                      <w:sz w:val="21"/>
                      <w:szCs w:val="21"/>
                    </w:rPr>
                    <w:t>不在饮用水水源保护区内，因此不属</w:t>
                  </w:r>
                  <w:r>
                    <w:rPr>
                      <w:sz w:val="21"/>
                      <w:szCs w:val="21"/>
                    </w:rPr>
                    <w:t>于水环境优先保护区。</w:t>
                  </w:r>
                </w:p>
              </w:tc>
              <w:tc>
                <w:tcPr>
                  <w:tcW w:w="547" w:type="dxa"/>
                  <w:tcBorders>
                    <w:tl2br w:val="nil"/>
                    <w:tr2bl w:val="nil"/>
                  </w:tcBorders>
                  <w:vAlign w:val="center"/>
                </w:tcPr>
                <w:p>
                  <w:pPr>
                    <w:pStyle w:val="120"/>
                    <w:spacing w:line="240" w:lineRule="auto"/>
                    <w:jc w:val="center"/>
                    <w:rPr>
                      <w:sz w:val="21"/>
                      <w:szCs w:val="21"/>
                    </w:rPr>
                  </w:pPr>
                  <w:r>
                    <w:rPr>
                      <w:sz w:val="21"/>
                      <w:szCs w:val="21"/>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5536" w:type="dxa"/>
                  <w:tcBorders>
                    <w:tl2br w:val="nil"/>
                    <w:tr2bl w:val="nil"/>
                  </w:tcBorders>
                  <w:vAlign w:val="center"/>
                </w:tcPr>
                <w:p>
                  <w:pPr>
                    <w:pStyle w:val="120"/>
                    <w:spacing w:line="240" w:lineRule="auto"/>
                    <w:rPr>
                      <w:sz w:val="21"/>
                      <w:szCs w:val="21"/>
                    </w:rPr>
                  </w:pPr>
                  <w:r>
                    <w:rPr>
                      <w:sz w:val="21"/>
                      <w:szCs w:val="21"/>
                    </w:rPr>
                    <w:t>大气环境优先保护区。环境空气质量一类功能区实施</w:t>
                  </w:r>
                  <w:r>
                    <w:rPr>
                      <w:spacing w:val="-8"/>
                      <w:sz w:val="21"/>
                      <w:szCs w:val="21"/>
                    </w:rPr>
                    <w:t>严格保护，禁止新建、扩建大气污染物排放工业项目（国家</w:t>
                  </w:r>
                  <w:r>
                    <w:rPr>
                      <w:sz w:val="21"/>
                      <w:szCs w:val="21"/>
                    </w:rPr>
                    <w:t>和省规定不纳入环评管理的项目除外）。</w:t>
                  </w:r>
                </w:p>
              </w:tc>
              <w:tc>
                <w:tcPr>
                  <w:tcW w:w="1927" w:type="dxa"/>
                  <w:tcBorders>
                    <w:tl2br w:val="nil"/>
                    <w:tr2bl w:val="nil"/>
                  </w:tcBorders>
                  <w:vAlign w:val="center"/>
                </w:tcPr>
                <w:p>
                  <w:pPr>
                    <w:pStyle w:val="120"/>
                    <w:spacing w:line="240" w:lineRule="auto"/>
                    <w:rPr>
                      <w:sz w:val="21"/>
                      <w:szCs w:val="21"/>
                    </w:rPr>
                  </w:pPr>
                  <w:r>
                    <w:rPr>
                      <w:spacing w:val="6"/>
                      <w:sz w:val="21"/>
                      <w:szCs w:val="21"/>
                    </w:rPr>
                    <w:t>项目位于</w:t>
                  </w:r>
                  <w:r>
                    <w:rPr>
                      <w:rFonts w:hint="eastAsia"/>
                      <w:spacing w:val="6"/>
                      <w:sz w:val="21"/>
                      <w:szCs w:val="21"/>
                    </w:rPr>
                    <w:t>汕尾市陆河县产业转移工业园</w:t>
                  </w:r>
                  <w:r>
                    <w:rPr>
                      <w:sz w:val="21"/>
                      <w:szCs w:val="21"/>
                    </w:rPr>
                    <w:t>，大</w:t>
                  </w:r>
                  <w:r>
                    <w:rPr>
                      <w:spacing w:val="6"/>
                      <w:sz w:val="21"/>
                      <w:szCs w:val="21"/>
                    </w:rPr>
                    <w:t>气环境评价范围属于环</w:t>
                  </w:r>
                  <w:r>
                    <w:rPr>
                      <w:sz w:val="21"/>
                      <w:szCs w:val="21"/>
                    </w:rPr>
                    <w:t>境空气质量二类功能</w:t>
                  </w:r>
                  <w:r>
                    <w:rPr>
                      <w:spacing w:val="6"/>
                      <w:sz w:val="21"/>
                      <w:szCs w:val="21"/>
                    </w:rPr>
                    <w:t>区</w:t>
                  </w:r>
                  <w:r>
                    <w:rPr>
                      <w:rFonts w:hint="eastAsia"/>
                      <w:spacing w:val="6"/>
                      <w:sz w:val="21"/>
                      <w:szCs w:val="21"/>
                    </w:rPr>
                    <w:t>，</w:t>
                  </w:r>
                  <w:r>
                    <w:rPr>
                      <w:spacing w:val="6"/>
                      <w:sz w:val="21"/>
                      <w:szCs w:val="21"/>
                    </w:rPr>
                    <w:t>不属于大气环</w:t>
                  </w:r>
                  <w:r>
                    <w:rPr>
                      <w:sz w:val="21"/>
                      <w:szCs w:val="21"/>
                    </w:rPr>
                    <w:t>境优先保护区。</w:t>
                  </w:r>
                </w:p>
              </w:tc>
              <w:tc>
                <w:tcPr>
                  <w:tcW w:w="547" w:type="dxa"/>
                  <w:tcBorders>
                    <w:tl2br w:val="nil"/>
                    <w:tr2bl w:val="nil"/>
                  </w:tcBorders>
                  <w:vAlign w:val="center"/>
                </w:tcPr>
                <w:p>
                  <w:pPr>
                    <w:pStyle w:val="120"/>
                    <w:spacing w:line="240" w:lineRule="auto"/>
                    <w:jc w:val="center"/>
                    <w:rPr>
                      <w:sz w:val="21"/>
                      <w:szCs w:val="21"/>
                    </w:rPr>
                  </w:pPr>
                  <w:r>
                    <w:rPr>
                      <w:sz w:val="21"/>
                      <w:szCs w:val="21"/>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5536" w:type="dxa"/>
                  <w:tcBorders>
                    <w:tl2br w:val="nil"/>
                    <w:tr2bl w:val="nil"/>
                  </w:tcBorders>
                  <w:vAlign w:val="center"/>
                </w:tcPr>
                <w:p>
                  <w:pPr>
                    <w:pStyle w:val="120"/>
                    <w:spacing w:line="240" w:lineRule="auto"/>
                    <w:rPr>
                      <w:sz w:val="21"/>
                      <w:szCs w:val="21"/>
                    </w:rPr>
                  </w:pPr>
                  <w:r>
                    <w:rPr>
                      <w:sz w:val="21"/>
                      <w:szCs w:val="21"/>
                    </w:rPr>
                    <w:t>省级以上工业园区重点管控单元。依法开展园区规划环评，严格落实规划环评管理要求，开展环境质量跟踪监</w:t>
                  </w:r>
                  <w:r>
                    <w:rPr>
                      <w:spacing w:val="-8"/>
                      <w:sz w:val="21"/>
                      <w:szCs w:val="21"/>
                    </w:rPr>
                    <w:t>测，发布环境管理状况公告，制定并实施园区突发环境事件应急预案，定期开展环境安全隐患排查，提升风险防控及应</w:t>
                  </w:r>
                  <w:r>
                    <w:rPr>
                      <w:sz w:val="21"/>
                      <w:szCs w:val="21"/>
                    </w:rPr>
                    <w:t>急处置能力。周边</w:t>
                  </w:r>
                  <w:r>
                    <w:rPr>
                      <w:rFonts w:eastAsia="Times New Roman"/>
                      <w:sz w:val="21"/>
                      <w:szCs w:val="21"/>
                    </w:rPr>
                    <w:t>1</w:t>
                  </w:r>
                  <w:r>
                    <w:rPr>
                      <w:sz w:val="21"/>
                      <w:szCs w:val="21"/>
                    </w:rPr>
                    <w:t>公里范围内涉及生态保护红线、自然</w:t>
                  </w:r>
                  <w:r>
                    <w:rPr>
                      <w:spacing w:val="-8"/>
                      <w:sz w:val="21"/>
                      <w:szCs w:val="21"/>
                    </w:rPr>
                    <w:t>保护地、饮用水水源地等生态环境敏感区域的园区，应优化产业布局，控制开发强度，优先引进无污染或轻污染的产业和项目，防止侵占生态空间。纳污水体水质超标的园区，应实施污水深度处理，新建、改建、扩建项目应实行重点污染物排放等量或减量替代。造纸、电镀、印染、鞣革等专业园区或基地应不断提升工艺水平，提高水回用率，逐步削减污染物排放总量；石化园区加快绿色智能升级改造，强化环保</w:t>
                  </w:r>
                  <w:r>
                    <w:rPr>
                      <w:spacing w:val="-11"/>
                      <w:sz w:val="21"/>
                      <w:szCs w:val="21"/>
                    </w:rPr>
                    <w:t>投入和管理，构建高效、清洁、低碳、循环的绿色制造体系。</w:t>
                  </w:r>
                </w:p>
              </w:tc>
              <w:tc>
                <w:tcPr>
                  <w:tcW w:w="1927" w:type="dxa"/>
                  <w:tcBorders>
                    <w:tl2br w:val="nil"/>
                    <w:tr2bl w:val="nil"/>
                  </w:tcBorders>
                  <w:vAlign w:val="center"/>
                </w:tcPr>
                <w:p>
                  <w:pPr>
                    <w:pStyle w:val="120"/>
                    <w:spacing w:line="240" w:lineRule="auto"/>
                    <w:rPr>
                      <w:sz w:val="21"/>
                      <w:szCs w:val="21"/>
                    </w:rPr>
                  </w:pPr>
                  <w:r>
                    <w:rPr>
                      <w:spacing w:val="6"/>
                      <w:sz w:val="21"/>
                      <w:szCs w:val="21"/>
                    </w:rPr>
                    <w:t>项目位于</w:t>
                  </w:r>
                  <w:r>
                    <w:rPr>
                      <w:rFonts w:hint="eastAsia"/>
                      <w:spacing w:val="6"/>
                      <w:sz w:val="21"/>
                      <w:szCs w:val="21"/>
                    </w:rPr>
                    <w:t>汕尾市陆河县产业转移工业园</w:t>
                  </w:r>
                  <w:r>
                    <w:rPr>
                      <w:rFonts w:hint="eastAsia"/>
                      <w:spacing w:val="-15"/>
                      <w:sz w:val="21"/>
                      <w:szCs w:val="21"/>
                    </w:rPr>
                    <w:t>，</w:t>
                  </w:r>
                  <w:r>
                    <w:rPr>
                      <w:spacing w:val="6"/>
                      <w:sz w:val="21"/>
                      <w:szCs w:val="21"/>
                    </w:rPr>
                    <w:t>不属于省级以上工业园</w:t>
                  </w:r>
                  <w:r>
                    <w:rPr>
                      <w:sz w:val="21"/>
                      <w:szCs w:val="21"/>
                    </w:rPr>
                    <w:t>区重点管控单元。</w:t>
                  </w:r>
                </w:p>
              </w:tc>
              <w:tc>
                <w:tcPr>
                  <w:tcW w:w="547" w:type="dxa"/>
                  <w:tcBorders>
                    <w:tl2br w:val="nil"/>
                    <w:tr2bl w:val="nil"/>
                  </w:tcBorders>
                  <w:vAlign w:val="center"/>
                </w:tcPr>
                <w:p>
                  <w:pPr>
                    <w:pStyle w:val="120"/>
                    <w:spacing w:line="240" w:lineRule="auto"/>
                    <w:jc w:val="center"/>
                    <w:rPr>
                      <w:sz w:val="21"/>
                      <w:szCs w:val="21"/>
                    </w:rPr>
                  </w:pPr>
                  <w:r>
                    <w:rPr>
                      <w:sz w:val="21"/>
                      <w:szCs w:val="21"/>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5536" w:type="dxa"/>
                  <w:tcBorders>
                    <w:tl2br w:val="nil"/>
                    <w:tr2bl w:val="nil"/>
                  </w:tcBorders>
                  <w:vAlign w:val="center"/>
                </w:tcPr>
                <w:p>
                  <w:pPr>
                    <w:pStyle w:val="120"/>
                    <w:spacing w:line="240" w:lineRule="auto"/>
                    <w:rPr>
                      <w:spacing w:val="-11"/>
                      <w:sz w:val="21"/>
                      <w:szCs w:val="21"/>
                    </w:rPr>
                  </w:pPr>
                  <w:r>
                    <w:rPr>
                      <w:spacing w:val="-8"/>
                      <w:sz w:val="21"/>
                      <w:szCs w:val="21"/>
                    </w:rPr>
                    <w:t>系统治理，开展江河、湖泊、水库、湿地保护与修复，提升流域生态环境承载力。严格控制耗水量大、污染物排放强度高的行业发展，新建、改建、扩建项目实施重点水污染物减量替代。以城镇生活污染为主的单元，加快推进城镇生活污水有效收集处理，重点完善污水处理设施配套管网建设，加</w:t>
                  </w:r>
                  <w:r>
                    <w:rPr>
                      <w:sz w:val="21"/>
                      <w:szCs w:val="21"/>
                    </w:rPr>
                    <w:t>快实施雨污分流改造，推动提升污水处理设施进水水量和</w:t>
                  </w:r>
                  <w:r>
                    <w:rPr>
                      <w:spacing w:val="-8"/>
                      <w:sz w:val="21"/>
                      <w:szCs w:val="21"/>
                    </w:rPr>
                    <w:t>浓度，充分发挥污水处理设施治污效能。以农业污染为主的</w:t>
                  </w:r>
                  <w:r>
                    <w:rPr>
                      <w:sz w:val="21"/>
                      <w:szCs w:val="21"/>
                    </w:rPr>
                    <w:t>单元，大力推进畜禽养殖生态化转型及水产养殖业绿色发</w:t>
                  </w:r>
                  <w:r>
                    <w:rPr>
                      <w:spacing w:val="-7"/>
                      <w:sz w:val="21"/>
                      <w:szCs w:val="21"/>
                    </w:rPr>
                    <w:t>展，实施种植业</w:t>
                  </w:r>
                  <w:r>
                    <w:rPr>
                      <w:rFonts w:eastAsia="Times New Roman"/>
                      <w:spacing w:val="-7"/>
                      <w:sz w:val="21"/>
                      <w:szCs w:val="21"/>
                    </w:rPr>
                    <w:t>“</w:t>
                  </w:r>
                  <w:r>
                    <w:rPr>
                      <w:spacing w:val="-7"/>
                      <w:sz w:val="21"/>
                      <w:szCs w:val="21"/>
                    </w:rPr>
                    <w:t>肥药双控</w:t>
                  </w:r>
                  <w:r>
                    <w:rPr>
                      <w:rFonts w:eastAsia="Times New Roman"/>
                      <w:spacing w:val="-7"/>
                      <w:sz w:val="21"/>
                      <w:szCs w:val="21"/>
                    </w:rPr>
                    <w:t>”</w:t>
                  </w:r>
                  <w:r>
                    <w:rPr>
                      <w:spacing w:val="-7"/>
                      <w:sz w:val="21"/>
                      <w:szCs w:val="21"/>
                    </w:rPr>
                    <w:t>，加强畜禽养殖废弃物资源化利</w:t>
                  </w:r>
                  <w:r>
                    <w:rPr>
                      <w:spacing w:val="-8"/>
                      <w:sz w:val="21"/>
                      <w:szCs w:val="21"/>
                    </w:rPr>
                    <w:t>用，加快规模化畜禽养殖场粪便污水贮存、处理与利用配套</w:t>
                  </w:r>
                  <w:r>
                    <w:rPr>
                      <w:sz w:val="21"/>
                      <w:szCs w:val="21"/>
                    </w:rPr>
                    <w:t>设施建设，强化水产养殖尾水治理。</w:t>
                  </w:r>
                </w:p>
              </w:tc>
              <w:tc>
                <w:tcPr>
                  <w:tcW w:w="1927" w:type="dxa"/>
                  <w:tcBorders>
                    <w:tl2br w:val="nil"/>
                    <w:tr2bl w:val="nil"/>
                  </w:tcBorders>
                  <w:vAlign w:val="center"/>
                </w:tcPr>
                <w:p>
                  <w:pPr>
                    <w:pStyle w:val="120"/>
                    <w:spacing w:line="240" w:lineRule="auto"/>
                    <w:rPr>
                      <w:sz w:val="21"/>
                      <w:szCs w:val="21"/>
                    </w:rPr>
                  </w:pPr>
                  <w:r>
                    <w:rPr>
                      <w:sz w:val="21"/>
                      <w:szCs w:val="21"/>
                    </w:rPr>
                    <w:t>项目位于</w:t>
                  </w:r>
                  <w:r>
                    <w:rPr>
                      <w:rFonts w:hint="eastAsia"/>
                      <w:sz w:val="21"/>
                      <w:szCs w:val="21"/>
                    </w:rPr>
                    <w:t>汕尾市陆河县产业转移工业园，</w:t>
                  </w:r>
                  <w:r>
                    <w:rPr>
                      <w:sz w:val="21"/>
                      <w:szCs w:val="21"/>
                    </w:rPr>
                    <w:t>不属于水环境质量超标类重点管控单元。</w:t>
                  </w:r>
                </w:p>
              </w:tc>
              <w:tc>
                <w:tcPr>
                  <w:tcW w:w="547" w:type="dxa"/>
                  <w:tcBorders>
                    <w:tl2br w:val="nil"/>
                    <w:tr2bl w:val="nil"/>
                  </w:tcBorders>
                  <w:vAlign w:val="center"/>
                </w:tcPr>
                <w:p>
                  <w:pPr>
                    <w:pStyle w:val="120"/>
                    <w:spacing w:line="240" w:lineRule="auto"/>
                    <w:jc w:val="center"/>
                    <w:rPr>
                      <w:sz w:val="21"/>
                      <w:szCs w:val="21"/>
                    </w:rPr>
                  </w:pPr>
                  <w:r>
                    <w:rPr>
                      <w:sz w:val="21"/>
                      <w:szCs w:val="21"/>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5536" w:type="dxa"/>
                  <w:tcBorders>
                    <w:tl2br w:val="nil"/>
                    <w:tr2bl w:val="nil"/>
                  </w:tcBorders>
                  <w:vAlign w:val="center"/>
                </w:tcPr>
                <w:p>
                  <w:pPr>
                    <w:pStyle w:val="120"/>
                    <w:spacing w:line="240" w:lineRule="auto"/>
                    <w:rPr>
                      <w:spacing w:val="-11"/>
                      <w:sz w:val="21"/>
                      <w:szCs w:val="21"/>
                    </w:rPr>
                  </w:pPr>
                  <w:r>
                    <w:rPr>
                      <w:sz w:val="21"/>
                      <w:szCs w:val="21"/>
                    </w:rPr>
                    <w:t>大气环境受体敏感类重点管控单元。严格限制新建钢</w:t>
                  </w:r>
                  <w:r>
                    <w:rPr>
                      <w:spacing w:val="-8"/>
                      <w:sz w:val="21"/>
                      <w:szCs w:val="21"/>
                    </w:rPr>
                    <w:t>铁、燃煤燃油火电、石化、储油库等项目，产生和排放有毒</w:t>
                  </w:r>
                  <w:r>
                    <w:rPr>
                      <w:sz w:val="21"/>
                      <w:szCs w:val="21"/>
                    </w:rPr>
                    <w:t>有害大气污染物项目，以及使用溶剂型油墨、涂料、清洗</w:t>
                  </w:r>
                  <w:r>
                    <w:rPr>
                      <w:spacing w:val="-8"/>
                      <w:sz w:val="21"/>
                      <w:szCs w:val="21"/>
                    </w:rPr>
                    <w:t>剂、胶黏剂等高挥发性有机物原辅材料的项目；鼓励现有该</w:t>
                  </w:r>
                  <w:r>
                    <w:rPr>
                      <w:sz w:val="21"/>
                      <w:szCs w:val="21"/>
                    </w:rPr>
                    <w:t>类项目逐步搬迁退出。</w:t>
                  </w:r>
                </w:p>
              </w:tc>
              <w:tc>
                <w:tcPr>
                  <w:tcW w:w="1927" w:type="dxa"/>
                  <w:tcBorders>
                    <w:tl2br w:val="nil"/>
                    <w:tr2bl w:val="nil"/>
                  </w:tcBorders>
                  <w:vAlign w:val="center"/>
                </w:tcPr>
                <w:p>
                  <w:pPr>
                    <w:pStyle w:val="120"/>
                    <w:spacing w:line="240" w:lineRule="auto"/>
                    <w:rPr>
                      <w:sz w:val="21"/>
                      <w:szCs w:val="21"/>
                    </w:rPr>
                  </w:pPr>
                  <w:r>
                    <w:rPr>
                      <w:spacing w:val="6"/>
                      <w:sz w:val="21"/>
                      <w:szCs w:val="21"/>
                    </w:rPr>
                    <w:t>项目位于</w:t>
                  </w:r>
                  <w:r>
                    <w:rPr>
                      <w:rFonts w:hint="eastAsia"/>
                      <w:spacing w:val="6"/>
                      <w:sz w:val="21"/>
                      <w:szCs w:val="21"/>
                    </w:rPr>
                    <w:t>汕尾市陆河县产业转移工业园</w:t>
                  </w:r>
                  <w:r>
                    <w:rPr>
                      <w:rFonts w:hint="eastAsia"/>
                      <w:spacing w:val="-15"/>
                      <w:sz w:val="21"/>
                      <w:szCs w:val="21"/>
                    </w:rPr>
                    <w:t>，</w:t>
                  </w:r>
                  <w:r>
                    <w:rPr>
                      <w:spacing w:val="6"/>
                      <w:sz w:val="21"/>
                      <w:szCs w:val="21"/>
                    </w:rPr>
                    <w:t>不属于大气环境受体敏</w:t>
                  </w:r>
                  <w:r>
                    <w:rPr>
                      <w:sz w:val="21"/>
                      <w:szCs w:val="21"/>
                    </w:rPr>
                    <w:t>感类重点管控单元。</w:t>
                  </w:r>
                </w:p>
              </w:tc>
              <w:tc>
                <w:tcPr>
                  <w:tcW w:w="547" w:type="dxa"/>
                  <w:tcBorders>
                    <w:tl2br w:val="nil"/>
                    <w:tr2bl w:val="nil"/>
                  </w:tcBorders>
                  <w:vAlign w:val="center"/>
                </w:tcPr>
                <w:p>
                  <w:pPr>
                    <w:pStyle w:val="120"/>
                    <w:spacing w:line="240" w:lineRule="auto"/>
                    <w:jc w:val="center"/>
                    <w:rPr>
                      <w:sz w:val="21"/>
                      <w:szCs w:val="21"/>
                    </w:rPr>
                  </w:pPr>
                  <w:r>
                    <w:rPr>
                      <w:sz w:val="21"/>
                      <w:szCs w:val="21"/>
                    </w:rPr>
                    <w:t>符合</w:t>
                  </w:r>
                </w:p>
              </w:tc>
            </w:tr>
          </w:tbl>
          <w:p>
            <w:pPr>
              <w:autoSpaceDE w:val="0"/>
              <w:autoSpaceDN w:val="0"/>
              <w:ind w:firstLine="422" w:firstLineChars="200"/>
              <w:rPr>
                <w:rFonts w:eastAsia="新宋体"/>
                <w:b/>
                <w:sz w:val="21"/>
                <w:szCs w:val="21"/>
              </w:rPr>
            </w:pPr>
            <w:r>
              <w:rPr>
                <w:rFonts w:hint="eastAsia" w:eastAsia="新宋体"/>
                <w:b/>
                <w:sz w:val="21"/>
                <w:szCs w:val="21"/>
              </w:rPr>
              <w:t>（2）与</w:t>
            </w:r>
            <w:r>
              <w:rPr>
                <w:rFonts w:eastAsia="新宋体"/>
                <w:b/>
                <w:sz w:val="21"/>
                <w:szCs w:val="21"/>
              </w:rPr>
              <w:t>《汕尾市人民政府关于印发汕</w:t>
            </w:r>
            <w:r>
              <w:rPr>
                <w:rFonts w:hint="eastAsia" w:eastAsia="新宋体"/>
                <w:b/>
                <w:sz w:val="21"/>
                <w:szCs w:val="21"/>
              </w:rPr>
              <w:t>尾市“三线一单”生态</w:t>
            </w:r>
            <w:r>
              <w:rPr>
                <w:rFonts w:eastAsia="新宋体"/>
                <w:b/>
                <w:sz w:val="21"/>
                <w:szCs w:val="21"/>
              </w:rPr>
              <w:t>环境分区管控方案的通知》</w:t>
            </w:r>
            <w:r>
              <w:rPr>
                <w:rFonts w:hint="eastAsia" w:eastAsia="新宋体"/>
                <w:b/>
                <w:sz w:val="21"/>
                <w:szCs w:val="21"/>
              </w:rPr>
              <w:t>（汕府〔2021〕29号）的符合性分析</w:t>
            </w:r>
          </w:p>
          <w:p>
            <w:pPr>
              <w:keepNext/>
              <w:keepLines/>
              <w:widowControl/>
              <w:adjustRightInd/>
              <w:snapToGrid/>
              <w:ind w:firstLine="420" w:firstLineChars="200"/>
              <w:jc w:val="left"/>
              <w:rPr>
                <w:kern w:val="0"/>
                <w:sz w:val="21"/>
                <w:szCs w:val="21"/>
              </w:rPr>
            </w:pPr>
            <w:r>
              <w:rPr>
                <w:kern w:val="0"/>
                <w:sz w:val="21"/>
                <w:szCs w:val="21"/>
              </w:rPr>
              <w:t>根据《汕尾市人民政府关于印发汕</w:t>
            </w:r>
            <w:r>
              <w:rPr>
                <w:rFonts w:hint="eastAsia" w:ascii="宋体" w:hAnsi="宋体" w:cs="宋体"/>
                <w:kern w:val="0"/>
                <w:sz w:val="21"/>
                <w:szCs w:val="21"/>
              </w:rPr>
              <w:t>尾市“三线一单”生态</w:t>
            </w:r>
            <w:r>
              <w:rPr>
                <w:kern w:val="0"/>
                <w:sz w:val="21"/>
                <w:szCs w:val="21"/>
              </w:rPr>
              <w:t>环境分区管控方案的通知》</w:t>
            </w:r>
            <w:r>
              <w:rPr>
                <w:rFonts w:hint="eastAsia"/>
                <w:kern w:val="0"/>
                <w:sz w:val="21"/>
                <w:szCs w:val="21"/>
              </w:rPr>
              <w:t>（汕府〔2021〕29号）及</w:t>
            </w:r>
            <w:r>
              <w:rPr>
                <w:kern w:val="0"/>
                <w:sz w:val="21"/>
                <w:szCs w:val="21"/>
              </w:rPr>
              <w:t>附图</w:t>
            </w:r>
            <w:r>
              <w:rPr>
                <w:rFonts w:hint="eastAsia"/>
                <w:kern w:val="0"/>
                <w:sz w:val="21"/>
                <w:szCs w:val="21"/>
              </w:rPr>
              <w:t>14，本项目属于“</w:t>
            </w:r>
            <w:r>
              <w:rPr>
                <w:kern w:val="0"/>
                <w:sz w:val="21"/>
                <w:szCs w:val="21"/>
              </w:rPr>
              <w:t>陆域</w:t>
            </w:r>
            <w:r>
              <w:rPr>
                <w:rFonts w:hint="eastAsia"/>
                <w:kern w:val="0"/>
                <w:sz w:val="21"/>
                <w:szCs w:val="21"/>
              </w:rPr>
              <w:t>重点</w:t>
            </w:r>
            <w:r>
              <w:rPr>
                <w:kern w:val="0"/>
                <w:sz w:val="21"/>
                <w:szCs w:val="21"/>
              </w:rPr>
              <w:t>管控单元</w:t>
            </w:r>
            <w:r>
              <w:rPr>
                <w:rFonts w:hint="eastAsia"/>
                <w:kern w:val="0"/>
                <w:sz w:val="21"/>
                <w:szCs w:val="21"/>
              </w:rPr>
              <w:t>”，环境管控单元名称：陆河县重点管控单元01（广东陆河县产业转移工业园区）（编码：ZH44152320005），相符分析如下表</w:t>
            </w:r>
            <w:r>
              <w:rPr>
                <w:kern w:val="0"/>
                <w:sz w:val="21"/>
                <w:szCs w:val="21"/>
              </w:rPr>
              <w:t>。</w:t>
            </w:r>
          </w:p>
          <w:p>
            <w:pPr>
              <w:autoSpaceDE w:val="0"/>
              <w:autoSpaceDN w:val="0"/>
              <w:spacing w:line="240" w:lineRule="auto"/>
              <w:jc w:val="center"/>
              <w:rPr>
                <w:rFonts w:eastAsia="新宋体"/>
                <w:b/>
                <w:bCs/>
                <w:sz w:val="21"/>
                <w:szCs w:val="21"/>
              </w:rPr>
            </w:pPr>
            <w:r>
              <w:rPr>
                <w:rFonts w:eastAsia="新宋体"/>
                <w:b/>
                <w:bCs/>
                <w:sz w:val="21"/>
                <w:szCs w:val="21"/>
              </w:rPr>
              <w:t>表1-</w:t>
            </w:r>
            <w:r>
              <w:rPr>
                <w:rFonts w:hint="eastAsia" w:eastAsia="新宋体"/>
                <w:b/>
                <w:bCs/>
                <w:sz w:val="21"/>
                <w:szCs w:val="21"/>
              </w:rPr>
              <w:t>3</w:t>
            </w:r>
            <w:r>
              <w:rPr>
                <w:rFonts w:eastAsia="新宋体"/>
                <w:b/>
                <w:bCs/>
                <w:sz w:val="21"/>
                <w:szCs w:val="21"/>
              </w:rPr>
              <w:t xml:space="preserve"> </w:t>
            </w:r>
            <w:r>
              <w:rPr>
                <w:rFonts w:hint="eastAsia" w:ascii="宋体" w:hAnsi="宋体" w:cs="宋体"/>
                <w:b/>
                <w:bCs/>
                <w:sz w:val="21"/>
                <w:szCs w:val="21"/>
              </w:rPr>
              <w:t>“广东陆河县产业转移工业园区”要求</w:t>
            </w:r>
            <w:r>
              <w:rPr>
                <w:rFonts w:eastAsia="新宋体"/>
                <w:b/>
                <w:bCs/>
                <w:sz w:val="21"/>
                <w:szCs w:val="21"/>
              </w:rPr>
              <w:t>一览表</w:t>
            </w:r>
          </w:p>
          <w:tbl>
            <w:tblPr>
              <w:tblStyle w:val="40"/>
              <w:tblW w:w="4975"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521"/>
              <w:gridCol w:w="5612"/>
              <w:gridCol w:w="1289"/>
              <w:gridCol w:w="489"/>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29" w:type="pct"/>
                  <w:tcBorders>
                    <w:tl2br w:val="nil"/>
                    <w:tr2bl w:val="nil"/>
                  </w:tcBorders>
                  <w:vAlign w:val="center"/>
                </w:tcPr>
                <w:p>
                  <w:pPr>
                    <w:pStyle w:val="120"/>
                    <w:spacing w:line="240" w:lineRule="auto"/>
                    <w:jc w:val="center"/>
                    <w:rPr>
                      <w:b/>
                      <w:bCs/>
                      <w:sz w:val="21"/>
                      <w:szCs w:val="21"/>
                    </w:rPr>
                  </w:pPr>
                  <w:r>
                    <w:rPr>
                      <w:b/>
                      <w:bCs/>
                      <w:sz w:val="21"/>
                      <w:szCs w:val="21"/>
                    </w:rPr>
                    <w:t>管控纬度</w:t>
                  </w:r>
                </w:p>
              </w:tc>
              <w:tc>
                <w:tcPr>
                  <w:tcW w:w="3546" w:type="pct"/>
                  <w:tcBorders>
                    <w:tl2br w:val="nil"/>
                    <w:tr2bl w:val="nil"/>
                  </w:tcBorders>
                  <w:vAlign w:val="center"/>
                </w:tcPr>
                <w:p>
                  <w:pPr>
                    <w:pStyle w:val="120"/>
                    <w:spacing w:line="240" w:lineRule="auto"/>
                    <w:jc w:val="center"/>
                    <w:rPr>
                      <w:b/>
                      <w:bCs/>
                      <w:sz w:val="21"/>
                      <w:szCs w:val="21"/>
                    </w:rPr>
                  </w:pPr>
                  <w:r>
                    <w:rPr>
                      <w:b/>
                      <w:bCs/>
                      <w:sz w:val="21"/>
                      <w:szCs w:val="21"/>
                    </w:rPr>
                    <w:t>管控要求</w:t>
                  </w:r>
                </w:p>
              </w:tc>
              <w:tc>
                <w:tcPr>
                  <w:tcW w:w="815" w:type="pct"/>
                  <w:tcBorders>
                    <w:tl2br w:val="nil"/>
                    <w:tr2bl w:val="nil"/>
                  </w:tcBorders>
                  <w:vAlign w:val="center"/>
                </w:tcPr>
                <w:p>
                  <w:pPr>
                    <w:pStyle w:val="120"/>
                    <w:spacing w:line="240" w:lineRule="auto"/>
                    <w:jc w:val="center"/>
                    <w:rPr>
                      <w:b/>
                      <w:bCs/>
                      <w:sz w:val="21"/>
                      <w:szCs w:val="21"/>
                    </w:rPr>
                  </w:pPr>
                  <w:r>
                    <w:rPr>
                      <w:b/>
                      <w:bCs/>
                      <w:sz w:val="21"/>
                      <w:szCs w:val="21"/>
                    </w:rPr>
                    <w:t>项目情况</w:t>
                  </w:r>
                </w:p>
              </w:tc>
              <w:tc>
                <w:tcPr>
                  <w:tcW w:w="309" w:type="pct"/>
                  <w:tcBorders>
                    <w:tl2br w:val="nil"/>
                    <w:tr2bl w:val="nil"/>
                  </w:tcBorders>
                  <w:vAlign w:val="center"/>
                </w:tcPr>
                <w:p>
                  <w:pPr>
                    <w:pStyle w:val="120"/>
                    <w:spacing w:line="240" w:lineRule="auto"/>
                    <w:jc w:val="center"/>
                    <w:rPr>
                      <w:b/>
                      <w:bCs/>
                      <w:sz w:val="21"/>
                      <w:szCs w:val="21"/>
                    </w:rPr>
                  </w:pPr>
                  <w:r>
                    <w:rPr>
                      <w:b/>
                      <w:bCs/>
                      <w:sz w:val="21"/>
                      <w:szCs w:val="21"/>
                    </w:rPr>
                    <w:t>是否符合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29" w:type="pct"/>
                  <w:tcBorders>
                    <w:tl2br w:val="nil"/>
                    <w:tr2bl w:val="nil"/>
                  </w:tcBorders>
                  <w:vAlign w:val="center"/>
                </w:tcPr>
                <w:p>
                  <w:pPr>
                    <w:spacing w:line="240" w:lineRule="auto"/>
                    <w:jc w:val="center"/>
                    <w:textAlignment w:val="center"/>
                    <w:rPr>
                      <w:sz w:val="21"/>
                      <w:szCs w:val="21"/>
                    </w:rPr>
                  </w:pPr>
                  <w:r>
                    <w:rPr>
                      <w:kern w:val="0"/>
                      <w:sz w:val="21"/>
                      <w:szCs w:val="21"/>
                    </w:rPr>
                    <w:t>区域布局管控</w:t>
                  </w:r>
                </w:p>
              </w:tc>
              <w:tc>
                <w:tcPr>
                  <w:tcW w:w="5612" w:type="dxa"/>
                  <w:tcBorders>
                    <w:tl2br w:val="nil"/>
                    <w:tr2bl w:val="nil"/>
                  </w:tcBorders>
                  <w:vAlign w:val="center"/>
                </w:tcPr>
                <w:p>
                  <w:pPr>
                    <w:widowControl/>
                    <w:spacing w:line="240" w:lineRule="auto"/>
                    <w:jc w:val="left"/>
                    <w:rPr>
                      <w:kern w:val="0"/>
                      <w:sz w:val="21"/>
                      <w:szCs w:val="21"/>
                    </w:rPr>
                  </w:pPr>
                  <w:r>
                    <w:rPr>
                      <w:kern w:val="0"/>
                      <w:sz w:val="21"/>
                      <w:szCs w:val="21"/>
                    </w:rPr>
                    <w:t>1-1.园区主片区重点发展新能源汽车、建材、机械设备等主导产业，兼顾发展无污染、轻污染的轻工产业及医药产业，轻工产业重点引入发展无污染、轻污染、低水耗的项目，医药产业优先引入中药合成、药饮片加工等轻污染项目；飞地片区重点发展建材产业。</w:t>
                  </w:r>
                </w:p>
                <w:p>
                  <w:pPr>
                    <w:tabs>
                      <w:tab w:val="left" w:pos="1021"/>
                    </w:tabs>
                    <w:spacing w:line="240" w:lineRule="auto"/>
                    <w:rPr>
                      <w:kern w:val="0"/>
                      <w:sz w:val="21"/>
                      <w:szCs w:val="21"/>
                    </w:rPr>
                  </w:pPr>
                  <w:r>
                    <w:rPr>
                      <w:kern w:val="0"/>
                      <w:sz w:val="21"/>
                      <w:szCs w:val="21"/>
                    </w:rPr>
                    <w:t>1-2.严禁引入含电镀、漂染、鞣制工艺的项目以及制浆造纸、化工（单纯混合、分装的除外）、有色金属冶炼、医药中间体、农药中间体和染料中间体生产等重污染项目，以及产生持久性有机污染物的化学合成药企业。</w:t>
                  </w:r>
                </w:p>
                <w:p>
                  <w:pPr>
                    <w:tabs>
                      <w:tab w:val="left" w:pos="1021"/>
                    </w:tabs>
                    <w:spacing w:line="240" w:lineRule="auto"/>
                    <w:rPr>
                      <w:kern w:val="0"/>
                      <w:sz w:val="21"/>
                      <w:szCs w:val="21"/>
                    </w:rPr>
                  </w:pPr>
                  <w:r>
                    <w:rPr>
                      <w:kern w:val="0"/>
                      <w:sz w:val="21"/>
                      <w:szCs w:val="21"/>
                    </w:rPr>
                    <w:t>1-3.严格生产空间和生活空间管控。</w:t>
                  </w:r>
                  <w:r>
                    <w:rPr>
                      <w:sz w:val="21"/>
                      <w:szCs w:val="21"/>
                    </w:rPr>
                    <w:t>工业组团之间及其与规划居住区之间、企业与企业之间设置绿化缓冲带或道路缓冲带，</w:t>
                  </w:r>
                  <w:r>
                    <w:rPr>
                      <w:kern w:val="0"/>
                      <w:sz w:val="21"/>
                      <w:szCs w:val="21"/>
                    </w:rPr>
                    <w:t>工业企业禁止选址在生活空间，生产空间禁止建设居民住宅等敏感建筑；与居住区、学校、医院等敏感区临近的区域应合理设置控制开发区域（产业控制带），产业控制带内优先引进无污染的生产性服务业，或可适当布置废气排放量小、工业噪声影响小</w:t>
                  </w:r>
                  <w:r>
                    <w:rPr>
                      <w:sz w:val="21"/>
                      <w:szCs w:val="21"/>
                    </w:rPr>
                    <w:t>及没有恶臭气体产生</w:t>
                  </w:r>
                  <w:r>
                    <w:rPr>
                      <w:kern w:val="0"/>
                      <w:sz w:val="21"/>
                      <w:szCs w:val="21"/>
                    </w:rPr>
                    <w:t>的产业</w:t>
                  </w:r>
                  <w:r>
                    <w:rPr>
                      <w:sz w:val="21"/>
                      <w:szCs w:val="21"/>
                    </w:rPr>
                    <w:t>。</w:t>
                  </w:r>
                </w:p>
                <w:p>
                  <w:pPr>
                    <w:tabs>
                      <w:tab w:val="left" w:pos="1021"/>
                    </w:tabs>
                    <w:spacing w:line="240" w:lineRule="auto"/>
                    <w:rPr>
                      <w:kern w:val="0"/>
                      <w:sz w:val="21"/>
                      <w:szCs w:val="21"/>
                    </w:rPr>
                  </w:pPr>
                  <w:r>
                    <w:rPr>
                      <w:kern w:val="0"/>
                      <w:sz w:val="21"/>
                      <w:szCs w:val="21"/>
                    </w:rPr>
                    <w:t>1-4.严格控制易引起大气低空面源污染的项目。</w:t>
                  </w:r>
                </w:p>
                <w:p>
                  <w:pPr>
                    <w:tabs>
                      <w:tab w:val="left" w:pos="1021"/>
                    </w:tabs>
                    <w:spacing w:line="240" w:lineRule="auto"/>
                    <w:rPr>
                      <w:kern w:val="0"/>
                      <w:sz w:val="21"/>
                      <w:szCs w:val="21"/>
                    </w:rPr>
                  </w:pPr>
                  <w:r>
                    <w:rPr>
                      <w:kern w:val="0"/>
                      <w:sz w:val="21"/>
                      <w:szCs w:val="21"/>
                    </w:rPr>
                    <w:t>1-5.禁止新建燃用高污染燃料锅炉和自备热电站。</w:t>
                  </w:r>
                </w:p>
                <w:p>
                  <w:pPr>
                    <w:tabs>
                      <w:tab w:val="left" w:pos="1021"/>
                    </w:tabs>
                    <w:spacing w:line="240" w:lineRule="auto"/>
                    <w:rPr>
                      <w:sz w:val="21"/>
                      <w:szCs w:val="21"/>
                    </w:rPr>
                  </w:pPr>
                  <w:r>
                    <w:rPr>
                      <w:kern w:val="0"/>
                      <w:sz w:val="21"/>
                      <w:szCs w:val="21"/>
                    </w:rPr>
                    <w:t>1-6.根据园区内及周边区域的用热需求及建设条件，适时推进热电联产工程的建设。</w:t>
                  </w:r>
                </w:p>
              </w:tc>
              <w:tc>
                <w:tcPr>
                  <w:tcW w:w="815" w:type="pct"/>
                  <w:tcBorders>
                    <w:tl2br w:val="nil"/>
                    <w:tr2bl w:val="nil"/>
                  </w:tcBorders>
                  <w:vAlign w:val="center"/>
                </w:tcPr>
                <w:p>
                  <w:pPr>
                    <w:pStyle w:val="120"/>
                    <w:spacing w:line="240" w:lineRule="auto"/>
                    <w:jc w:val="left"/>
                    <w:rPr>
                      <w:sz w:val="21"/>
                      <w:szCs w:val="21"/>
                    </w:rPr>
                  </w:pPr>
                  <w:r>
                    <w:rPr>
                      <w:sz w:val="21"/>
                      <w:szCs w:val="21"/>
                    </w:rPr>
                    <w:t>项目从事锂电池零部件制造生产，</w:t>
                  </w:r>
                  <w:r>
                    <w:rPr>
                      <w:rFonts w:hint="eastAsia"/>
                      <w:sz w:val="21"/>
                      <w:szCs w:val="21"/>
                    </w:rPr>
                    <w:t>不属于园区禁止引入行业，周边均为厂房，污染物排放量较小，不涉及锅炉、热电站等建设</w:t>
                  </w:r>
                </w:p>
              </w:tc>
              <w:tc>
                <w:tcPr>
                  <w:tcW w:w="309" w:type="pct"/>
                  <w:tcBorders>
                    <w:tl2br w:val="nil"/>
                    <w:tr2bl w:val="nil"/>
                  </w:tcBorders>
                  <w:vAlign w:val="center"/>
                </w:tcPr>
                <w:p>
                  <w:pPr>
                    <w:spacing w:line="240" w:lineRule="auto"/>
                    <w:jc w:val="center"/>
                    <w:rPr>
                      <w:sz w:val="21"/>
                      <w:szCs w:val="21"/>
                    </w:rPr>
                  </w:pPr>
                  <w:r>
                    <w:rPr>
                      <w:sz w:val="21"/>
                      <w:szCs w:val="21"/>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29" w:type="pct"/>
                  <w:tcBorders>
                    <w:tl2br w:val="nil"/>
                    <w:tr2bl w:val="nil"/>
                  </w:tcBorders>
                  <w:vAlign w:val="center"/>
                </w:tcPr>
                <w:p>
                  <w:pPr>
                    <w:spacing w:line="240" w:lineRule="auto"/>
                    <w:jc w:val="center"/>
                    <w:textAlignment w:val="center"/>
                    <w:rPr>
                      <w:sz w:val="21"/>
                      <w:szCs w:val="21"/>
                    </w:rPr>
                  </w:pPr>
                  <w:r>
                    <w:rPr>
                      <w:kern w:val="0"/>
                      <w:sz w:val="21"/>
                      <w:szCs w:val="21"/>
                    </w:rPr>
                    <w:t>能源资源利用</w:t>
                  </w:r>
                </w:p>
              </w:tc>
              <w:tc>
                <w:tcPr>
                  <w:tcW w:w="5612" w:type="dxa"/>
                  <w:tcBorders>
                    <w:tl2br w:val="nil"/>
                    <w:tr2bl w:val="nil"/>
                  </w:tcBorders>
                  <w:vAlign w:val="center"/>
                </w:tcPr>
                <w:p>
                  <w:pPr>
                    <w:tabs>
                      <w:tab w:val="left" w:pos="1021"/>
                    </w:tabs>
                    <w:spacing w:line="240" w:lineRule="auto"/>
                    <w:rPr>
                      <w:sz w:val="21"/>
                      <w:szCs w:val="21"/>
                    </w:rPr>
                  </w:pPr>
                  <w:r>
                    <w:rPr>
                      <w:sz w:val="21"/>
                      <w:szCs w:val="21"/>
                    </w:rPr>
                    <w:t>2-1.有行业清洁生产标准的新引进项目清洁生产水平须达到本行业国内先进水平。</w:t>
                  </w:r>
                </w:p>
                <w:p>
                  <w:pPr>
                    <w:tabs>
                      <w:tab w:val="left" w:pos="1021"/>
                    </w:tabs>
                    <w:spacing w:line="240" w:lineRule="auto"/>
                    <w:rPr>
                      <w:sz w:val="21"/>
                      <w:szCs w:val="21"/>
                    </w:rPr>
                  </w:pPr>
                  <w:r>
                    <w:rPr>
                      <w:sz w:val="21"/>
                      <w:szCs w:val="21"/>
                    </w:rPr>
                    <w:t>2-2.提高园区水资源、能源利用效率及土地资源利用效益，优先引入资源、能源利用效率、土地开发强度符合国家生态工业示范园区标准的工业企业。推行区域中水回用和污水再生利用，提高水资源重复利用。</w:t>
                  </w:r>
                </w:p>
                <w:p>
                  <w:pPr>
                    <w:spacing w:line="240" w:lineRule="auto"/>
                    <w:rPr>
                      <w:sz w:val="21"/>
                      <w:szCs w:val="21"/>
                    </w:rPr>
                  </w:pPr>
                  <w:r>
                    <w:rPr>
                      <w:sz w:val="21"/>
                      <w:szCs w:val="21"/>
                    </w:rPr>
                    <w:t>2-3.园区加快天然气管网建设，推广使用天然气清洁能源，新入园项目优先采用清洁能源作为燃料。</w:t>
                  </w:r>
                </w:p>
              </w:tc>
              <w:tc>
                <w:tcPr>
                  <w:tcW w:w="815" w:type="pct"/>
                  <w:tcBorders>
                    <w:tl2br w:val="nil"/>
                    <w:tr2bl w:val="nil"/>
                  </w:tcBorders>
                  <w:vAlign w:val="center"/>
                </w:tcPr>
                <w:p>
                  <w:pPr>
                    <w:pStyle w:val="120"/>
                    <w:spacing w:line="240" w:lineRule="auto"/>
                    <w:jc w:val="left"/>
                    <w:rPr>
                      <w:sz w:val="21"/>
                      <w:szCs w:val="21"/>
                    </w:rPr>
                  </w:pPr>
                  <w:r>
                    <w:rPr>
                      <w:sz w:val="21"/>
                      <w:szCs w:val="21"/>
                    </w:rPr>
                    <w:t>本项目使用能源类型为电能，</w:t>
                  </w:r>
                  <w:r>
                    <w:rPr>
                      <w:rFonts w:hint="eastAsia"/>
                      <w:sz w:val="21"/>
                      <w:szCs w:val="21"/>
                    </w:rPr>
                    <w:t>基本达到全自动生产</w:t>
                  </w:r>
                </w:p>
              </w:tc>
              <w:tc>
                <w:tcPr>
                  <w:tcW w:w="309" w:type="pct"/>
                  <w:tcBorders>
                    <w:tl2br w:val="nil"/>
                    <w:tr2bl w:val="nil"/>
                  </w:tcBorders>
                  <w:vAlign w:val="center"/>
                </w:tcPr>
                <w:p>
                  <w:pPr>
                    <w:spacing w:line="240" w:lineRule="auto"/>
                    <w:jc w:val="center"/>
                    <w:rPr>
                      <w:sz w:val="21"/>
                      <w:szCs w:val="21"/>
                    </w:rPr>
                  </w:pPr>
                  <w:r>
                    <w:rPr>
                      <w:sz w:val="21"/>
                      <w:szCs w:val="21"/>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29" w:type="pct"/>
                  <w:tcBorders>
                    <w:tl2br w:val="nil"/>
                    <w:tr2bl w:val="nil"/>
                  </w:tcBorders>
                  <w:vAlign w:val="center"/>
                </w:tcPr>
                <w:p>
                  <w:pPr>
                    <w:spacing w:line="240" w:lineRule="auto"/>
                    <w:jc w:val="center"/>
                    <w:textAlignment w:val="center"/>
                    <w:rPr>
                      <w:sz w:val="21"/>
                      <w:szCs w:val="21"/>
                    </w:rPr>
                  </w:pPr>
                  <w:r>
                    <w:rPr>
                      <w:kern w:val="0"/>
                      <w:sz w:val="21"/>
                      <w:szCs w:val="21"/>
                    </w:rPr>
                    <w:t>污染物排放管控</w:t>
                  </w:r>
                </w:p>
              </w:tc>
              <w:tc>
                <w:tcPr>
                  <w:tcW w:w="5612" w:type="dxa"/>
                  <w:tcBorders>
                    <w:tl2br w:val="nil"/>
                    <w:tr2bl w:val="nil"/>
                  </w:tcBorders>
                  <w:vAlign w:val="center"/>
                </w:tcPr>
                <w:p>
                  <w:pPr>
                    <w:spacing w:line="240" w:lineRule="auto"/>
                    <w:rPr>
                      <w:sz w:val="21"/>
                      <w:szCs w:val="21"/>
                    </w:rPr>
                  </w:pPr>
                  <w:r>
                    <w:rPr>
                      <w:kern w:val="0"/>
                      <w:sz w:val="21"/>
                      <w:szCs w:val="21"/>
                    </w:rPr>
                    <w:t>3-1.</w:t>
                  </w:r>
                  <w:r>
                    <w:rPr>
                      <w:sz w:val="21"/>
                      <w:szCs w:val="21"/>
                    </w:rPr>
                    <w:t>园区各项污染物排放总量不得突破规划环评核定的污染物排放总量管控要求。</w:t>
                  </w:r>
                </w:p>
                <w:p>
                  <w:pPr>
                    <w:spacing w:line="240" w:lineRule="auto"/>
                    <w:rPr>
                      <w:sz w:val="21"/>
                      <w:szCs w:val="21"/>
                    </w:rPr>
                  </w:pPr>
                  <w:r>
                    <w:rPr>
                      <w:sz w:val="21"/>
                      <w:szCs w:val="21"/>
                    </w:rPr>
                    <w:t>3-2.园区现有项目及引入项目不得排放第一类污染物或持久性有机污染物。</w:t>
                  </w:r>
                </w:p>
                <w:p>
                  <w:pPr>
                    <w:pStyle w:val="17"/>
                    <w:adjustRightInd w:val="0"/>
                    <w:snapToGrid w:val="0"/>
                    <w:spacing w:before="0" w:after="0"/>
                    <w:rPr>
                      <w:rFonts w:ascii="Times New Roman" w:hAnsi="Times New Roman" w:eastAsia="宋体" w:cs="Times New Roman"/>
                      <w:sz w:val="21"/>
                      <w:szCs w:val="21"/>
                    </w:rPr>
                  </w:pPr>
                  <w:r>
                    <w:rPr>
                      <w:rFonts w:ascii="Times New Roman" w:hAnsi="Times New Roman" w:eastAsia="宋体" w:cs="Times New Roman"/>
                      <w:sz w:val="21"/>
                      <w:szCs w:val="21"/>
                    </w:rPr>
                    <w:t>3-3.飞地片区应引进不产生生产废水或者生产废水处理达标后可全部回用的企业。对于废水产生量小、排放频率低的，不适宜自建污水站的企业，可设置废水暂存设施，作为零星废水定期委托有相关资质单位处理。</w:t>
                  </w:r>
                </w:p>
                <w:p>
                  <w:pPr>
                    <w:widowControl/>
                    <w:spacing w:line="240" w:lineRule="auto"/>
                    <w:rPr>
                      <w:kern w:val="0"/>
                      <w:sz w:val="21"/>
                      <w:szCs w:val="21"/>
                    </w:rPr>
                  </w:pPr>
                  <w:r>
                    <w:rPr>
                      <w:kern w:val="0"/>
                      <w:sz w:val="21"/>
                      <w:szCs w:val="21"/>
                    </w:rPr>
                    <w:t>3-4.</w:t>
                  </w:r>
                  <w:r>
                    <w:rPr>
                      <w:sz w:val="21"/>
                      <w:szCs w:val="21"/>
                    </w:rPr>
                    <w:t>推广应用低挥发性有机物原辅材料，全面加强挥发性有机物综合治理，新改扩建涉挥发性有机物排放的项目应使用低毒、低臭、低挥发性的原辅材料，鼓励使用水性涂料。</w:t>
                  </w:r>
                </w:p>
                <w:p>
                  <w:pPr>
                    <w:spacing w:line="240" w:lineRule="auto"/>
                    <w:rPr>
                      <w:sz w:val="21"/>
                      <w:szCs w:val="21"/>
                    </w:rPr>
                  </w:pPr>
                  <w:r>
                    <w:rPr>
                      <w:kern w:val="0"/>
                      <w:sz w:val="21"/>
                      <w:szCs w:val="21"/>
                    </w:rPr>
                    <w:t>3-5.产生、利用或处置固体废物（含危险废物）的入园企业在贮存、转移、利用、处置固体废物（含危险废物）过程中，应配套防扬散、防流失、防渗漏及其它防止污染环境的措施。</w:t>
                  </w:r>
                </w:p>
              </w:tc>
              <w:tc>
                <w:tcPr>
                  <w:tcW w:w="815" w:type="pct"/>
                  <w:tcBorders>
                    <w:tl2br w:val="nil"/>
                    <w:tr2bl w:val="nil"/>
                  </w:tcBorders>
                  <w:vAlign w:val="center"/>
                </w:tcPr>
                <w:p>
                  <w:pPr>
                    <w:pStyle w:val="120"/>
                    <w:spacing w:line="240" w:lineRule="auto"/>
                    <w:jc w:val="left"/>
                    <w:rPr>
                      <w:sz w:val="21"/>
                      <w:szCs w:val="21"/>
                    </w:rPr>
                  </w:pPr>
                  <w:r>
                    <w:rPr>
                      <w:sz w:val="21"/>
                      <w:szCs w:val="21"/>
                    </w:rPr>
                    <w:t>项目</w:t>
                  </w:r>
                  <w:r>
                    <w:rPr>
                      <w:rFonts w:hint="eastAsia"/>
                      <w:sz w:val="21"/>
                      <w:szCs w:val="21"/>
                    </w:rPr>
                    <w:t>污染物排放量较小，污水排入污水处理厂进一步处理；生产原料不涉及高</w:t>
                  </w:r>
                  <w:r>
                    <w:rPr>
                      <w:sz w:val="21"/>
                      <w:szCs w:val="21"/>
                    </w:rPr>
                    <w:t>挥发性有机物原辅材料</w:t>
                  </w:r>
                  <w:r>
                    <w:rPr>
                      <w:rFonts w:hint="eastAsia"/>
                      <w:sz w:val="21"/>
                      <w:szCs w:val="21"/>
                    </w:rPr>
                    <w:t>；车间地面均进行硬化防渗</w:t>
                  </w:r>
                </w:p>
              </w:tc>
              <w:tc>
                <w:tcPr>
                  <w:tcW w:w="309" w:type="pct"/>
                  <w:tcBorders>
                    <w:tl2br w:val="nil"/>
                    <w:tr2bl w:val="nil"/>
                  </w:tcBorders>
                  <w:vAlign w:val="center"/>
                </w:tcPr>
                <w:p>
                  <w:pPr>
                    <w:spacing w:line="240" w:lineRule="auto"/>
                    <w:jc w:val="center"/>
                    <w:rPr>
                      <w:sz w:val="21"/>
                      <w:szCs w:val="21"/>
                    </w:rPr>
                  </w:pPr>
                  <w:r>
                    <w:rPr>
                      <w:sz w:val="21"/>
                      <w:szCs w:val="21"/>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29" w:type="pct"/>
                  <w:tcBorders>
                    <w:tl2br w:val="nil"/>
                    <w:tr2bl w:val="nil"/>
                  </w:tcBorders>
                  <w:vAlign w:val="center"/>
                </w:tcPr>
                <w:p>
                  <w:pPr>
                    <w:spacing w:line="240" w:lineRule="auto"/>
                    <w:jc w:val="center"/>
                    <w:textAlignment w:val="center"/>
                    <w:rPr>
                      <w:sz w:val="21"/>
                      <w:szCs w:val="21"/>
                    </w:rPr>
                  </w:pPr>
                  <w:r>
                    <w:rPr>
                      <w:kern w:val="0"/>
                      <w:sz w:val="21"/>
                      <w:szCs w:val="21"/>
                    </w:rPr>
                    <w:t>环境风险防控</w:t>
                  </w:r>
                </w:p>
              </w:tc>
              <w:tc>
                <w:tcPr>
                  <w:tcW w:w="5612" w:type="dxa"/>
                  <w:tcBorders>
                    <w:tl2br w:val="nil"/>
                    <w:tr2bl w:val="nil"/>
                  </w:tcBorders>
                  <w:vAlign w:val="center"/>
                </w:tcPr>
                <w:p>
                  <w:pPr>
                    <w:tabs>
                      <w:tab w:val="left" w:pos="1021"/>
                    </w:tabs>
                    <w:spacing w:line="240" w:lineRule="auto"/>
                    <w:rPr>
                      <w:kern w:val="0"/>
                      <w:sz w:val="21"/>
                      <w:szCs w:val="21"/>
                    </w:rPr>
                  </w:pPr>
                  <w:r>
                    <w:rPr>
                      <w:kern w:val="0"/>
                      <w:sz w:val="21"/>
                      <w:szCs w:val="21"/>
                    </w:rPr>
                    <w:t>4-1.制定园区级应急预案，成立应急组织机构，建立企业、园区、生态环境部门三级环境风险防控联动体系，增强园区风险防控能力。建立健全事故应急体系，加强园区及入园企业环境应急设施整合共享，按照园区规划环评及其审查意见要求设置足够容积的事故应急池，防止泄漏物、消防废水等进入园区外环境。成立应急组织机构，定期组织开展应急演练，全面提升园区突发环境事件应急处理能力。</w:t>
                  </w:r>
                </w:p>
                <w:p>
                  <w:pPr>
                    <w:spacing w:line="240" w:lineRule="auto"/>
                    <w:rPr>
                      <w:kern w:val="0"/>
                      <w:sz w:val="21"/>
                      <w:szCs w:val="21"/>
                    </w:rPr>
                  </w:pPr>
                  <w:r>
                    <w:rPr>
                      <w:kern w:val="0"/>
                      <w:sz w:val="21"/>
                      <w:szCs w:val="21"/>
                    </w:rPr>
                    <w:t>4-2.生产、使用、储存危险化学品或其他存在环境风险的入园项目应配套有效的风险防范措施，并根据国家环境应急预案管理的要求编制环境风险应急预案，防止因渗漏污染地下水、土壤，以及因事故废水直排污染地表水体。</w:t>
                  </w:r>
                </w:p>
                <w:p>
                  <w:pPr>
                    <w:spacing w:line="240" w:lineRule="auto"/>
                    <w:rPr>
                      <w:sz w:val="21"/>
                      <w:szCs w:val="21"/>
                    </w:rPr>
                  </w:pPr>
                  <w:r>
                    <w:rPr>
                      <w:kern w:val="0"/>
                      <w:sz w:val="21"/>
                      <w:szCs w:val="21"/>
                    </w:rPr>
                    <w:t>4-3.生产经营活动涉及有毒有害物质的企业需持续防止有毒有害物质渗漏、流失、扬散。土壤环境污染重点监管单位涉及有毒有害物质的生产装置、储罐和管道，或者建设污水处理池、应急池等存在土壤污染风险的设施，应当按照国家有关标准和规范的要求，设计、建设和安装有关防腐蚀、防泄漏设施和泄漏监测装置，防止有毒有害物质污染土壤和地下水，并应定期对重点区域、重点设施开展隐患排查，发现污染隐患的，及时采取技术、管理措施消除隐患。</w:t>
                  </w:r>
                </w:p>
              </w:tc>
              <w:tc>
                <w:tcPr>
                  <w:tcW w:w="815" w:type="pct"/>
                  <w:tcBorders>
                    <w:tl2br w:val="nil"/>
                    <w:tr2bl w:val="nil"/>
                  </w:tcBorders>
                  <w:vAlign w:val="center"/>
                </w:tcPr>
                <w:p>
                  <w:pPr>
                    <w:pStyle w:val="120"/>
                    <w:spacing w:line="240" w:lineRule="auto"/>
                    <w:jc w:val="left"/>
                    <w:rPr>
                      <w:sz w:val="21"/>
                      <w:szCs w:val="21"/>
                    </w:rPr>
                  </w:pPr>
                  <w:r>
                    <w:rPr>
                      <w:sz w:val="21"/>
                      <w:szCs w:val="21"/>
                    </w:rPr>
                    <w:t>项目</w:t>
                  </w:r>
                  <w:r>
                    <w:rPr>
                      <w:rFonts w:hint="eastAsia"/>
                      <w:sz w:val="21"/>
                      <w:szCs w:val="21"/>
                    </w:rPr>
                    <w:t>位于陆河县产业转移工业园内</w:t>
                  </w:r>
                  <w:r>
                    <w:rPr>
                      <w:sz w:val="21"/>
                      <w:szCs w:val="21"/>
                    </w:rPr>
                    <w:t>，</w:t>
                  </w:r>
                  <w:r>
                    <w:rPr>
                      <w:rFonts w:hint="eastAsia"/>
                      <w:sz w:val="21"/>
                      <w:szCs w:val="21"/>
                    </w:rPr>
                    <w:t>属汕尾陆河比亚迪子项目，陆河县产业转移工业园及汕尾比亚迪均已制定完善的应急预案；</w:t>
                  </w:r>
                  <w:r>
                    <w:rPr>
                      <w:sz w:val="21"/>
                      <w:szCs w:val="21"/>
                    </w:rPr>
                    <w:t>厂区按照已国家有关标准和规范的要求采取防腐蚀、防泄漏措施</w:t>
                  </w:r>
                </w:p>
              </w:tc>
              <w:tc>
                <w:tcPr>
                  <w:tcW w:w="309" w:type="pct"/>
                  <w:tcBorders>
                    <w:tl2br w:val="nil"/>
                    <w:tr2bl w:val="nil"/>
                  </w:tcBorders>
                  <w:vAlign w:val="center"/>
                </w:tcPr>
                <w:p>
                  <w:pPr>
                    <w:spacing w:line="240" w:lineRule="auto"/>
                    <w:jc w:val="center"/>
                    <w:rPr>
                      <w:sz w:val="21"/>
                      <w:szCs w:val="21"/>
                    </w:rPr>
                  </w:pPr>
                  <w:r>
                    <w:rPr>
                      <w:sz w:val="21"/>
                      <w:szCs w:val="21"/>
                    </w:rPr>
                    <w:t>符合</w:t>
                  </w:r>
                </w:p>
              </w:tc>
            </w:tr>
          </w:tbl>
          <w:p>
            <w:pPr>
              <w:widowControl/>
              <w:tabs>
                <w:tab w:val="left" w:pos="1081"/>
              </w:tabs>
              <w:spacing w:beforeLines="50" w:line="240" w:lineRule="auto"/>
              <w:jc w:val="center"/>
              <w:rPr>
                <w:rFonts w:eastAsia="新宋体"/>
                <w:b/>
                <w:sz w:val="21"/>
                <w:szCs w:val="21"/>
              </w:rPr>
            </w:pPr>
          </w:p>
          <w:p>
            <w:pPr>
              <w:widowControl/>
              <w:tabs>
                <w:tab w:val="left" w:pos="1081"/>
              </w:tabs>
              <w:spacing w:beforeLines="50" w:line="240" w:lineRule="auto"/>
              <w:jc w:val="center"/>
              <w:rPr>
                <w:rFonts w:eastAsia="新宋体"/>
                <w:b/>
                <w:sz w:val="21"/>
                <w:szCs w:val="21"/>
              </w:rPr>
            </w:pPr>
            <w:r>
              <w:rPr>
                <w:rFonts w:hint="eastAsia" w:eastAsia="新宋体"/>
                <w:b/>
                <w:sz w:val="21"/>
                <w:szCs w:val="21"/>
              </w:rPr>
              <w:t>表1-4   项目与“三线一单”符合性分析</w:t>
            </w:r>
          </w:p>
          <w:tbl>
            <w:tblPr>
              <w:tblStyle w:val="40"/>
              <w:tblW w:w="791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90"/>
              <w:gridCol w:w="72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90" w:type="dxa"/>
                  <w:vAlign w:val="center"/>
                </w:tcPr>
                <w:p>
                  <w:pPr>
                    <w:pStyle w:val="120"/>
                    <w:widowControl/>
                    <w:spacing w:line="240" w:lineRule="auto"/>
                    <w:jc w:val="center"/>
                    <w:rPr>
                      <w:b/>
                      <w:bCs/>
                      <w:sz w:val="21"/>
                      <w:szCs w:val="21"/>
                    </w:rPr>
                  </w:pPr>
                  <w:r>
                    <w:rPr>
                      <w:b/>
                      <w:bCs/>
                      <w:sz w:val="21"/>
                      <w:szCs w:val="21"/>
                    </w:rPr>
                    <w:t>内容</w:t>
                  </w:r>
                </w:p>
              </w:tc>
              <w:tc>
                <w:tcPr>
                  <w:tcW w:w="7223" w:type="dxa"/>
                  <w:vAlign w:val="center"/>
                </w:tcPr>
                <w:p>
                  <w:pPr>
                    <w:pStyle w:val="120"/>
                    <w:widowControl/>
                    <w:spacing w:line="240" w:lineRule="auto"/>
                    <w:jc w:val="center"/>
                    <w:rPr>
                      <w:b/>
                      <w:bCs/>
                      <w:sz w:val="21"/>
                      <w:szCs w:val="21"/>
                    </w:rPr>
                  </w:pPr>
                  <w:r>
                    <w:rPr>
                      <w:b/>
                      <w:bCs/>
                      <w:sz w:val="21"/>
                      <w:szCs w:val="21"/>
                    </w:rPr>
                    <w:t>符合性分析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90" w:type="dxa"/>
                  <w:vAlign w:val="center"/>
                </w:tcPr>
                <w:p>
                  <w:pPr>
                    <w:pStyle w:val="120"/>
                    <w:widowControl/>
                    <w:spacing w:line="240" w:lineRule="auto"/>
                    <w:jc w:val="center"/>
                    <w:rPr>
                      <w:sz w:val="21"/>
                      <w:szCs w:val="21"/>
                    </w:rPr>
                  </w:pPr>
                  <w:r>
                    <w:rPr>
                      <w:sz w:val="21"/>
                      <w:szCs w:val="21"/>
                    </w:rPr>
                    <w:t>生态保护红</w:t>
                  </w:r>
                  <w:r>
                    <w:rPr>
                      <w:spacing w:val="-102"/>
                      <w:sz w:val="21"/>
                      <w:szCs w:val="21"/>
                    </w:rPr>
                    <w:t xml:space="preserve"> </w:t>
                  </w:r>
                  <w:r>
                    <w:rPr>
                      <w:sz w:val="21"/>
                      <w:szCs w:val="21"/>
                    </w:rPr>
                    <w:t>线</w:t>
                  </w:r>
                </w:p>
              </w:tc>
              <w:tc>
                <w:tcPr>
                  <w:tcW w:w="7223" w:type="dxa"/>
                  <w:vAlign w:val="center"/>
                </w:tcPr>
                <w:p>
                  <w:pPr>
                    <w:pStyle w:val="120"/>
                    <w:widowControl/>
                    <w:spacing w:line="240" w:lineRule="auto"/>
                    <w:jc w:val="left"/>
                    <w:rPr>
                      <w:sz w:val="21"/>
                      <w:szCs w:val="21"/>
                    </w:rPr>
                  </w:pPr>
                  <w:r>
                    <w:rPr>
                      <w:rFonts w:hint="eastAsia"/>
                      <w:sz w:val="21"/>
                      <w:szCs w:val="21"/>
                    </w:rPr>
                    <w:t>根据《汕尾市环境保护规划纲要（2008-2020 年）》中</w:t>
                  </w:r>
                  <w:r>
                    <w:rPr>
                      <w:rFonts w:hint="eastAsia" w:ascii="宋体" w:hAnsi="宋体" w:cs="宋体"/>
                      <w:sz w:val="21"/>
                      <w:szCs w:val="21"/>
                    </w:rPr>
                    <w:t>“</w:t>
                  </w:r>
                  <w:r>
                    <w:rPr>
                      <w:rFonts w:hint="eastAsia"/>
                      <w:sz w:val="21"/>
                      <w:szCs w:val="21"/>
                    </w:rPr>
                    <w:t>汕尾市生态控制分区图</w:t>
                  </w:r>
                  <w:r>
                    <w:rPr>
                      <w:rFonts w:hint="eastAsia" w:ascii="宋体" w:hAnsi="宋体" w:cs="宋体"/>
                      <w:sz w:val="21"/>
                      <w:szCs w:val="21"/>
                    </w:rPr>
                    <w:t>”</w:t>
                  </w:r>
                  <w:r>
                    <w:rPr>
                      <w:rFonts w:hint="eastAsia"/>
                      <w:sz w:val="21"/>
                      <w:szCs w:val="21"/>
                    </w:rPr>
                    <w:t>（附图12）</w:t>
                  </w:r>
                  <w:r>
                    <w:rPr>
                      <w:sz w:val="21"/>
                      <w:szCs w:val="21"/>
                    </w:rPr>
                    <w:t>，本项目不涉及生态保护红线</w:t>
                  </w:r>
                  <w:r>
                    <w:rPr>
                      <w:rFonts w:hint="eastAsia"/>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90" w:type="dxa"/>
                  <w:vAlign w:val="center"/>
                </w:tcPr>
                <w:p>
                  <w:pPr>
                    <w:pStyle w:val="120"/>
                    <w:widowControl/>
                    <w:spacing w:line="240" w:lineRule="auto"/>
                    <w:jc w:val="center"/>
                    <w:rPr>
                      <w:sz w:val="21"/>
                      <w:szCs w:val="21"/>
                    </w:rPr>
                  </w:pPr>
                  <w:r>
                    <w:rPr>
                      <w:sz w:val="21"/>
                      <w:szCs w:val="21"/>
                    </w:rPr>
                    <w:t>资源利用上</w:t>
                  </w:r>
                  <w:r>
                    <w:rPr>
                      <w:spacing w:val="-102"/>
                      <w:sz w:val="21"/>
                      <w:szCs w:val="21"/>
                    </w:rPr>
                    <w:t xml:space="preserve"> </w:t>
                  </w:r>
                  <w:r>
                    <w:rPr>
                      <w:sz w:val="21"/>
                      <w:szCs w:val="21"/>
                    </w:rPr>
                    <w:t>线</w:t>
                  </w:r>
                </w:p>
              </w:tc>
              <w:tc>
                <w:tcPr>
                  <w:tcW w:w="7223" w:type="dxa"/>
                  <w:vAlign w:val="center"/>
                </w:tcPr>
                <w:p>
                  <w:pPr>
                    <w:pStyle w:val="120"/>
                    <w:widowControl/>
                    <w:spacing w:line="240" w:lineRule="auto"/>
                    <w:jc w:val="left"/>
                    <w:rPr>
                      <w:sz w:val="21"/>
                      <w:szCs w:val="21"/>
                    </w:rPr>
                  </w:pPr>
                  <w:r>
                    <w:rPr>
                      <w:rFonts w:hint="eastAsia"/>
                      <w:sz w:val="21"/>
                      <w:szCs w:val="21"/>
                    </w:rPr>
                    <w:t>企业从事聚合物锂离子电池负极制造</w:t>
                  </w:r>
                  <w:r>
                    <w:rPr>
                      <w:sz w:val="21"/>
                      <w:szCs w:val="21"/>
                    </w:rPr>
                    <w:t>，主要利用的资源有电力，电力能源主要依托当地电网供电</w:t>
                  </w:r>
                  <w:r>
                    <w:rPr>
                      <w:rFonts w:hint="eastAsia"/>
                      <w:sz w:val="21"/>
                      <w:szCs w:val="21"/>
                    </w:rPr>
                    <w:t>，生活用水由当地市政自来水管网提供</w:t>
                  </w:r>
                  <w:r>
                    <w:rPr>
                      <w:sz w:val="21"/>
                      <w:szCs w:val="21"/>
                    </w:rPr>
                    <w:t>。</w:t>
                  </w:r>
                  <w:r>
                    <w:rPr>
                      <w:rFonts w:hint="eastAsia"/>
                      <w:sz w:val="21"/>
                      <w:szCs w:val="21"/>
                    </w:rPr>
                    <w:t>企业用地类型为工业</w:t>
                  </w:r>
                  <w:r>
                    <w:rPr>
                      <w:sz w:val="21"/>
                      <w:szCs w:val="21"/>
                    </w:rPr>
                    <w:t>用地，不涉及基本农田，土地资源消耗符合要求，不突破当地的能源、水、土地等资源消耗不得</w:t>
                  </w:r>
                  <w:r>
                    <w:rPr>
                      <w:rFonts w:hint="eastAsia" w:ascii="宋体" w:hAnsi="宋体" w:cs="宋体"/>
                      <w:sz w:val="21"/>
                      <w:szCs w:val="21"/>
                    </w:rPr>
                    <w:t>突破的“天花板”</w:t>
                  </w: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90" w:type="dxa"/>
                  <w:vAlign w:val="center"/>
                </w:tcPr>
                <w:p>
                  <w:pPr>
                    <w:pStyle w:val="120"/>
                    <w:widowControl/>
                    <w:spacing w:line="240" w:lineRule="auto"/>
                    <w:jc w:val="center"/>
                    <w:rPr>
                      <w:sz w:val="21"/>
                      <w:szCs w:val="21"/>
                    </w:rPr>
                  </w:pPr>
                  <w:r>
                    <w:rPr>
                      <w:sz w:val="21"/>
                      <w:szCs w:val="21"/>
                    </w:rPr>
                    <w:t>环境质量底</w:t>
                  </w:r>
                  <w:r>
                    <w:rPr>
                      <w:spacing w:val="-102"/>
                      <w:sz w:val="21"/>
                      <w:szCs w:val="21"/>
                    </w:rPr>
                    <w:t xml:space="preserve"> </w:t>
                  </w:r>
                  <w:r>
                    <w:rPr>
                      <w:sz w:val="21"/>
                      <w:szCs w:val="21"/>
                    </w:rPr>
                    <w:t>线</w:t>
                  </w:r>
                </w:p>
              </w:tc>
              <w:tc>
                <w:tcPr>
                  <w:tcW w:w="7223" w:type="dxa"/>
                  <w:vAlign w:val="center"/>
                </w:tcPr>
                <w:p>
                  <w:pPr>
                    <w:pStyle w:val="120"/>
                    <w:widowControl/>
                    <w:spacing w:line="240" w:lineRule="auto"/>
                    <w:jc w:val="left"/>
                    <w:rPr>
                      <w:sz w:val="21"/>
                      <w:szCs w:val="21"/>
                    </w:rPr>
                  </w:pPr>
                  <w:r>
                    <w:rPr>
                      <w:rFonts w:hint="eastAsia"/>
                      <w:sz w:val="21"/>
                      <w:szCs w:val="21"/>
                    </w:rPr>
                    <w:t>①项目废水进入河口镇污水处理厂进行处理，河口镇污水处理厂尾水排入南北溪，然后汇入螺河。根据收集的监测数据显示，螺河各指标均能达到《地表水环境质量标准》（GB3838-2002）Ⅱ类标准，南北溪各指标均能达到《地表水环境质量标准》（GB3838-2002）Ⅲ类标准，区域水环境质量现状良好。</w:t>
                  </w:r>
                </w:p>
                <w:p>
                  <w:pPr>
                    <w:pStyle w:val="120"/>
                    <w:widowControl/>
                    <w:spacing w:line="240" w:lineRule="auto"/>
                    <w:jc w:val="left"/>
                    <w:rPr>
                      <w:sz w:val="21"/>
                      <w:szCs w:val="21"/>
                    </w:rPr>
                  </w:pPr>
                  <w:r>
                    <w:rPr>
                      <w:rFonts w:hint="eastAsia"/>
                      <w:sz w:val="21"/>
                      <w:szCs w:val="21"/>
                    </w:rPr>
                    <w:t>本项目废水经河口镇污水处理厂处理达到《城镇污水处理厂污染物排放标准》（GB18918-2002）一级标准的A标准和广东省《水污染物排放限值》（DB44/26-2001）第二时段一级标准较严者后排入南北溪，不会对南北溪水质造成影响。</w:t>
                  </w:r>
                </w:p>
                <w:p>
                  <w:pPr>
                    <w:pStyle w:val="120"/>
                    <w:widowControl/>
                    <w:spacing w:line="240" w:lineRule="auto"/>
                    <w:jc w:val="left"/>
                    <w:rPr>
                      <w:sz w:val="21"/>
                      <w:szCs w:val="21"/>
                    </w:rPr>
                  </w:pPr>
                  <w:r>
                    <w:rPr>
                      <w:rFonts w:hint="eastAsia"/>
                      <w:sz w:val="21"/>
                      <w:szCs w:val="21"/>
                    </w:rPr>
                    <w:t>②</w:t>
                  </w:r>
                  <w:r>
                    <w:rPr>
                      <w:sz w:val="21"/>
                      <w:szCs w:val="21"/>
                    </w:rPr>
                    <w:t>根据</w:t>
                  </w:r>
                  <w:r>
                    <w:rPr>
                      <w:rFonts w:hint="eastAsia"/>
                      <w:sz w:val="21"/>
                      <w:szCs w:val="21"/>
                    </w:rPr>
                    <w:t>《2019年汕尾市生态环境状况公报》</w:t>
                  </w:r>
                  <w:r>
                    <w:rPr>
                      <w:sz w:val="21"/>
                      <w:szCs w:val="21"/>
                    </w:rPr>
                    <w:t>，本项目所在区域为达标区。</w:t>
                  </w:r>
                </w:p>
                <w:p>
                  <w:pPr>
                    <w:pStyle w:val="120"/>
                    <w:widowControl/>
                    <w:spacing w:line="240" w:lineRule="auto"/>
                    <w:jc w:val="left"/>
                    <w:rPr>
                      <w:sz w:val="21"/>
                      <w:szCs w:val="21"/>
                    </w:rPr>
                  </w:pPr>
                  <w:r>
                    <w:rPr>
                      <w:sz w:val="21"/>
                      <w:szCs w:val="21"/>
                    </w:rPr>
                    <w:t>根据</w:t>
                  </w:r>
                  <w:r>
                    <w:rPr>
                      <w:rFonts w:hint="eastAsia"/>
                      <w:sz w:val="21"/>
                      <w:szCs w:val="21"/>
                    </w:rPr>
                    <w:t>分析</w:t>
                  </w:r>
                  <w:r>
                    <w:rPr>
                      <w:sz w:val="21"/>
                      <w:szCs w:val="21"/>
                    </w:rPr>
                    <w:t>结果</w:t>
                  </w:r>
                  <w:r>
                    <w:rPr>
                      <w:rFonts w:hint="eastAsia"/>
                      <w:sz w:val="21"/>
                      <w:szCs w:val="21"/>
                    </w:rPr>
                    <w:t>可知，本项目</w:t>
                  </w:r>
                  <w:r>
                    <w:rPr>
                      <w:sz w:val="21"/>
                      <w:szCs w:val="21"/>
                    </w:rPr>
                    <w:t>废气</w:t>
                  </w:r>
                  <w:r>
                    <w:rPr>
                      <w:rFonts w:hint="eastAsia"/>
                      <w:sz w:val="21"/>
                      <w:szCs w:val="21"/>
                    </w:rPr>
                    <w:t>排放较少</w:t>
                  </w:r>
                  <w:r>
                    <w:rPr>
                      <w:sz w:val="21"/>
                      <w:szCs w:val="21"/>
                    </w:rPr>
                    <w:t>，对环境影响较小，符合环境质量底线要求。</w:t>
                  </w:r>
                </w:p>
                <w:p>
                  <w:pPr>
                    <w:pStyle w:val="120"/>
                    <w:widowControl/>
                    <w:spacing w:line="240" w:lineRule="auto"/>
                    <w:jc w:val="left"/>
                    <w:rPr>
                      <w:sz w:val="21"/>
                      <w:szCs w:val="21"/>
                    </w:rPr>
                  </w:pPr>
                  <w:r>
                    <w:rPr>
                      <w:rFonts w:hint="eastAsia"/>
                      <w:sz w:val="21"/>
                      <w:szCs w:val="21"/>
                    </w:rPr>
                    <w:t>③</w:t>
                  </w:r>
                  <w:r>
                    <w:rPr>
                      <w:sz w:val="21"/>
                      <w:szCs w:val="21"/>
                    </w:rPr>
                    <w:t>声环境</w:t>
                  </w:r>
                  <w:r>
                    <w:rPr>
                      <w:rFonts w:hint="eastAsia"/>
                      <w:sz w:val="21"/>
                      <w:szCs w:val="21"/>
                    </w:rPr>
                    <w:t>现状</w:t>
                  </w:r>
                  <w:r>
                    <w:rPr>
                      <w:sz w:val="21"/>
                      <w:szCs w:val="21"/>
                    </w:rPr>
                    <w:t>可达到相应环境质量标准，</w:t>
                  </w:r>
                  <w:r>
                    <w:rPr>
                      <w:rFonts w:hint="eastAsia"/>
                      <w:sz w:val="21"/>
                      <w:szCs w:val="21"/>
                    </w:rPr>
                    <w:t>本项目</w:t>
                  </w:r>
                  <w:r>
                    <w:rPr>
                      <w:sz w:val="21"/>
                      <w:szCs w:val="21"/>
                    </w:rPr>
                    <w:t>噪声经处理后，根据预测结果均可达标排放，对环境影响较小，符合环境质量底线要求。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90" w:type="dxa"/>
                  <w:vAlign w:val="center"/>
                </w:tcPr>
                <w:p>
                  <w:pPr>
                    <w:pStyle w:val="120"/>
                    <w:widowControl/>
                    <w:spacing w:line="240" w:lineRule="auto"/>
                    <w:jc w:val="center"/>
                    <w:rPr>
                      <w:sz w:val="21"/>
                      <w:szCs w:val="21"/>
                    </w:rPr>
                  </w:pPr>
                  <w:r>
                    <w:rPr>
                      <w:sz w:val="21"/>
                      <w:szCs w:val="21"/>
                    </w:rPr>
                    <w:t>负面清单</w:t>
                  </w:r>
                </w:p>
              </w:tc>
              <w:tc>
                <w:tcPr>
                  <w:tcW w:w="7223" w:type="dxa"/>
                  <w:vAlign w:val="center"/>
                </w:tcPr>
                <w:p>
                  <w:pPr>
                    <w:pStyle w:val="120"/>
                    <w:widowControl/>
                    <w:spacing w:line="240" w:lineRule="auto"/>
                    <w:jc w:val="left"/>
                    <w:rPr>
                      <w:sz w:val="21"/>
                      <w:szCs w:val="21"/>
                    </w:rPr>
                  </w:pPr>
                  <w:r>
                    <w:rPr>
                      <w:sz w:val="21"/>
                      <w:szCs w:val="21"/>
                    </w:rPr>
                    <w:t>项目</w:t>
                  </w:r>
                  <w:r>
                    <w:rPr>
                      <w:rFonts w:hint="eastAsia"/>
                      <w:sz w:val="21"/>
                      <w:szCs w:val="21"/>
                    </w:rPr>
                    <w:t>从事聚合物锂离子电池负极制造</w:t>
                  </w:r>
                  <w:r>
                    <w:rPr>
                      <w:sz w:val="21"/>
                      <w:szCs w:val="21"/>
                    </w:rPr>
                    <w:t>，根据《市场准入负面清单（201</w:t>
                  </w:r>
                  <w:r>
                    <w:rPr>
                      <w:rFonts w:hint="eastAsia"/>
                      <w:sz w:val="21"/>
                      <w:szCs w:val="21"/>
                    </w:rPr>
                    <w:t>9</w:t>
                  </w:r>
                  <w:r>
                    <w:rPr>
                      <w:sz w:val="21"/>
                      <w:szCs w:val="21"/>
                    </w:rPr>
                    <w:t xml:space="preserve"> 年</w:t>
                  </w:r>
                  <w:r>
                    <w:rPr>
                      <w:rFonts w:hint="eastAsia"/>
                      <w:sz w:val="21"/>
                      <w:szCs w:val="21"/>
                    </w:rPr>
                    <w:t>本</w:t>
                  </w:r>
                  <w:r>
                    <w:rPr>
                      <w:sz w:val="21"/>
                      <w:szCs w:val="21"/>
                    </w:rPr>
                    <w:t>）》可知，本项目不属于该负面清单中</w:t>
                  </w:r>
                  <w:r>
                    <w:rPr>
                      <w:rFonts w:hint="eastAsia" w:ascii="宋体" w:hAnsi="宋体" w:cs="宋体"/>
                      <w:sz w:val="21"/>
                      <w:szCs w:val="21"/>
                    </w:rPr>
                    <w:t>“禁止准入类项目”</w:t>
                  </w:r>
                  <w:r>
                    <w:rPr>
                      <w:sz w:val="21"/>
                      <w:szCs w:val="21"/>
                    </w:rPr>
                    <w:t>，符合要求。</w:t>
                  </w:r>
                </w:p>
              </w:tc>
            </w:tr>
          </w:tbl>
          <w:p>
            <w:pPr>
              <w:ind w:firstLine="483"/>
              <w:rPr>
                <w:rFonts w:eastAsia="新宋体"/>
                <w:b/>
                <w:bCs/>
                <w:sz w:val="21"/>
                <w:szCs w:val="21"/>
              </w:rPr>
            </w:pPr>
            <w:r>
              <w:rPr>
                <w:rFonts w:hint="eastAsia"/>
                <w:sz w:val="21"/>
                <w:szCs w:val="21"/>
              </w:rPr>
              <w:t>根据上表分析，本项目建设与“三线一单”相关要求相符。</w:t>
            </w:r>
          </w:p>
          <w:p>
            <w:pPr>
              <w:ind w:firstLine="483"/>
              <w:rPr>
                <w:rFonts w:eastAsia="新宋体"/>
                <w:b/>
                <w:bCs/>
                <w:sz w:val="21"/>
                <w:szCs w:val="21"/>
              </w:rPr>
            </w:pPr>
            <w:r>
              <w:rPr>
                <w:rFonts w:hint="eastAsia" w:eastAsia="新宋体"/>
                <w:b/>
                <w:bCs/>
                <w:sz w:val="21"/>
                <w:szCs w:val="21"/>
              </w:rPr>
              <w:t>4、与《汕尾市环境保护规划纲要（2008-2020）》相符性分析</w:t>
            </w:r>
          </w:p>
          <w:p>
            <w:pPr>
              <w:pStyle w:val="49"/>
              <w:ind w:firstLine="420" w:firstLineChars="200"/>
              <w:jc w:val="left"/>
              <w:rPr>
                <w:rFonts w:hint="default" w:eastAsia="新宋体"/>
                <w:color w:val="auto"/>
                <w:sz w:val="21"/>
                <w:szCs w:val="21"/>
              </w:rPr>
            </w:pPr>
            <w:r>
              <w:rPr>
                <w:rFonts w:eastAsia="新宋体"/>
                <w:color w:val="auto"/>
                <w:sz w:val="21"/>
                <w:szCs w:val="21"/>
              </w:rPr>
              <w:t>根据《汕尾市环境保护</w:t>
            </w:r>
            <w:r>
              <w:rPr>
                <w:rFonts w:hint="default" w:ascii="Times New Roman" w:hAnsi="Times New Roman" w:eastAsia="新宋体"/>
                <w:color w:val="auto"/>
                <w:sz w:val="21"/>
                <w:szCs w:val="21"/>
              </w:rPr>
              <w:t>规划纲要（2008-2020）年》提</w:t>
            </w:r>
            <w:r>
              <w:rPr>
                <w:rFonts w:eastAsia="新宋体"/>
                <w:color w:val="auto"/>
                <w:sz w:val="21"/>
                <w:szCs w:val="21"/>
              </w:rPr>
              <w:t>出发展基于资源环境友好的工业结构调整。纲要提出，鉴于汕尾市工业结构目前还处在一个比较低的发展层次上，高新技术产业所占比例仍较小，电子信息产业对区域经济的带动力较小，扩大工业规模、加速工业化进程依然是汕尾市工业发展的主要任务。按照生态工业发展的原则，对于高新技术产业要加速、优先发展，对资源、污染负荷小的行业、附加值高的行业则需加快发展速度，大力抓好新产品的研发，扩大产业规模，延伸产业链，不断提高产品的市场占有率。</w:t>
            </w:r>
          </w:p>
          <w:p>
            <w:pPr>
              <w:pStyle w:val="49"/>
              <w:ind w:firstLine="420" w:firstLineChars="200"/>
              <w:jc w:val="left"/>
              <w:rPr>
                <w:rFonts w:hint="default" w:eastAsia="新宋体"/>
                <w:color w:val="auto"/>
                <w:sz w:val="21"/>
                <w:szCs w:val="21"/>
              </w:rPr>
            </w:pPr>
            <w:r>
              <w:rPr>
                <w:rFonts w:eastAsia="新宋体"/>
                <w:color w:val="auto"/>
                <w:sz w:val="21"/>
                <w:szCs w:val="21"/>
              </w:rPr>
              <w:t>本项目属于对资源利用少、污染负荷小、附加值高的行业，且本项目的建设可以促进产业的聚集，对于形成产业的配套能力，促进产业的集群发展，延伸产业链，促进汕尾市产业结构调整，因此本项目建设符合《汕尾市环</w:t>
            </w:r>
            <w:r>
              <w:rPr>
                <w:rFonts w:hint="default" w:ascii="Times New Roman" w:hAnsi="Times New Roman" w:eastAsia="新宋体"/>
                <w:color w:val="auto"/>
                <w:sz w:val="21"/>
                <w:szCs w:val="21"/>
              </w:rPr>
              <w:t>境保护规划纲要(2008-2020 年)》提出</w:t>
            </w:r>
            <w:r>
              <w:rPr>
                <w:rFonts w:eastAsia="新宋体"/>
                <w:color w:val="auto"/>
                <w:sz w:val="21"/>
                <w:szCs w:val="21"/>
              </w:rPr>
              <w:t>的工业结构调整的要求。</w:t>
            </w:r>
          </w:p>
          <w:p>
            <w:pPr>
              <w:pStyle w:val="49"/>
              <w:ind w:firstLine="420" w:firstLineChars="200"/>
              <w:jc w:val="left"/>
              <w:rPr>
                <w:rFonts w:hint="default" w:ascii="Times New Roman" w:hAnsi="Times New Roman"/>
                <w:b/>
                <w:bCs/>
                <w:color w:val="auto"/>
                <w:sz w:val="21"/>
                <w:szCs w:val="21"/>
              </w:rPr>
            </w:pPr>
            <w:r>
              <w:rPr>
                <w:rFonts w:eastAsia="新宋体"/>
                <w:color w:val="auto"/>
                <w:sz w:val="21"/>
                <w:szCs w:val="21"/>
              </w:rPr>
              <w:t>另外，本项目选址位于有限开</w:t>
            </w:r>
            <w:r>
              <w:rPr>
                <w:rFonts w:hint="default" w:ascii="Times New Roman" w:hAnsi="Times New Roman" w:eastAsia="新宋体"/>
                <w:color w:val="auto"/>
                <w:sz w:val="21"/>
                <w:szCs w:val="21"/>
              </w:rPr>
              <w:t>发区内，未占用生态敏感区和重要生态功能区，不属陆域严格控制区，因此，本项目选址符合《汕尾市环境保护规划纲要(2008-2020年)》的相</w:t>
            </w:r>
            <w:r>
              <w:rPr>
                <w:rFonts w:eastAsia="新宋体"/>
                <w:color w:val="auto"/>
                <w:sz w:val="21"/>
                <w:szCs w:val="21"/>
              </w:rPr>
              <w:t>关要求</w:t>
            </w:r>
            <w:r>
              <w:rPr>
                <w:rFonts w:hint="default" w:ascii="Times New Roman" w:hAnsi="Times New Roman"/>
                <w:color w:val="auto"/>
                <w:sz w:val="21"/>
                <w:szCs w:val="21"/>
              </w:rPr>
              <w:t>。</w:t>
            </w:r>
          </w:p>
          <w:p>
            <w:pPr>
              <w:autoSpaceDE w:val="0"/>
              <w:autoSpaceDN w:val="0"/>
              <w:ind w:firstLine="420" w:firstLineChars="200"/>
              <w:rPr>
                <w:rFonts w:eastAsia="新宋体"/>
                <w:sz w:val="21"/>
                <w:szCs w:val="21"/>
              </w:rPr>
            </w:pPr>
          </w:p>
          <w:p>
            <w:pPr>
              <w:autoSpaceDE w:val="0"/>
              <w:autoSpaceDN w:val="0"/>
              <w:rPr>
                <w:rFonts w:eastAsia="新宋体"/>
                <w:kern w:val="0"/>
                <w:sz w:val="21"/>
                <w:szCs w:val="21"/>
              </w:rPr>
            </w:pPr>
            <w:r>
              <w:rPr>
                <w:rFonts w:hint="eastAsia" w:eastAsia="新宋体"/>
                <w:sz w:val="21"/>
                <w:szCs w:val="21"/>
              </w:rPr>
              <w:t xml:space="preserve"> </w:t>
            </w:r>
          </w:p>
        </w:tc>
      </w:tr>
    </w:tbl>
    <w:p>
      <w:pPr>
        <w:outlineLvl w:val="0"/>
        <w:rPr>
          <w:rFonts w:eastAsia="黑体"/>
          <w:sz w:val="30"/>
        </w:rPr>
        <w:sectPr>
          <w:footerReference r:id="rId7" w:type="default"/>
          <w:pgSz w:w="11906" w:h="16838"/>
          <w:pgMar w:top="1134" w:right="1134" w:bottom="1134" w:left="1134" w:header="851" w:footer="1077" w:gutter="0"/>
          <w:pgNumType w:start="1"/>
          <w:cols w:space="720" w:num="1"/>
          <w:docGrid w:linePitch="312" w:charSpace="0"/>
        </w:sectPr>
      </w:pPr>
    </w:p>
    <w:p>
      <w:pPr>
        <w:pStyle w:val="36"/>
        <w:spacing w:beforeLines="100" w:beforeAutospacing="0" w:afterLines="100" w:afterAutospacing="0"/>
        <w:jc w:val="center"/>
        <w:outlineLvl w:val="0"/>
        <w:rPr>
          <w:rFonts w:ascii="Times New Roman" w:hAnsi="Times New Roman" w:eastAsia="黑体" w:cs="Times New Roman"/>
          <w:snapToGrid w:val="0"/>
          <w:sz w:val="30"/>
          <w:szCs w:val="30"/>
        </w:rPr>
      </w:pPr>
      <w:r>
        <w:rPr>
          <w:rFonts w:ascii="Times New Roman" w:hAnsi="Times New Roman" w:eastAsia="黑体" w:cs="Times New Roman"/>
          <w:snapToGrid w:val="0"/>
          <w:sz w:val="30"/>
          <w:szCs w:val="30"/>
        </w:rPr>
        <w:t>二、建设项目工程分析</w:t>
      </w:r>
    </w:p>
    <w:tbl>
      <w:tblPr>
        <w:tblStyle w:val="4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99"/>
        <w:gridCol w:w="898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03" w:hRule="atLeast"/>
          <w:jc w:val="center"/>
        </w:trPr>
        <w:tc>
          <w:tcPr>
            <w:tcW w:w="699" w:type="dxa"/>
            <w:vAlign w:val="center"/>
          </w:tcPr>
          <w:p>
            <w:pPr>
              <w:pStyle w:val="36"/>
              <w:adjustRightInd w:val="0"/>
              <w:snapToGrid w:val="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建设内容</w:t>
            </w:r>
          </w:p>
        </w:tc>
        <w:tc>
          <w:tcPr>
            <w:tcW w:w="8984" w:type="dxa"/>
          </w:tcPr>
          <w:p>
            <w:pPr>
              <w:ind w:firstLine="422" w:firstLineChars="200"/>
              <w:rPr>
                <w:rFonts w:eastAsia="新宋体"/>
                <w:b/>
                <w:bCs/>
                <w:sz w:val="21"/>
                <w:szCs w:val="21"/>
              </w:rPr>
            </w:pPr>
            <w:r>
              <w:rPr>
                <w:rFonts w:eastAsia="新宋体"/>
                <w:b/>
                <w:sz w:val="21"/>
                <w:szCs w:val="21"/>
              </w:rPr>
              <w:t>1、</w:t>
            </w:r>
            <w:r>
              <w:rPr>
                <w:rFonts w:eastAsia="新宋体"/>
                <w:b/>
                <w:bCs/>
                <w:sz w:val="21"/>
                <w:szCs w:val="21"/>
              </w:rPr>
              <w:t>项目概况</w:t>
            </w:r>
          </w:p>
          <w:p>
            <w:pPr>
              <w:pStyle w:val="95"/>
              <w:adjustRightInd w:val="0"/>
              <w:snapToGrid w:val="0"/>
              <w:spacing w:line="360" w:lineRule="auto"/>
              <w:ind w:firstLine="420" w:firstLineChars="200"/>
              <w:rPr>
                <w:rFonts w:eastAsiaTheme="minorEastAsia"/>
                <w:sz w:val="21"/>
                <w:szCs w:val="21"/>
              </w:rPr>
            </w:pPr>
            <w:r>
              <w:rPr>
                <w:rFonts w:hint="eastAsia"/>
                <w:sz w:val="21"/>
                <w:szCs w:val="21"/>
              </w:rPr>
              <w:t>比亚迪电池作为中国首个锂电池制造商致力于锂电池电芯、电池pack的研发及生产，凭借强大的技术实力、高自动化水平、先进的生产设备、强大的制造能力、高效专业的服务，在国内外锂电池行业处于领先地位。随着市场对于能量密度更高更轻薄电池的需求扩大，铝壳电池需求逐渐被聚合物锂电池取代，为满足市场需求，汕尾比亚迪汽车有限公司拟投资12111.8万元在汕尾市陆河县产业转移工业园建设</w:t>
            </w:r>
            <w:r>
              <w:rPr>
                <w:rFonts w:hint="eastAsia" w:eastAsiaTheme="minorEastAsia"/>
                <w:sz w:val="21"/>
                <w:szCs w:val="21"/>
              </w:rPr>
              <w:t>“汕尾陆河比亚迪锂电池零部件制造项目”（以下简称“本项目”）。</w:t>
            </w:r>
          </w:p>
          <w:p>
            <w:pPr>
              <w:ind w:firstLine="420" w:firstLineChars="200"/>
              <w:jc w:val="left"/>
              <w:rPr>
                <w:rFonts w:eastAsia="新宋体"/>
                <w:b/>
                <w:sz w:val="21"/>
                <w:szCs w:val="21"/>
              </w:rPr>
            </w:pPr>
            <w:r>
              <w:rPr>
                <w:rFonts w:eastAsia="新宋体"/>
                <w:bCs/>
                <w:sz w:val="21"/>
                <w:szCs w:val="21"/>
              </w:rPr>
              <w:t>根据</w:t>
            </w:r>
            <w:r>
              <w:rPr>
                <w:rFonts w:eastAsia="新宋体"/>
                <w:sz w:val="21"/>
                <w:szCs w:val="21"/>
              </w:rPr>
              <w:t>《建设项目环境影响评价分类管理名录（20</w:t>
            </w:r>
            <w:r>
              <w:rPr>
                <w:rFonts w:hint="eastAsia" w:eastAsia="新宋体"/>
                <w:sz w:val="21"/>
                <w:szCs w:val="21"/>
              </w:rPr>
              <w:t>21</w:t>
            </w:r>
            <w:r>
              <w:rPr>
                <w:rFonts w:eastAsia="新宋体"/>
                <w:sz w:val="21"/>
                <w:szCs w:val="21"/>
              </w:rPr>
              <w:t>年</w:t>
            </w:r>
            <w:r>
              <w:rPr>
                <w:rFonts w:hint="eastAsia" w:eastAsia="新宋体"/>
                <w:sz w:val="21"/>
                <w:szCs w:val="21"/>
              </w:rPr>
              <w:t>版</w:t>
            </w:r>
            <w:r>
              <w:rPr>
                <w:rFonts w:eastAsia="新宋体"/>
                <w:sz w:val="21"/>
                <w:szCs w:val="21"/>
              </w:rPr>
              <w:t>）》（生态环境部令第</w:t>
            </w:r>
            <w:r>
              <w:rPr>
                <w:rFonts w:hint="eastAsia" w:eastAsia="新宋体"/>
                <w:sz w:val="21"/>
                <w:szCs w:val="21"/>
              </w:rPr>
              <w:t>16</w:t>
            </w:r>
            <w:r>
              <w:rPr>
                <w:rFonts w:eastAsia="新宋体"/>
                <w:sz w:val="21"/>
                <w:szCs w:val="21"/>
              </w:rPr>
              <w:t>号）</w:t>
            </w:r>
            <w:r>
              <w:rPr>
                <w:rFonts w:eastAsia="新宋体"/>
                <w:bCs/>
                <w:sz w:val="21"/>
                <w:szCs w:val="21"/>
              </w:rPr>
              <w:t>，</w:t>
            </w:r>
            <w:r>
              <w:rPr>
                <w:rFonts w:hint="eastAsia" w:eastAsiaTheme="minorEastAsia"/>
                <w:sz w:val="21"/>
                <w:szCs w:val="21"/>
              </w:rPr>
              <w:t>“汕尾陆河比亚迪锂电池零部件制造项目”主要生产工序为配料、涂布、烘烤、收卷，</w:t>
            </w:r>
            <w:r>
              <w:rPr>
                <w:rFonts w:eastAsia="新宋体"/>
                <w:bCs/>
                <w:sz w:val="21"/>
                <w:szCs w:val="21"/>
              </w:rPr>
              <w:t>属</w:t>
            </w:r>
            <w:r>
              <w:rPr>
                <w:rFonts w:hint="eastAsia" w:ascii="宋体" w:hAnsi="宋体" w:cs="宋体"/>
                <w:bCs/>
                <w:sz w:val="21"/>
                <w:szCs w:val="21"/>
              </w:rPr>
              <w:t>“</w:t>
            </w:r>
            <w:r>
              <w:rPr>
                <w:bCs/>
                <w:sz w:val="21"/>
                <w:szCs w:val="21"/>
              </w:rPr>
              <w:t>三十五、电气机械和器材制造业 38——电池制造 384</w:t>
            </w:r>
            <w:r>
              <w:rPr>
                <w:rFonts w:hint="eastAsia" w:ascii="宋体" w:hAnsi="宋体" w:cs="宋体"/>
                <w:bCs/>
                <w:sz w:val="21"/>
                <w:szCs w:val="21"/>
              </w:rPr>
              <w:t>”类别中“其</w:t>
            </w:r>
            <w:r>
              <w:rPr>
                <w:bCs/>
                <w:sz w:val="21"/>
                <w:szCs w:val="21"/>
              </w:rPr>
              <w:t>他（仅分割、焊接、组装的除外；年用非溶剂型低VOCs含量涂料10吨以下的</w:t>
            </w:r>
            <w:r>
              <w:rPr>
                <w:rFonts w:hint="eastAsia" w:ascii="宋体" w:hAnsi="宋体" w:cs="宋体"/>
                <w:bCs/>
                <w:sz w:val="21"/>
                <w:szCs w:val="21"/>
              </w:rPr>
              <w:t>除外）”</w:t>
            </w:r>
            <w:r>
              <w:rPr>
                <w:rFonts w:hint="eastAsia" w:asciiTheme="minorEastAsia" w:hAnsiTheme="minorEastAsia" w:eastAsiaTheme="minorEastAsia" w:cstheme="minorEastAsia"/>
                <w:bCs/>
                <w:sz w:val="21"/>
                <w:szCs w:val="21"/>
              </w:rPr>
              <w:t>，</w:t>
            </w:r>
            <w:r>
              <w:rPr>
                <w:rFonts w:eastAsia="新宋体"/>
                <w:bCs/>
                <w:sz w:val="21"/>
                <w:szCs w:val="21"/>
              </w:rPr>
              <w:t>需编制环境影响报告表。</w:t>
            </w:r>
          </w:p>
          <w:p>
            <w:pPr>
              <w:spacing w:line="240" w:lineRule="auto"/>
              <w:jc w:val="center"/>
              <w:rPr>
                <w:rFonts w:eastAsia="新宋体"/>
                <w:b/>
                <w:sz w:val="21"/>
                <w:szCs w:val="21"/>
              </w:rPr>
            </w:pPr>
            <w:r>
              <w:rPr>
                <w:rFonts w:eastAsia="新宋体"/>
                <w:b/>
                <w:sz w:val="21"/>
                <w:szCs w:val="21"/>
              </w:rPr>
              <w:t>表</w:t>
            </w:r>
            <w:r>
              <w:rPr>
                <w:rFonts w:hint="eastAsia" w:eastAsia="新宋体"/>
                <w:b/>
                <w:sz w:val="21"/>
                <w:szCs w:val="21"/>
              </w:rPr>
              <w:t>2</w:t>
            </w:r>
            <w:r>
              <w:rPr>
                <w:rFonts w:eastAsia="新宋体"/>
                <w:b/>
                <w:sz w:val="21"/>
                <w:szCs w:val="21"/>
              </w:rPr>
              <w:t>-</w:t>
            </w:r>
            <w:r>
              <w:rPr>
                <w:rFonts w:hint="eastAsia" w:eastAsia="新宋体"/>
                <w:b/>
                <w:sz w:val="21"/>
                <w:szCs w:val="21"/>
              </w:rPr>
              <w:t xml:space="preserve">1   </w:t>
            </w:r>
            <w:r>
              <w:rPr>
                <w:rFonts w:eastAsia="新宋体"/>
                <w:b/>
                <w:sz w:val="21"/>
                <w:szCs w:val="21"/>
              </w:rPr>
              <w:t>建设项目环境影响评价分类管理名录（摘要）</w:t>
            </w:r>
          </w:p>
          <w:tbl>
            <w:tblPr>
              <w:tblStyle w:val="40"/>
              <w:tblW w:w="493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27"/>
              <w:gridCol w:w="3195"/>
              <w:gridCol w:w="2803"/>
              <w:gridCol w:w="93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97" w:type="pct"/>
                  <w:tcBorders>
                    <w:tl2br w:val="single" w:color="auto" w:sz="4" w:space="0"/>
                  </w:tcBorders>
                  <w:vAlign w:val="center"/>
                </w:tcPr>
                <w:p>
                  <w:pPr>
                    <w:pStyle w:val="142"/>
                    <w:spacing w:line="240" w:lineRule="auto"/>
                    <w:jc w:val="right"/>
                    <w:rPr>
                      <w:rFonts w:ascii="Times New Roman" w:hAnsi="Times New Roman" w:eastAsia="新宋体"/>
                      <w:b/>
                      <w:sz w:val="21"/>
                      <w:szCs w:val="21"/>
                    </w:rPr>
                  </w:pPr>
                  <w:r>
                    <w:rPr>
                      <w:rFonts w:ascii="Times New Roman" w:hAnsi="Times New Roman" w:eastAsia="新宋体"/>
                      <w:b/>
                      <w:sz w:val="21"/>
                      <w:szCs w:val="21"/>
                    </w:rPr>
                    <w:t>环评类别</w:t>
                  </w:r>
                </w:p>
                <w:p>
                  <w:pPr>
                    <w:pStyle w:val="142"/>
                    <w:spacing w:line="240" w:lineRule="auto"/>
                    <w:jc w:val="both"/>
                    <w:rPr>
                      <w:rFonts w:ascii="Times New Roman" w:hAnsi="Times New Roman" w:eastAsia="新宋体"/>
                      <w:b/>
                      <w:sz w:val="21"/>
                      <w:szCs w:val="21"/>
                    </w:rPr>
                  </w:pPr>
                  <w:r>
                    <w:rPr>
                      <w:rFonts w:ascii="Times New Roman" w:hAnsi="Times New Roman" w:eastAsia="新宋体"/>
                      <w:b/>
                      <w:sz w:val="21"/>
                      <w:szCs w:val="21"/>
                    </w:rPr>
                    <w:t>项目类别</w:t>
                  </w:r>
                </w:p>
              </w:tc>
              <w:tc>
                <w:tcPr>
                  <w:tcW w:w="1845" w:type="pct"/>
                  <w:tcBorders>
                    <w:tl2br w:val="nil"/>
                    <w:tr2bl w:val="nil"/>
                  </w:tcBorders>
                  <w:vAlign w:val="center"/>
                </w:tcPr>
                <w:p>
                  <w:pPr>
                    <w:pStyle w:val="142"/>
                    <w:spacing w:line="240" w:lineRule="auto"/>
                    <w:rPr>
                      <w:rFonts w:ascii="Times New Roman" w:hAnsi="Times New Roman" w:eastAsia="新宋体"/>
                      <w:b/>
                      <w:sz w:val="21"/>
                      <w:szCs w:val="21"/>
                    </w:rPr>
                  </w:pPr>
                  <w:r>
                    <w:rPr>
                      <w:rFonts w:ascii="Times New Roman" w:hAnsi="Times New Roman" w:eastAsia="新宋体"/>
                      <w:b/>
                      <w:sz w:val="21"/>
                      <w:szCs w:val="21"/>
                    </w:rPr>
                    <w:t>报告书</w:t>
                  </w:r>
                </w:p>
              </w:tc>
              <w:tc>
                <w:tcPr>
                  <w:tcW w:w="1619" w:type="pct"/>
                  <w:tcBorders>
                    <w:tl2br w:val="nil"/>
                    <w:tr2bl w:val="nil"/>
                  </w:tcBorders>
                  <w:shd w:val="clear" w:color="auto" w:fill="auto"/>
                  <w:vAlign w:val="center"/>
                </w:tcPr>
                <w:p>
                  <w:pPr>
                    <w:pStyle w:val="142"/>
                    <w:spacing w:line="240" w:lineRule="auto"/>
                    <w:rPr>
                      <w:rFonts w:ascii="Times New Roman" w:hAnsi="Times New Roman" w:eastAsia="新宋体"/>
                      <w:b/>
                      <w:sz w:val="21"/>
                      <w:szCs w:val="21"/>
                    </w:rPr>
                  </w:pPr>
                  <w:r>
                    <w:rPr>
                      <w:rFonts w:ascii="Times New Roman" w:hAnsi="Times New Roman" w:eastAsia="新宋体"/>
                      <w:b/>
                      <w:sz w:val="21"/>
                      <w:szCs w:val="21"/>
                    </w:rPr>
                    <w:t>报告表</w:t>
                  </w:r>
                </w:p>
              </w:tc>
              <w:tc>
                <w:tcPr>
                  <w:tcW w:w="537" w:type="pct"/>
                  <w:tcBorders>
                    <w:tl2br w:val="nil"/>
                    <w:tr2bl w:val="nil"/>
                  </w:tcBorders>
                  <w:vAlign w:val="center"/>
                </w:tcPr>
                <w:p>
                  <w:pPr>
                    <w:pStyle w:val="142"/>
                    <w:spacing w:line="240" w:lineRule="auto"/>
                    <w:rPr>
                      <w:rFonts w:ascii="Times New Roman" w:hAnsi="Times New Roman" w:eastAsia="新宋体"/>
                      <w:b/>
                      <w:sz w:val="21"/>
                      <w:szCs w:val="21"/>
                    </w:rPr>
                  </w:pPr>
                  <w:r>
                    <w:rPr>
                      <w:rFonts w:ascii="Times New Roman" w:hAnsi="Times New Roman" w:eastAsia="新宋体"/>
                      <w:b/>
                      <w:sz w:val="21"/>
                      <w:szCs w:val="21"/>
                    </w:rPr>
                    <w:t>登记表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00" w:type="pct"/>
                  <w:gridSpan w:val="4"/>
                  <w:tcBorders>
                    <w:tl2br w:val="nil"/>
                    <w:tr2bl w:val="nil"/>
                  </w:tcBorders>
                  <w:shd w:val="clear" w:color="auto" w:fill="auto"/>
                  <w:vAlign w:val="center"/>
                </w:tcPr>
                <w:p>
                  <w:pPr>
                    <w:pStyle w:val="142"/>
                    <w:spacing w:line="240" w:lineRule="auto"/>
                    <w:jc w:val="both"/>
                    <w:rPr>
                      <w:rFonts w:ascii="Times New Roman" w:hAnsi="Times New Roman" w:eastAsia="新宋体"/>
                      <w:sz w:val="21"/>
                      <w:szCs w:val="21"/>
                    </w:rPr>
                  </w:pPr>
                  <w:r>
                    <w:rPr>
                      <w:rFonts w:hint="eastAsia" w:ascii="Times New Roman" w:hAnsi="Times New Roman" w:eastAsia="新宋体"/>
                      <w:b/>
                      <w:bCs/>
                      <w:sz w:val="21"/>
                      <w:szCs w:val="21"/>
                    </w:rPr>
                    <w:t>三十五、电气机械和器材制造业 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97" w:type="pct"/>
                  <w:tcBorders>
                    <w:tl2br w:val="nil"/>
                    <w:tr2bl w:val="nil"/>
                  </w:tcBorders>
                  <w:vAlign w:val="center"/>
                </w:tcPr>
                <w:p>
                  <w:pPr>
                    <w:pStyle w:val="142"/>
                    <w:spacing w:line="240" w:lineRule="auto"/>
                    <w:rPr>
                      <w:rFonts w:ascii="Times New Roman" w:hAnsi="Times New Roman" w:eastAsia="新宋体"/>
                      <w:sz w:val="21"/>
                      <w:szCs w:val="21"/>
                    </w:rPr>
                  </w:pPr>
                  <w:r>
                    <w:rPr>
                      <w:rFonts w:hint="eastAsia" w:ascii="Times New Roman" w:hAnsi="Times New Roman" w:eastAsia="新宋体"/>
                      <w:sz w:val="21"/>
                      <w:szCs w:val="21"/>
                    </w:rPr>
                    <w:t>电池制造 384</w:t>
                  </w:r>
                </w:p>
              </w:tc>
              <w:tc>
                <w:tcPr>
                  <w:tcW w:w="1845" w:type="pct"/>
                  <w:tcBorders>
                    <w:tl2br w:val="nil"/>
                    <w:tr2bl w:val="nil"/>
                  </w:tcBorders>
                  <w:vAlign w:val="center"/>
                </w:tcPr>
                <w:p>
                  <w:pPr>
                    <w:pStyle w:val="142"/>
                    <w:spacing w:line="240" w:lineRule="auto"/>
                    <w:rPr>
                      <w:rFonts w:ascii="Times New Roman" w:hAnsi="Times New Roman" w:eastAsia="新宋体"/>
                      <w:sz w:val="21"/>
                      <w:szCs w:val="21"/>
                    </w:rPr>
                  </w:pPr>
                  <w:r>
                    <w:rPr>
                      <w:rFonts w:hint="eastAsia" w:ascii="Times New Roman" w:hAnsi="Times New Roman" w:eastAsia="新宋体"/>
                      <w:sz w:val="21"/>
                      <w:szCs w:val="21"/>
                    </w:rPr>
                    <w:t>铅蓄电池制造；太阳能电池片生产；有电镀工艺的；年用溶剂型涂料（含稀释剂）10吨及以上的</w:t>
                  </w:r>
                </w:p>
              </w:tc>
              <w:tc>
                <w:tcPr>
                  <w:tcW w:w="1619" w:type="pct"/>
                  <w:tcBorders>
                    <w:tl2br w:val="nil"/>
                    <w:tr2bl w:val="nil"/>
                  </w:tcBorders>
                  <w:shd w:val="clear" w:color="auto" w:fill="auto"/>
                  <w:vAlign w:val="center"/>
                </w:tcPr>
                <w:p>
                  <w:pPr>
                    <w:pStyle w:val="142"/>
                    <w:spacing w:line="240" w:lineRule="auto"/>
                    <w:rPr>
                      <w:rFonts w:ascii="Times New Roman" w:hAnsi="Times New Roman" w:eastAsia="新宋体"/>
                      <w:sz w:val="21"/>
                      <w:szCs w:val="21"/>
                    </w:rPr>
                  </w:pPr>
                  <w:r>
                    <w:rPr>
                      <w:rFonts w:hint="eastAsia" w:ascii="Times New Roman" w:hAnsi="Times New Roman" w:eastAsia="新宋体"/>
                      <w:sz w:val="21"/>
                      <w:szCs w:val="21"/>
                    </w:rPr>
                    <w:t>其他（仅分割、焊接、组装的除外；年用非溶剂型低VOCs含量涂料10吨以下的除外）</w:t>
                  </w:r>
                </w:p>
              </w:tc>
              <w:tc>
                <w:tcPr>
                  <w:tcW w:w="537" w:type="pct"/>
                  <w:tcBorders>
                    <w:tl2br w:val="nil"/>
                    <w:tr2bl w:val="nil"/>
                  </w:tcBorders>
                  <w:vAlign w:val="center"/>
                </w:tcPr>
                <w:p>
                  <w:pPr>
                    <w:pStyle w:val="142"/>
                    <w:spacing w:line="240" w:lineRule="auto"/>
                    <w:rPr>
                      <w:rFonts w:ascii="Times New Roman" w:hAnsi="Times New Roman" w:eastAsia="新宋体"/>
                      <w:sz w:val="21"/>
                      <w:szCs w:val="21"/>
                    </w:rPr>
                  </w:pPr>
                  <w:r>
                    <w:rPr>
                      <w:rFonts w:ascii="Times New Roman" w:hAnsi="Times New Roman" w:eastAsia="新宋体"/>
                      <w:sz w:val="21"/>
                      <w:szCs w:val="21"/>
                    </w:rPr>
                    <w:t>/</w:t>
                  </w:r>
                </w:p>
              </w:tc>
            </w:tr>
          </w:tbl>
          <w:p>
            <w:pPr>
              <w:tabs>
                <w:tab w:val="left" w:pos="1081"/>
              </w:tabs>
              <w:ind w:firstLine="420" w:firstLineChars="200"/>
              <w:rPr>
                <w:sz w:val="21"/>
                <w:szCs w:val="21"/>
              </w:rPr>
            </w:pPr>
            <w:r>
              <w:rPr>
                <w:rFonts w:hint="eastAsia" w:eastAsia="新宋体"/>
                <w:bCs/>
                <w:sz w:val="21"/>
                <w:szCs w:val="21"/>
              </w:rPr>
              <w:t>受汕尾比亚迪汽车有限公司的委托</w:t>
            </w:r>
            <w:r>
              <w:rPr>
                <w:rFonts w:eastAsia="新宋体"/>
                <w:bCs/>
                <w:sz w:val="21"/>
                <w:szCs w:val="21"/>
              </w:rPr>
              <w:t>深圳市汉宇环境科技有限公司承担该项目环境影响评价工作，接受委托后，我公司派技术人员现场踏勘和收集有关资料，并依据《中华人民共和国环境影响评价法》等有关规定编写报告表，供建设单位报环保主管部门审批。</w:t>
            </w:r>
          </w:p>
          <w:p>
            <w:pPr>
              <w:ind w:firstLine="422" w:firstLineChars="200"/>
              <w:rPr>
                <w:rFonts w:eastAsia="新宋体"/>
                <w:b/>
                <w:bCs/>
                <w:sz w:val="21"/>
                <w:szCs w:val="21"/>
              </w:rPr>
            </w:pPr>
            <w:r>
              <w:rPr>
                <w:rFonts w:eastAsia="新宋体"/>
                <w:b/>
                <w:bCs/>
                <w:sz w:val="21"/>
                <w:szCs w:val="21"/>
              </w:rPr>
              <w:t>2、建设选址及四至情况</w:t>
            </w:r>
          </w:p>
          <w:p>
            <w:pPr>
              <w:pStyle w:val="120"/>
              <w:ind w:firstLine="420" w:firstLineChars="200"/>
              <w:rPr>
                <w:rFonts w:eastAsia="新宋体"/>
                <w:snapToGrid w:val="0"/>
                <w:kern w:val="0"/>
                <w:sz w:val="21"/>
                <w:szCs w:val="21"/>
              </w:rPr>
            </w:pPr>
            <w:r>
              <w:rPr>
                <w:rFonts w:eastAsia="新宋体"/>
                <w:snapToGrid w:val="0"/>
                <w:kern w:val="0"/>
                <w:sz w:val="21"/>
                <w:szCs w:val="21"/>
              </w:rPr>
              <w:t>（</w:t>
            </w:r>
            <w:r>
              <w:rPr>
                <w:rFonts w:hint="eastAsia" w:eastAsia="新宋体"/>
                <w:snapToGrid w:val="0"/>
                <w:kern w:val="0"/>
                <w:sz w:val="21"/>
                <w:szCs w:val="21"/>
              </w:rPr>
              <w:t>1）</w:t>
            </w:r>
            <w:r>
              <w:rPr>
                <w:rFonts w:eastAsia="新宋体"/>
                <w:snapToGrid w:val="0"/>
                <w:kern w:val="0"/>
                <w:sz w:val="21"/>
                <w:szCs w:val="21"/>
              </w:rPr>
              <w:t>项目选址</w:t>
            </w:r>
          </w:p>
          <w:p>
            <w:pPr>
              <w:pStyle w:val="120"/>
              <w:ind w:firstLine="420" w:firstLineChars="200"/>
              <w:rPr>
                <w:rFonts w:eastAsia="新宋体"/>
                <w:sz w:val="21"/>
                <w:szCs w:val="21"/>
              </w:rPr>
            </w:pPr>
            <w:r>
              <w:rPr>
                <w:rFonts w:hint="eastAsia" w:eastAsia="新宋体"/>
                <w:bCs/>
                <w:sz w:val="21"/>
                <w:szCs w:val="21"/>
              </w:rPr>
              <w:t>本项目</w:t>
            </w:r>
            <w:r>
              <w:rPr>
                <w:rFonts w:eastAsia="新宋体"/>
                <w:snapToGrid w:val="0"/>
                <w:kern w:val="0"/>
                <w:sz w:val="21"/>
                <w:szCs w:val="21"/>
              </w:rPr>
              <w:t>位于</w:t>
            </w:r>
            <w:r>
              <w:rPr>
                <w:rFonts w:hint="eastAsia" w:eastAsia="新宋体"/>
                <w:sz w:val="21"/>
                <w:szCs w:val="21"/>
              </w:rPr>
              <w:t>汕尾陆河比亚迪工业园区内5号厂房，汕尾陆河比亚迪工业园区位于</w:t>
            </w:r>
            <w:r>
              <w:rPr>
                <w:rFonts w:hint="eastAsia"/>
                <w:sz w:val="21"/>
                <w:szCs w:val="21"/>
              </w:rPr>
              <w:t>广东陆河县产业转移工业园区</w:t>
            </w:r>
            <w:r>
              <w:rPr>
                <w:rFonts w:hint="eastAsia" w:eastAsia="新宋体"/>
                <w:sz w:val="21"/>
                <w:szCs w:val="21"/>
              </w:rPr>
              <w:t>内</w:t>
            </w:r>
            <w:r>
              <w:rPr>
                <w:rFonts w:eastAsia="新宋体"/>
                <w:sz w:val="21"/>
                <w:szCs w:val="21"/>
              </w:rPr>
              <w:t>，本项目</w:t>
            </w:r>
            <w:r>
              <w:rPr>
                <w:sz w:val="21"/>
                <w:szCs w:val="21"/>
              </w:rPr>
              <w:t>中心地理位置为北纬23°</w:t>
            </w:r>
            <w:r>
              <w:rPr>
                <w:rFonts w:hint="eastAsia"/>
                <w:sz w:val="21"/>
                <w:szCs w:val="21"/>
              </w:rPr>
              <w:t>11</w:t>
            </w:r>
            <w:r>
              <w:rPr>
                <w:sz w:val="21"/>
                <w:szCs w:val="21"/>
              </w:rPr>
              <w:t>′</w:t>
            </w:r>
            <w:r>
              <w:rPr>
                <w:rFonts w:hint="eastAsia"/>
                <w:sz w:val="21"/>
                <w:szCs w:val="21"/>
              </w:rPr>
              <w:t>51.975</w:t>
            </w:r>
            <w:r>
              <w:rPr>
                <w:sz w:val="21"/>
                <w:szCs w:val="21"/>
              </w:rPr>
              <w:t>"、东经11</w:t>
            </w:r>
            <w:r>
              <w:rPr>
                <w:rFonts w:hint="eastAsia"/>
                <w:sz w:val="21"/>
                <w:szCs w:val="21"/>
              </w:rPr>
              <w:t>5</w:t>
            </w:r>
            <w:r>
              <w:rPr>
                <w:sz w:val="21"/>
                <w:szCs w:val="21"/>
              </w:rPr>
              <w:t>°</w:t>
            </w:r>
            <w:r>
              <w:rPr>
                <w:rFonts w:hint="eastAsia"/>
                <w:sz w:val="21"/>
                <w:szCs w:val="21"/>
              </w:rPr>
              <w:t>35</w:t>
            </w:r>
            <w:r>
              <w:rPr>
                <w:sz w:val="21"/>
                <w:szCs w:val="21"/>
              </w:rPr>
              <w:t>′</w:t>
            </w:r>
            <w:r>
              <w:rPr>
                <w:rFonts w:hint="eastAsia"/>
                <w:sz w:val="21"/>
                <w:szCs w:val="21"/>
              </w:rPr>
              <w:t>1.305</w:t>
            </w:r>
            <w:r>
              <w:rPr>
                <w:rFonts w:eastAsia="新宋体"/>
                <w:sz w:val="21"/>
                <w:szCs w:val="21"/>
              </w:rPr>
              <w:t>"。项目地理位置详见附图1。</w:t>
            </w:r>
          </w:p>
          <w:p>
            <w:pPr>
              <w:pStyle w:val="120"/>
              <w:ind w:firstLine="420" w:firstLineChars="200"/>
              <w:rPr>
                <w:rFonts w:eastAsia="新宋体"/>
                <w:sz w:val="21"/>
                <w:szCs w:val="21"/>
              </w:rPr>
            </w:pPr>
            <w:r>
              <w:rPr>
                <w:rFonts w:eastAsia="新宋体"/>
                <w:sz w:val="21"/>
                <w:szCs w:val="21"/>
              </w:rPr>
              <w:t>（</w:t>
            </w:r>
            <w:r>
              <w:rPr>
                <w:rFonts w:hint="eastAsia" w:eastAsia="新宋体"/>
                <w:sz w:val="21"/>
                <w:szCs w:val="21"/>
              </w:rPr>
              <w:t>2）</w:t>
            </w:r>
            <w:r>
              <w:rPr>
                <w:rFonts w:eastAsia="新宋体"/>
                <w:sz w:val="21"/>
                <w:szCs w:val="21"/>
              </w:rPr>
              <w:t>项目四至情况</w:t>
            </w:r>
          </w:p>
          <w:p>
            <w:pPr>
              <w:pStyle w:val="120"/>
              <w:ind w:firstLine="420" w:firstLineChars="200"/>
              <w:rPr>
                <w:rFonts w:eastAsia="新宋体"/>
                <w:sz w:val="21"/>
                <w:szCs w:val="21"/>
              </w:rPr>
            </w:pPr>
            <w:r>
              <w:rPr>
                <w:rFonts w:hint="eastAsia" w:eastAsia="新宋体"/>
                <w:sz w:val="21"/>
                <w:szCs w:val="21"/>
              </w:rPr>
              <w:t>本项目所在的汕尾陆河比亚迪工业园区北侧为空地和山体林地，园区西侧为山体林地，园区东侧为云丰村自建的回迁房，园区南侧为深圳维业装饰有限公司和陆河安星装饰有限公司。</w:t>
            </w:r>
          </w:p>
          <w:p>
            <w:pPr>
              <w:pStyle w:val="120"/>
              <w:ind w:firstLine="420" w:firstLineChars="200"/>
              <w:rPr>
                <w:rFonts w:eastAsia="新宋体"/>
                <w:sz w:val="21"/>
                <w:szCs w:val="21"/>
              </w:rPr>
            </w:pPr>
            <w:r>
              <w:rPr>
                <w:rFonts w:hint="eastAsia" w:eastAsia="新宋体"/>
                <w:sz w:val="21"/>
                <w:szCs w:val="21"/>
              </w:rPr>
              <w:t>本项目位于汕尾陆河比亚迪工业园区内5号厂房，项目所在的5号厂房东侧为</w:t>
            </w:r>
            <w:r>
              <w:rPr>
                <w:rFonts w:hint="eastAsia" w:eastAsia="新宋体"/>
                <w:snapToGrid w:val="0"/>
                <w:kern w:val="0"/>
                <w:sz w:val="21"/>
                <w:szCs w:val="21"/>
              </w:rPr>
              <w:t>汕尾比亚迪汽车有限公司3#、4#厂房，</w:t>
            </w:r>
            <w:r>
              <w:rPr>
                <w:rFonts w:hint="eastAsia" w:eastAsia="新宋体"/>
                <w:sz w:val="21"/>
                <w:szCs w:val="21"/>
              </w:rPr>
              <w:t>5号厂房</w:t>
            </w:r>
            <w:r>
              <w:rPr>
                <w:rFonts w:hint="eastAsia" w:eastAsia="新宋体"/>
                <w:snapToGrid w:val="0"/>
                <w:kern w:val="0"/>
                <w:sz w:val="21"/>
                <w:szCs w:val="21"/>
              </w:rPr>
              <w:t>西侧为汕尾比亚迪汽车有限公司6#、7#厂房，</w:t>
            </w:r>
            <w:r>
              <w:rPr>
                <w:rFonts w:hint="eastAsia" w:eastAsia="新宋体"/>
                <w:sz w:val="21"/>
                <w:szCs w:val="21"/>
              </w:rPr>
              <w:t>5号厂房</w:t>
            </w:r>
            <w:r>
              <w:rPr>
                <w:rFonts w:hint="eastAsia" w:eastAsia="新宋体"/>
                <w:snapToGrid w:val="0"/>
                <w:kern w:val="0"/>
                <w:sz w:val="21"/>
                <w:szCs w:val="21"/>
              </w:rPr>
              <w:t>北侧为</w:t>
            </w:r>
            <w:r>
              <w:rPr>
                <w:rFonts w:hint="eastAsia" w:eastAsia="新宋体"/>
                <w:sz w:val="21"/>
                <w:szCs w:val="21"/>
              </w:rPr>
              <w:t>陆河比亚迪工业园区围墙和空地</w:t>
            </w:r>
            <w:r>
              <w:rPr>
                <w:rFonts w:hint="eastAsia" w:eastAsia="新宋体"/>
                <w:snapToGrid w:val="0"/>
                <w:kern w:val="0"/>
                <w:sz w:val="21"/>
                <w:szCs w:val="21"/>
              </w:rPr>
              <w:t>，</w:t>
            </w:r>
            <w:r>
              <w:rPr>
                <w:rFonts w:hint="eastAsia" w:eastAsia="新宋体"/>
                <w:sz w:val="21"/>
                <w:szCs w:val="21"/>
              </w:rPr>
              <w:t>5号厂房</w:t>
            </w:r>
            <w:r>
              <w:rPr>
                <w:rFonts w:hint="eastAsia" w:eastAsia="新宋体"/>
                <w:snapToGrid w:val="0"/>
                <w:kern w:val="0"/>
                <w:sz w:val="21"/>
                <w:szCs w:val="21"/>
              </w:rPr>
              <w:t>南侧为</w:t>
            </w:r>
            <w:r>
              <w:rPr>
                <w:rFonts w:hint="eastAsia" w:eastAsia="新宋体"/>
                <w:sz w:val="21"/>
                <w:szCs w:val="21"/>
              </w:rPr>
              <w:t>陆河安星装饰有限公司。</w:t>
            </w:r>
            <w:r>
              <w:rPr>
                <w:rFonts w:eastAsia="新宋体"/>
                <w:bCs/>
                <w:sz w:val="21"/>
                <w:szCs w:val="21"/>
              </w:rPr>
              <w:t>项目四至情况见附图2，现场勘查图见附图3。</w:t>
            </w:r>
          </w:p>
          <w:p>
            <w:pPr>
              <w:autoSpaceDE w:val="0"/>
              <w:autoSpaceDN w:val="0"/>
              <w:ind w:firstLine="422" w:firstLineChars="200"/>
              <w:rPr>
                <w:rFonts w:eastAsia="新宋体"/>
                <w:b/>
                <w:bCs/>
                <w:snapToGrid w:val="0"/>
                <w:kern w:val="0"/>
                <w:sz w:val="21"/>
                <w:szCs w:val="21"/>
              </w:rPr>
            </w:pPr>
            <w:r>
              <w:rPr>
                <w:rFonts w:eastAsia="新宋体"/>
                <w:b/>
                <w:bCs/>
                <w:snapToGrid w:val="0"/>
                <w:kern w:val="0"/>
                <w:sz w:val="21"/>
                <w:szCs w:val="21"/>
              </w:rPr>
              <w:t>3、项目工程组成</w:t>
            </w:r>
          </w:p>
          <w:p>
            <w:pPr>
              <w:autoSpaceDE w:val="0"/>
              <w:autoSpaceDN w:val="0"/>
              <w:ind w:firstLine="420" w:firstLineChars="200"/>
              <w:rPr>
                <w:rFonts w:eastAsia="新宋体"/>
                <w:sz w:val="21"/>
                <w:szCs w:val="21"/>
              </w:rPr>
            </w:pPr>
            <w:r>
              <w:rPr>
                <w:rFonts w:hint="eastAsia" w:eastAsia="新宋体"/>
                <w:bCs/>
                <w:sz w:val="21"/>
                <w:szCs w:val="21"/>
              </w:rPr>
              <w:t>本项目依托</w:t>
            </w:r>
            <w:r>
              <w:rPr>
                <w:rFonts w:hint="eastAsia" w:eastAsia="新宋体"/>
                <w:sz w:val="21"/>
                <w:szCs w:val="21"/>
              </w:rPr>
              <w:t>汕尾陆河比亚迪工业园区</w:t>
            </w:r>
            <w:r>
              <w:rPr>
                <w:rFonts w:hint="eastAsia"/>
                <w:sz w:val="21"/>
                <w:szCs w:val="21"/>
              </w:rPr>
              <w:t>现有5号厂房进行生产，</w:t>
            </w:r>
            <w:r>
              <w:rPr>
                <w:rFonts w:hint="eastAsia" w:eastAsia="新宋体"/>
                <w:bCs/>
                <w:sz w:val="21"/>
                <w:szCs w:val="21"/>
              </w:rPr>
              <w:t>项目依托的5号厂房共一层，</w:t>
            </w:r>
            <w:r>
              <w:rPr>
                <w:sz w:val="21"/>
                <w:szCs w:val="21"/>
              </w:rPr>
              <w:t>占地面积</w:t>
            </w:r>
            <w:r>
              <w:rPr>
                <w:rFonts w:hint="eastAsia"/>
                <w:sz w:val="21"/>
                <w:szCs w:val="21"/>
              </w:rPr>
              <w:t>15000</w:t>
            </w:r>
            <w:r>
              <w:rPr>
                <w:sz w:val="21"/>
                <w:szCs w:val="21"/>
              </w:rPr>
              <w:t>m</w:t>
            </w:r>
            <w:r>
              <w:rPr>
                <w:sz w:val="21"/>
                <w:szCs w:val="21"/>
                <w:vertAlign w:val="superscript"/>
              </w:rPr>
              <w:t>2</w:t>
            </w:r>
            <w:r>
              <w:rPr>
                <w:rFonts w:hint="eastAsia"/>
                <w:sz w:val="21"/>
                <w:szCs w:val="21"/>
              </w:rPr>
              <w:t>，建筑面积15000</w:t>
            </w:r>
            <w:r>
              <w:rPr>
                <w:sz w:val="21"/>
                <w:szCs w:val="21"/>
              </w:rPr>
              <w:t>m</w:t>
            </w:r>
            <w:r>
              <w:rPr>
                <w:sz w:val="21"/>
                <w:szCs w:val="21"/>
                <w:vertAlign w:val="superscript"/>
              </w:rPr>
              <w:t>2</w:t>
            </w:r>
            <w:r>
              <w:rPr>
                <w:rFonts w:hint="eastAsia"/>
                <w:sz w:val="21"/>
                <w:szCs w:val="21"/>
              </w:rPr>
              <w:t>，项目工程</w:t>
            </w:r>
            <w:r>
              <w:rPr>
                <w:sz w:val="21"/>
                <w:szCs w:val="21"/>
              </w:rPr>
              <w:t>组成情况见</w:t>
            </w:r>
            <w:r>
              <w:rPr>
                <w:rFonts w:hint="eastAsia"/>
                <w:sz w:val="21"/>
                <w:szCs w:val="21"/>
              </w:rPr>
              <w:t>下表，</w:t>
            </w:r>
            <w:r>
              <w:rPr>
                <w:rFonts w:hint="eastAsia" w:eastAsia="新宋体"/>
                <w:sz w:val="21"/>
                <w:szCs w:val="21"/>
              </w:rPr>
              <w:t>汕尾陆河比亚迪工业园区</w:t>
            </w:r>
            <w:r>
              <w:rPr>
                <w:bCs/>
                <w:sz w:val="21"/>
                <w:szCs w:val="21"/>
              </w:rPr>
              <w:t>平面布局图见附图</w:t>
            </w:r>
            <w:r>
              <w:rPr>
                <w:rFonts w:hint="eastAsia"/>
                <w:bCs/>
                <w:sz w:val="21"/>
                <w:szCs w:val="21"/>
              </w:rPr>
              <w:t>2，本项目平面布局见附图4</w:t>
            </w:r>
            <w:r>
              <w:rPr>
                <w:rFonts w:eastAsia="新宋体"/>
                <w:sz w:val="21"/>
                <w:szCs w:val="21"/>
              </w:rPr>
              <w:t>。</w:t>
            </w:r>
          </w:p>
          <w:p>
            <w:pPr>
              <w:spacing w:line="240" w:lineRule="auto"/>
              <w:jc w:val="center"/>
              <w:rPr>
                <w:rFonts w:eastAsia="新宋体"/>
                <w:b/>
                <w:bCs/>
                <w:sz w:val="21"/>
                <w:szCs w:val="21"/>
              </w:rPr>
            </w:pPr>
            <w:r>
              <w:rPr>
                <w:rFonts w:eastAsia="新宋体"/>
                <w:b/>
                <w:bCs/>
                <w:sz w:val="21"/>
                <w:szCs w:val="21"/>
              </w:rPr>
              <w:t>表</w:t>
            </w:r>
            <w:r>
              <w:rPr>
                <w:rFonts w:hint="eastAsia" w:eastAsia="新宋体"/>
                <w:b/>
                <w:bCs/>
                <w:sz w:val="21"/>
                <w:szCs w:val="21"/>
              </w:rPr>
              <w:t>2-2  本项目工程</w:t>
            </w:r>
            <w:r>
              <w:rPr>
                <w:rFonts w:eastAsia="新宋体"/>
                <w:b/>
                <w:bCs/>
                <w:sz w:val="21"/>
                <w:szCs w:val="21"/>
              </w:rPr>
              <w:t>组成情况</w:t>
            </w:r>
            <w:r>
              <w:rPr>
                <w:rFonts w:hint="eastAsia" w:eastAsia="新宋体"/>
                <w:b/>
                <w:bCs/>
                <w:sz w:val="21"/>
                <w:szCs w:val="21"/>
              </w:rPr>
              <w:t>一览</w:t>
            </w:r>
            <w:r>
              <w:rPr>
                <w:rFonts w:eastAsia="新宋体"/>
                <w:b/>
                <w:bCs/>
                <w:sz w:val="21"/>
                <w:szCs w:val="21"/>
              </w:rPr>
              <w:t>表</w:t>
            </w:r>
          </w:p>
          <w:tbl>
            <w:tblPr>
              <w:tblStyle w:val="40"/>
              <w:tblW w:w="8778" w:type="dxa"/>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705"/>
              <w:gridCol w:w="624"/>
              <w:gridCol w:w="709"/>
              <w:gridCol w:w="4640"/>
              <w:gridCol w:w="2100"/>
            </w:tblGrid>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69" w:hRule="atLeast"/>
                <w:tblHeader/>
                <w:jc w:val="center"/>
              </w:trPr>
              <w:tc>
                <w:tcPr>
                  <w:tcW w:w="1160" w:type="pct"/>
                  <w:gridSpan w:val="3"/>
                  <w:vAlign w:val="center"/>
                </w:tcPr>
                <w:p>
                  <w:pPr>
                    <w:autoSpaceDE w:val="0"/>
                    <w:autoSpaceDN w:val="0"/>
                    <w:spacing w:line="240" w:lineRule="auto"/>
                    <w:jc w:val="center"/>
                    <w:rPr>
                      <w:rFonts w:eastAsia="新宋体"/>
                      <w:b/>
                      <w:bCs/>
                      <w:sz w:val="21"/>
                      <w:szCs w:val="21"/>
                    </w:rPr>
                  </w:pPr>
                  <w:r>
                    <w:rPr>
                      <w:rFonts w:eastAsia="新宋体"/>
                      <w:b/>
                      <w:bCs/>
                      <w:sz w:val="21"/>
                      <w:szCs w:val="21"/>
                    </w:rPr>
                    <w:t>工程类别</w:t>
                  </w:r>
                </w:p>
              </w:tc>
              <w:tc>
                <w:tcPr>
                  <w:tcW w:w="2642" w:type="pct"/>
                  <w:vAlign w:val="center"/>
                </w:tcPr>
                <w:p>
                  <w:pPr>
                    <w:autoSpaceDE w:val="0"/>
                    <w:autoSpaceDN w:val="0"/>
                    <w:spacing w:line="240" w:lineRule="auto"/>
                    <w:jc w:val="center"/>
                    <w:rPr>
                      <w:rFonts w:eastAsia="新宋体"/>
                      <w:b/>
                      <w:bCs/>
                      <w:sz w:val="21"/>
                      <w:szCs w:val="21"/>
                      <w:shd w:val="clear" w:color="auto" w:fill="FFFFFF"/>
                    </w:rPr>
                  </w:pPr>
                  <w:r>
                    <w:rPr>
                      <w:rFonts w:eastAsia="新宋体"/>
                      <w:b/>
                      <w:bCs/>
                      <w:sz w:val="21"/>
                      <w:szCs w:val="21"/>
                      <w:shd w:val="clear" w:color="auto" w:fill="FFFFFF"/>
                    </w:rPr>
                    <w:t>建设内容</w:t>
                  </w:r>
                </w:p>
              </w:tc>
              <w:tc>
                <w:tcPr>
                  <w:tcW w:w="1196" w:type="pct"/>
                  <w:vAlign w:val="center"/>
                </w:tcPr>
                <w:p>
                  <w:pPr>
                    <w:autoSpaceDE w:val="0"/>
                    <w:autoSpaceDN w:val="0"/>
                    <w:spacing w:line="240" w:lineRule="auto"/>
                    <w:jc w:val="center"/>
                    <w:rPr>
                      <w:rFonts w:eastAsia="新宋体"/>
                      <w:b/>
                      <w:bCs/>
                      <w:sz w:val="21"/>
                      <w:szCs w:val="21"/>
                    </w:rPr>
                  </w:pPr>
                  <w:r>
                    <w:rPr>
                      <w:rFonts w:eastAsia="新宋体"/>
                      <w:b/>
                      <w:bCs/>
                      <w:sz w:val="21"/>
                      <w:szCs w:val="21"/>
                    </w:rPr>
                    <w:t>备注</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69" w:hRule="atLeast"/>
                <w:tblHeader/>
                <w:jc w:val="center"/>
              </w:trPr>
              <w:tc>
                <w:tcPr>
                  <w:tcW w:w="401" w:type="pct"/>
                  <w:vAlign w:val="center"/>
                </w:tcPr>
                <w:p>
                  <w:pPr>
                    <w:autoSpaceDE w:val="0"/>
                    <w:autoSpaceDN w:val="0"/>
                    <w:spacing w:line="240" w:lineRule="auto"/>
                    <w:jc w:val="center"/>
                    <w:rPr>
                      <w:rFonts w:eastAsia="新宋体"/>
                      <w:sz w:val="21"/>
                      <w:szCs w:val="21"/>
                    </w:rPr>
                  </w:pPr>
                  <w:r>
                    <w:rPr>
                      <w:rFonts w:eastAsia="新宋体"/>
                      <w:sz w:val="21"/>
                      <w:szCs w:val="21"/>
                    </w:rPr>
                    <w:t>主体工程</w:t>
                  </w:r>
                </w:p>
              </w:tc>
              <w:tc>
                <w:tcPr>
                  <w:tcW w:w="759" w:type="pct"/>
                  <w:gridSpan w:val="2"/>
                  <w:vAlign w:val="center"/>
                </w:tcPr>
                <w:p>
                  <w:pPr>
                    <w:pStyle w:val="166"/>
                    <w:spacing w:line="240" w:lineRule="auto"/>
                    <w:rPr>
                      <w:rFonts w:eastAsia="新宋体"/>
                      <w:sz w:val="21"/>
                    </w:rPr>
                  </w:pPr>
                  <w:r>
                    <w:rPr>
                      <w:rFonts w:hint="eastAsia" w:eastAsia="新宋体"/>
                      <w:bCs/>
                      <w:sz w:val="21"/>
                    </w:rPr>
                    <w:t>生产车间</w:t>
                  </w:r>
                </w:p>
              </w:tc>
              <w:tc>
                <w:tcPr>
                  <w:tcW w:w="2642" w:type="pct"/>
                  <w:vAlign w:val="center"/>
                </w:tcPr>
                <w:p>
                  <w:pPr>
                    <w:autoSpaceDE w:val="0"/>
                    <w:autoSpaceDN w:val="0"/>
                    <w:spacing w:line="240" w:lineRule="auto"/>
                    <w:jc w:val="center"/>
                    <w:rPr>
                      <w:rFonts w:eastAsia="新宋体"/>
                      <w:sz w:val="21"/>
                      <w:szCs w:val="21"/>
                    </w:rPr>
                  </w:pPr>
                  <w:r>
                    <w:rPr>
                      <w:rFonts w:hint="eastAsia"/>
                      <w:sz w:val="21"/>
                      <w:szCs w:val="21"/>
                    </w:rPr>
                    <w:t>建筑面积</w:t>
                  </w:r>
                  <w:r>
                    <w:rPr>
                      <w:rFonts w:hint="eastAsia"/>
                      <w:bCs/>
                      <w:sz w:val="21"/>
                      <w:szCs w:val="21"/>
                    </w:rPr>
                    <w:t>15000</w:t>
                  </w:r>
                  <w:r>
                    <w:rPr>
                      <w:rFonts w:hint="eastAsia" w:eastAsia="新宋体"/>
                      <w:sz w:val="21"/>
                      <w:szCs w:val="21"/>
                    </w:rPr>
                    <w:t>m</w:t>
                  </w:r>
                  <w:r>
                    <w:rPr>
                      <w:rFonts w:hint="eastAsia" w:eastAsia="新宋体"/>
                      <w:sz w:val="21"/>
                      <w:szCs w:val="21"/>
                      <w:vertAlign w:val="superscript"/>
                    </w:rPr>
                    <w:t>2</w:t>
                  </w:r>
                  <w:r>
                    <w:rPr>
                      <w:rFonts w:hint="eastAsia" w:eastAsia="新宋体"/>
                      <w:sz w:val="21"/>
                      <w:szCs w:val="21"/>
                    </w:rPr>
                    <w:t>，为单层厂房，主要分为材料区、生产区及配套车间</w:t>
                  </w:r>
                </w:p>
              </w:tc>
              <w:tc>
                <w:tcPr>
                  <w:tcW w:w="1196" w:type="pct"/>
                  <w:vAlign w:val="center"/>
                </w:tcPr>
                <w:p>
                  <w:pPr>
                    <w:tabs>
                      <w:tab w:val="center" w:pos="1351"/>
                      <w:tab w:val="right" w:pos="2582"/>
                    </w:tabs>
                    <w:autoSpaceDE w:val="0"/>
                    <w:autoSpaceDN w:val="0"/>
                    <w:spacing w:line="240" w:lineRule="auto"/>
                    <w:jc w:val="center"/>
                    <w:rPr>
                      <w:rFonts w:eastAsia="新宋体"/>
                      <w:sz w:val="21"/>
                      <w:szCs w:val="21"/>
                    </w:rPr>
                  </w:pPr>
                  <w:r>
                    <w:rPr>
                      <w:rFonts w:hint="eastAsia" w:eastAsia="新宋体"/>
                      <w:sz w:val="21"/>
                      <w:szCs w:val="21"/>
                    </w:rPr>
                    <w:t>依托现有厂房</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69" w:hRule="atLeast"/>
                <w:tblHeader/>
                <w:jc w:val="center"/>
              </w:trPr>
              <w:tc>
                <w:tcPr>
                  <w:tcW w:w="401" w:type="pct"/>
                  <w:vMerge w:val="restart"/>
                  <w:vAlign w:val="center"/>
                </w:tcPr>
                <w:p>
                  <w:pPr>
                    <w:autoSpaceDE w:val="0"/>
                    <w:autoSpaceDN w:val="0"/>
                    <w:spacing w:line="240" w:lineRule="auto"/>
                    <w:jc w:val="center"/>
                    <w:rPr>
                      <w:rFonts w:eastAsia="新宋体"/>
                      <w:sz w:val="21"/>
                      <w:szCs w:val="21"/>
                    </w:rPr>
                  </w:pPr>
                  <w:r>
                    <w:rPr>
                      <w:rFonts w:eastAsia="新宋体"/>
                      <w:sz w:val="21"/>
                      <w:szCs w:val="21"/>
                    </w:rPr>
                    <w:t>辅助工程</w:t>
                  </w:r>
                </w:p>
              </w:tc>
              <w:tc>
                <w:tcPr>
                  <w:tcW w:w="759" w:type="pct"/>
                  <w:gridSpan w:val="2"/>
                  <w:vAlign w:val="center"/>
                </w:tcPr>
                <w:p>
                  <w:pPr>
                    <w:pStyle w:val="166"/>
                    <w:spacing w:line="240" w:lineRule="auto"/>
                    <w:rPr>
                      <w:rFonts w:eastAsia="新宋体"/>
                      <w:bCs/>
                      <w:sz w:val="21"/>
                    </w:rPr>
                  </w:pPr>
                  <w:r>
                    <w:rPr>
                      <w:rFonts w:hint="eastAsia" w:eastAsia="新宋体"/>
                      <w:bCs/>
                      <w:sz w:val="21"/>
                    </w:rPr>
                    <w:t>危废间、一般固废仓库</w:t>
                  </w:r>
                </w:p>
              </w:tc>
              <w:tc>
                <w:tcPr>
                  <w:tcW w:w="2642" w:type="pct"/>
                  <w:vAlign w:val="center"/>
                </w:tcPr>
                <w:p>
                  <w:pPr>
                    <w:autoSpaceDE w:val="0"/>
                    <w:autoSpaceDN w:val="0"/>
                    <w:spacing w:line="240" w:lineRule="auto"/>
                    <w:jc w:val="center"/>
                    <w:rPr>
                      <w:sz w:val="21"/>
                      <w:szCs w:val="21"/>
                    </w:rPr>
                  </w:pPr>
                  <w:r>
                    <w:rPr>
                      <w:rFonts w:hint="eastAsia" w:eastAsia="新宋体"/>
                      <w:bCs/>
                      <w:sz w:val="21"/>
                      <w:szCs w:val="21"/>
                    </w:rPr>
                    <w:t>危废间</w:t>
                  </w:r>
                  <w:r>
                    <w:rPr>
                      <w:rFonts w:hint="eastAsia"/>
                      <w:sz w:val="21"/>
                      <w:szCs w:val="21"/>
                    </w:rPr>
                    <w:t>建筑面积</w:t>
                  </w:r>
                  <w:r>
                    <w:rPr>
                      <w:rFonts w:hint="eastAsia"/>
                      <w:bCs/>
                      <w:sz w:val="21"/>
                      <w:szCs w:val="21"/>
                    </w:rPr>
                    <w:t>81</w:t>
                  </w:r>
                  <w:r>
                    <w:rPr>
                      <w:rFonts w:hint="eastAsia" w:eastAsia="新宋体"/>
                      <w:sz w:val="21"/>
                      <w:szCs w:val="21"/>
                    </w:rPr>
                    <w:t>m</w:t>
                  </w:r>
                  <w:r>
                    <w:rPr>
                      <w:rFonts w:hint="eastAsia" w:eastAsia="新宋体"/>
                      <w:sz w:val="21"/>
                      <w:szCs w:val="21"/>
                      <w:vertAlign w:val="superscript"/>
                    </w:rPr>
                    <w:t>2</w:t>
                  </w:r>
                  <w:r>
                    <w:rPr>
                      <w:rFonts w:hint="eastAsia" w:eastAsia="新宋体"/>
                      <w:bCs/>
                      <w:sz w:val="21"/>
                      <w:szCs w:val="21"/>
                    </w:rPr>
                    <w:t>，一般固废仓库</w:t>
                  </w:r>
                  <w:r>
                    <w:rPr>
                      <w:rFonts w:hint="eastAsia"/>
                      <w:sz w:val="21"/>
                      <w:szCs w:val="21"/>
                    </w:rPr>
                    <w:t>建筑面积</w:t>
                  </w:r>
                  <w:r>
                    <w:rPr>
                      <w:rFonts w:hint="eastAsia"/>
                      <w:bCs/>
                      <w:sz w:val="21"/>
                      <w:szCs w:val="21"/>
                    </w:rPr>
                    <w:t>81</w:t>
                  </w:r>
                  <w:r>
                    <w:rPr>
                      <w:rFonts w:hint="eastAsia" w:eastAsia="新宋体"/>
                      <w:sz w:val="21"/>
                      <w:szCs w:val="21"/>
                    </w:rPr>
                    <w:t>m</w:t>
                  </w:r>
                  <w:r>
                    <w:rPr>
                      <w:rFonts w:hint="eastAsia" w:eastAsia="新宋体"/>
                      <w:sz w:val="21"/>
                      <w:szCs w:val="21"/>
                      <w:vertAlign w:val="superscript"/>
                    </w:rPr>
                    <w:t>2</w:t>
                  </w:r>
                  <w:r>
                    <w:rPr>
                      <w:rFonts w:hint="eastAsia" w:eastAsia="新宋体"/>
                      <w:bCs/>
                      <w:sz w:val="21"/>
                      <w:szCs w:val="21"/>
                    </w:rPr>
                    <w:t>，</w:t>
                  </w:r>
                  <w:r>
                    <w:rPr>
                      <w:rFonts w:hint="eastAsia"/>
                      <w:sz w:val="21"/>
                      <w:szCs w:val="21"/>
                    </w:rPr>
                    <w:t>位于车间内西侧</w:t>
                  </w:r>
                </w:p>
              </w:tc>
              <w:tc>
                <w:tcPr>
                  <w:tcW w:w="1196" w:type="pct"/>
                  <w:vAlign w:val="center"/>
                </w:tcPr>
                <w:p>
                  <w:pPr>
                    <w:tabs>
                      <w:tab w:val="center" w:pos="1351"/>
                      <w:tab w:val="right" w:pos="2582"/>
                    </w:tabs>
                    <w:autoSpaceDE w:val="0"/>
                    <w:autoSpaceDN w:val="0"/>
                    <w:spacing w:line="240" w:lineRule="auto"/>
                    <w:jc w:val="center"/>
                    <w:rPr>
                      <w:rFonts w:eastAsia="新宋体"/>
                      <w:sz w:val="21"/>
                      <w:szCs w:val="21"/>
                    </w:rPr>
                  </w:pPr>
                  <w:r>
                    <w:rPr>
                      <w:rFonts w:hint="eastAsia" w:eastAsia="新宋体"/>
                      <w:sz w:val="21"/>
                      <w:szCs w:val="21"/>
                    </w:rPr>
                    <w:t>依托汕尾陆河比亚迪工业园区现有固废设施</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69" w:hRule="atLeast"/>
                <w:tblHeader/>
                <w:jc w:val="center"/>
              </w:trPr>
              <w:tc>
                <w:tcPr>
                  <w:tcW w:w="401" w:type="pct"/>
                  <w:vMerge w:val="continue"/>
                  <w:vAlign w:val="center"/>
                </w:tcPr>
                <w:p>
                  <w:pPr>
                    <w:autoSpaceDE w:val="0"/>
                    <w:autoSpaceDN w:val="0"/>
                    <w:spacing w:line="240" w:lineRule="auto"/>
                    <w:jc w:val="center"/>
                    <w:rPr>
                      <w:rFonts w:eastAsia="新宋体"/>
                      <w:sz w:val="21"/>
                      <w:szCs w:val="21"/>
                    </w:rPr>
                  </w:pPr>
                </w:p>
              </w:tc>
              <w:tc>
                <w:tcPr>
                  <w:tcW w:w="759" w:type="pct"/>
                  <w:gridSpan w:val="2"/>
                  <w:vAlign w:val="center"/>
                </w:tcPr>
                <w:p>
                  <w:pPr>
                    <w:autoSpaceDE w:val="0"/>
                    <w:autoSpaceDN w:val="0"/>
                    <w:spacing w:line="240" w:lineRule="auto"/>
                    <w:jc w:val="center"/>
                    <w:rPr>
                      <w:rFonts w:eastAsia="新宋体"/>
                      <w:sz w:val="21"/>
                      <w:szCs w:val="21"/>
                    </w:rPr>
                  </w:pPr>
                  <w:r>
                    <w:rPr>
                      <w:rFonts w:hint="eastAsia" w:eastAsia="新宋体"/>
                      <w:bCs/>
                      <w:sz w:val="21"/>
                      <w:szCs w:val="21"/>
                    </w:rPr>
                    <w:t>食堂、宿舍</w:t>
                  </w:r>
                </w:p>
              </w:tc>
              <w:tc>
                <w:tcPr>
                  <w:tcW w:w="2642" w:type="pct"/>
                  <w:vAlign w:val="center"/>
                </w:tcPr>
                <w:p>
                  <w:pPr>
                    <w:autoSpaceDE w:val="0"/>
                    <w:autoSpaceDN w:val="0"/>
                    <w:spacing w:line="240" w:lineRule="auto"/>
                    <w:jc w:val="center"/>
                    <w:rPr>
                      <w:rFonts w:eastAsia="新宋体"/>
                      <w:sz w:val="21"/>
                      <w:szCs w:val="21"/>
                    </w:rPr>
                  </w:pPr>
                  <w:r>
                    <w:rPr>
                      <w:rFonts w:hint="eastAsia" w:eastAsia="新宋体"/>
                      <w:sz w:val="21"/>
                      <w:szCs w:val="21"/>
                    </w:rPr>
                    <w:t>--</w:t>
                  </w:r>
                </w:p>
              </w:tc>
              <w:tc>
                <w:tcPr>
                  <w:tcW w:w="1196" w:type="pct"/>
                  <w:vAlign w:val="center"/>
                </w:tcPr>
                <w:p>
                  <w:pPr>
                    <w:tabs>
                      <w:tab w:val="center" w:pos="1351"/>
                      <w:tab w:val="right" w:pos="2582"/>
                    </w:tabs>
                    <w:autoSpaceDE w:val="0"/>
                    <w:autoSpaceDN w:val="0"/>
                    <w:spacing w:line="240" w:lineRule="auto"/>
                    <w:jc w:val="center"/>
                    <w:rPr>
                      <w:rFonts w:eastAsia="新宋体"/>
                      <w:sz w:val="21"/>
                      <w:szCs w:val="21"/>
                    </w:rPr>
                  </w:pPr>
                  <w:r>
                    <w:rPr>
                      <w:rFonts w:hint="eastAsia" w:eastAsia="新宋体"/>
                      <w:sz w:val="21"/>
                      <w:szCs w:val="21"/>
                    </w:rPr>
                    <w:t>依托依托汕尾陆河比亚迪工业园区现有食堂和员工宿舍</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69" w:hRule="atLeast"/>
                <w:tblHeader/>
                <w:jc w:val="center"/>
              </w:trPr>
              <w:tc>
                <w:tcPr>
                  <w:tcW w:w="401" w:type="pct"/>
                  <w:vMerge w:val="restart"/>
                  <w:vAlign w:val="center"/>
                </w:tcPr>
                <w:p>
                  <w:pPr>
                    <w:autoSpaceDE w:val="0"/>
                    <w:autoSpaceDN w:val="0"/>
                    <w:spacing w:line="240" w:lineRule="auto"/>
                    <w:jc w:val="center"/>
                    <w:rPr>
                      <w:rFonts w:eastAsia="新宋体"/>
                      <w:sz w:val="21"/>
                      <w:szCs w:val="21"/>
                    </w:rPr>
                  </w:pPr>
                  <w:r>
                    <w:rPr>
                      <w:rFonts w:eastAsia="新宋体"/>
                      <w:sz w:val="21"/>
                      <w:szCs w:val="21"/>
                    </w:rPr>
                    <w:t>公用工程</w:t>
                  </w:r>
                </w:p>
              </w:tc>
              <w:tc>
                <w:tcPr>
                  <w:tcW w:w="759" w:type="pct"/>
                  <w:gridSpan w:val="2"/>
                  <w:vAlign w:val="center"/>
                </w:tcPr>
                <w:p>
                  <w:pPr>
                    <w:autoSpaceDE w:val="0"/>
                    <w:autoSpaceDN w:val="0"/>
                    <w:spacing w:line="240" w:lineRule="auto"/>
                    <w:jc w:val="center"/>
                    <w:rPr>
                      <w:rFonts w:eastAsia="新宋体"/>
                      <w:sz w:val="21"/>
                      <w:szCs w:val="21"/>
                    </w:rPr>
                  </w:pPr>
                  <w:r>
                    <w:rPr>
                      <w:rFonts w:eastAsia="新宋体"/>
                      <w:sz w:val="21"/>
                      <w:szCs w:val="21"/>
                    </w:rPr>
                    <w:t>给水工程</w:t>
                  </w:r>
                </w:p>
              </w:tc>
              <w:tc>
                <w:tcPr>
                  <w:tcW w:w="2642" w:type="pct"/>
                  <w:vAlign w:val="center"/>
                </w:tcPr>
                <w:p>
                  <w:pPr>
                    <w:autoSpaceDE w:val="0"/>
                    <w:autoSpaceDN w:val="0"/>
                    <w:spacing w:line="240" w:lineRule="auto"/>
                    <w:jc w:val="center"/>
                    <w:rPr>
                      <w:rFonts w:eastAsia="新宋体"/>
                      <w:sz w:val="21"/>
                      <w:szCs w:val="21"/>
                    </w:rPr>
                  </w:pPr>
                  <w:r>
                    <w:rPr>
                      <w:rFonts w:eastAsia="新宋体"/>
                      <w:sz w:val="21"/>
                      <w:szCs w:val="21"/>
                    </w:rPr>
                    <w:t>市政自来水管网供应</w:t>
                  </w:r>
                </w:p>
              </w:tc>
              <w:tc>
                <w:tcPr>
                  <w:tcW w:w="1196" w:type="pct"/>
                  <w:vAlign w:val="center"/>
                </w:tcPr>
                <w:p>
                  <w:pPr>
                    <w:autoSpaceDE w:val="0"/>
                    <w:autoSpaceDN w:val="0"/>
                    <w:spacing w:line="240" w:lineRule="auto"/>
                    <w:jc w:val="center"/>
                    <w:rPr>
                      <w:rFonts w:eastAsia="新宋体"/>
                      <w:sz w:val="21"/>
                      <w:szCs w:val="21"/>
                    </w:rPr>
                  </w:pPr>
                  <w:r>
                    <w:rPr>
                      <w:rFonts w:hint="eastAsia" w:eastAsia="新宋体"/>
                      <w:sz w:val="21"/>
                      <w:szCs w:val="21"/>
                    </w:rPr>
                    <w:t>依托园区现有</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69" w:hRule="atLeast"/>
                <w:tblHeader/>
                <w:jc w:val="center"/>
              </w:trPr>
              <w:tc>
                <w:tcPr>
                  <w:tcW w:w="401" w:type="pct"/>
                  <w:vMerge w:val="continue"/>
                  <w:vAlign w:val="center"/>
                </w:tcPr>
                <w:p>
                  <w:pPr>
                    <w:autoSpaceDE w:val="0"/>
                    <w:autoSpaceDN w:val="0"/>
                    <w:spacing w:line="240" w:lineRule="auto"/>
                    <w:jc w:val="center"/>
                    <w:rPr>
                      <w:rFonts w:eastAsia="新宋体"/>
                      <w:sz w:val="21"/>
                      <w:szCs w:val="21"/>
                    </w:rPr>
                  </w:pPr>
                </w:p>
              </w:tc>
              <w:tc>
                <w:tcPr>
                  <w:tcW w:w="759" w:type="pct"/>
                  <w:gridSpan w:val="2"/>
                  <w:vAlign w:val="center"/>
                </w:tcPr>
                <w:p>
                  <w:pPr>
                    <w:autoSpaceDE w:val="0"/>
                    <w:autoSpaceDN w:val="0"/>
                    <w:spacing w:line="240" w:lineRule="auto"/>
                    <w:jc w:val="center"/>
                    <w:rPr>
                      <w:rFonts w:eastAsia="新宋体"/>
                      <w:sz w:val="21"/>
                      <w:szCs w:val="21"/>
                    </w:rPr>
                  </w:pPr>
                  <w:r>
                    <w:rPr>
                      <w:rFonts w:eastAsia="新宋体"/>
                      <w:sz w:val="21"/>
                      <w:szCs w:val="21"/>
                    </w:rPr>
                    <w:t>排水工程</w:t>
                  </w:r>
                </w:p>
              </w:tc>
              <w:tc>
                <w:tcPr>
                  <w:tcW w:w="2642" w:type="pct"/>
                  <w:vAlign w:val="center"/>
                </w:tcPr>
                <w:p>
                  <w:pPr>
                    <w:autoSpaceDE w:val="0"/>
                    <w:autoSpaceDN w:val="0"/>
                    <w:spacing w:line="240" w:lineRule="auto"/>
                    <w:jc w:val="center"/>
                    <w:rPr>
                      <w:rFonts w:eastAsia="新宋体"/>
                      <w:sz w:val="21"/>
                      <w:szCs w:val="21"/>
                    </w:rPr>
                  </w:pPr>
                  <w:r>
                    <w:rPr>
                      <w:rFonts w:eastAsia="新宋体"/>
                      <w:sz w:val="21"/>
                      <w:szCs w:val="21"/>
                    </w:rPr>
                    <w:t>采取雨、污分流制</w:t>
                  </w:r>
                </w:p>
              </w:tc>
              <w:tc>
                <w:tcPr>
                  <w:tcW w:w="1196" w:type="pct"/>
                  <w:vAlign w:val="center"/>
                </w:tcPr>
                <w:p>
                  <w:pPr>
                    <w:autoSpaceDE w:val="0"/>
                    <w:autoSpaceDN w:val="0"/>
                    <w:spacing w:line="240" w:lineRule="auto"/>
                    <w:jc w:val="center"/>
                    <w:rPr>
                      <w:rFonts w:eastAsia="新宋体"/>
                      <w:sz w:val="21"/>
                      <w:szCs w:val="21"/>
                    </w:rPr>
                  </w:pPr>
                  <w:r>
                    <w:rPr>
                      <w:rFonts w:hint="eastAsia" w:eastAsia="新宋体"/>
                      <w:sz w:val="21"/>
                      <w:szCs w:val="21"/>
                    </w:rPr>
                    <w:t>依托园区现有</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69" w:hRule="atLeast"/>
                <w:tblHeader/>
                <w:jc w:val="center"/>
              </w:trPr>
              <w:tc>
                <w:tcPr>
                  <w:tcW w:w="401" w:type="pct"/>
                  <w:vMerge w:val="continue"/>
                  <w:vAlign w:val="center"/>
                </w:tcPr>
                <w:p>
                  <w:pPr>
                    <w:autoSpaceDE w:val="0"/>
                    <w:autoSpaceDN w:val="0"/>
                    <w:spacing w:line="240" w:lineRule="auto"/>
                    <w:jc w:val="center"/>
                    <w:rPr>
                      <w:rFonts w:eastAsia="新宋体"/>
                      <w:sz w:val="21"/>
                      <w:szCs w:val="21"/>
                    </w:rPr>
                  </w:pPr>
                </w:p>
              </w:tc>
              <w:tc>
                <w:tcPr>
                  <w:tcW w:w="759" w:type="pct"/>
                  <w:gridSpan w:val="2"/>
                  <w:vAlign w:val="center"/>
                </w:tcPr>
                <w:p>
                  <w:pPr>
                    <w:autoSpaceDE w:val="0"/>
                    <w:autoSpaceDN w:val="0"/>
                    <w:spacing w:line="240" w:lineRule="auto"/>
                    <w:jc w:val="center"/>
                    <w:rPr>
                      <w:rFonts w:eastAsia="新宋体"/>
                      <w:sz w:val="21"/>
                      <w:szCs w:val="21"/>
                    </w:rPr>
                  </w:pPr>
                  <w:r>
                    <w:rPr>
                      <w:rFonts w:eastAsia="新宋体"/>
                      <w:sz w:val="21"/>
                      <w:szCs w:val="21"/>
                    </w:rPr>
                    <w:t>供电工程</w:t>
                  </w:r>
                </w:p>
              </w:tc>
              <w:tc>
                <w:tcPr>
                  <w:tcW w:w="2642" w:type="pct"/>
                  <w:vAlign w:val="center"/>
                </w:tcPr>
                <w:p>
                  <w:pPr>
                    <w:autoSpaceDE w:val="0"/>
                    <w:autoSpaceDN w:val="0"/>
                    <w:spacing w:line="240" w:lineRule="auto"/>
                    <w:jc w:val="center"/>
                    <w:rPr>
                      <w:rFonts w:eastAsia="新宋体"/>
                      <w:sz w:val="21"/>
                      <w:szCs w:val="21"/>
                    </w:rPr>
                  </w:pPr>
                  <w:r>
                    <w:rPr>
                      <w:rFonts w:eastAsia="新宋体"/>
                      <w:sz w:val="21"/>
                      <w:szCs w:val="21"/>
                    </w:rPr>
                    <w:t>由市政电网供给</w:t>
                  </w:r>
                </w:p>
              </w:tc>
              <w:tc>
                <w:tcPr>
                  <w:tcW w:w="1196" w:type="pct"/>
                  <w:vAlign w:val="center"/>
                </w:tcPr>
                <w:p>
                  <w:pPr>
                    <w:autoSpaceDE w:val="0"/>
                    <w:autoSpaceDN w:val="0"/>
                    <w:spacing w:line="240" w:lineRule="auto"/>
                    <w:jc w:val="center"/>
                    <w:rPr>
                      <w:rFonts w:eastAsia="新宋体"/>
                      <w:sz w:val="21"/>
                      <w:szCs w:val="21"/>
                    </w:rPr>
                  </w:pPr>
                  <w:r>
                    <w:rPr>
                      <w:rFonts w:hint="eastAsia" w:eastAsia="新宋体"/>
                      <w:sz w:val="21"/>
                      <w:szCs w:val="21"/>
                    </w:rPr>
                    <w:t>依托园区现有</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69" w:hRule="atLeast"/>
                <w:tblHeader/>
                <w:jc w:val="center"/>
              </w:trPr>
              <w:tc>
                <w:tcPr>
                  <w:tcW w:w="401" w:type="pct"/>
                  <w:vMerge w:val="restart"/>
                  <w:vAlign w:val="center"/>
                </w:tcPr>
                <w:p>
                  <w:pPr>
                    <w:autoSpaceDE w:val="0"/>
                    <w:autoSpaceDN w:val="0"/>
                    <w:spacing w:line="240" w:lineRule="auto"/>
                    <w:jc w:val="center"/>
                    <w:rPr>
                      <w:rFonts w:eastAsia="新宋体"/>
                      <w:sz w:val="21"/>
                      <w:szCs w:val="21"/>
                    </w:rPr>
                  </w:pPr>
                  <w:r>
                    <w:rPr>
                      <w:rFonts w:eastAsia="新宋体"/>
                      <w:sz w:val="21"/>
                      <w:szCs w:val="21"/>
                    </w:rPr>
                    <w:t>环保工程</w:t>
                  </w:r>
                </w:p>
              </w:tc>
              <w:tc>
                <w:tcPr>
                  <w:tcW w:w="355" w:type="pct"/>
                  <w:vMerge w:val="restart"/>
                  <w:vAlign w:val="center"/>
                </w:tcPr>
                <w:p>
                  <w:pPr>
                    <w:tabs>
                      <w:tab w:val="center" w:pos="959"/>
                      <w:tab w:val="right" w:pos="1799"/>
                    </w:tabs>
                    <w:autoSpaceDE w:val="0"/>
                    <w:autoSpaceDN w:val="0"/>
                    <w:spacing w:line="240" w:lineRule="auto"/>
                    <w:jc w:val="center"/>
                    <w:rPr>
                      <w:rFonts w:eastAsia="新宋体"/>
                      <w:sz w:val="21"/>
                      <w:szCs w:val="21"/>
                    </w:rPr>
                  </w:pPr>
                  <w:r>
                    <w:rPr>
                      <w:rFonts w:hint="eastAsia" w:eastAsia="新宋体"/>
                      <w:sz w:val="21"/>
                      <w:szCs w:val="21"/>
                    </w:rPr>
                    <w:t>废水</w:t>
                  </w:r>
                </w:p>
              </w:tc>
              <w:tc>
                <w:tcPr>
                  <w:tcW w:w="403" w:type="pct"/>
                  <w:vAlign w:val="center"/>
                </w:tcPr>
                <w:p>
                  <w:pPr>
                    <w:tabs>
                      <w:tab w:val="center" w:pos="959"/>
                      <w:tab w:val="right" w:pos="1799"/>
                    </w:tabs>
                    <w:autoSpaceDE w:val="0"/>
                    <w:autoSpaceDN w:val="0"/>
                    <w:spacing w:line="240" w:lineRule="auto"/>
                    <w:jc w:val="center"/>
                    <w:rPr>
                      <w:rFonts w:eastAsia="新宋体"/>
                      <w:sz w:val="21"/>
                      <w:szCs w:val="21"/>
                    </w:rPr>
                  </w:pPr>
                  <w:r>
                    <w:rPr>
                      <w:rFonts w:eastAsia="新宋体"/>
                      <w:sz w:val="21"/>
                      <w:szCs w:val="21"/>
                    </w:rPr>
                    <w:t>生产废水</w:t>
                  </w:r>
                </w:p>
              </w:tc>
              <w:tc>
                <w:tcPr>
                  <w:tcW w:w="2642" w:type="pct"/>
                  <w:vAlign w:val="center"/>
                </w:tcPr>
                <w:p>
                  <w:pPr>
                    <w:tabs>
                      <w:tab w:val="center" w:pos="959"/>
                      <w:tab w:val="right" w:pos="1799"/>
                    </w:tabs>
                    <w:autoSpaceDE w:val="0"/>
                    <w:autoSpaceDN w:val="0"/>
                    <w:spacing w:line="240" w:lineRule="auto"/>
                    <w:jc w:val="center"/>
                    <w:rPr>
                      <w:rFonts w:eastAsia="新宋体"/>
                      <w:sz w:val="21"/>
                      <w:szCs w:val="21"/>
                    </w:rPr>
                  </w:pPr>
                  <w:r>
                    <w:rPr>
                      <w:rFonts w:hint="eastAsia" w:eastAsia="新宋体"/>
                      <w:b/>
                      <w:bCs/>
                      <w:sz w:val="21"/>
                      <w:szCs w:val="21"/>
                    </w:rPr>
                    <w:t>近期：</w:t>
                  </w:r>
                  <w:r>
                    <w:rPr>
                      <w:rFonts w:hint="eastAsia" w:eastAsia="新宋体"/>
                      <w:sz w:val="21"/>
                      <w:szCs w:val="21"/>
                    </w:rPr>
                    <w:t>清洗废水汇入比亚迪污水处理站处理达到河口镇污水处理厂接管标准及广东省《水污染物排放限值》（DB44/26-2001）第二时段三级标准两者较严值后排入河口镇污水处理厂；</w:t>
                  </w:r>
                </w:p>
                <w:p>
                  <w:pPr>
                    <w:tabs>
                      <w:tab w:val="center" w:pos="959"/>
                      <w:tab w:val="right" w:pos="1799"/>
                    </w:tabs>
                    <w:autoSpaceDE w:val="0"/>
                    <w:autoSpaceDN w:val="0"/>
                    <w:spacing w:line="240" w:lineRule="auto"/>
                    <w:jc w:val="center"/>
                    <w:rPr>
                      <w:rFonts w:eastAsia="新宋体"/>
                      <w:sz w:val="21"/>
                      <w:szCs w:val="21"/>
                    </w:rPr>
                  </w:pPr>
                  <w:r>
                    <w:rPr>
                      <w:rFonts w:hint="eastAsia" w:eastAsia="新宋体"/>
                      <w:b/>
                      <w:bCs/>
                      <w:sz w:val="21"/>
                      <w:szCs w:val="21"/>
                    </w:rPr>
                    <w:t>远期：</w:t>
                  </w:r>
                  <w:r>
                    <w:rPr>
                      <w:rFonts w:hint="eastAsia" w:eastAsia="新宋体"/>
                      <w:sz w:val="21"/>
                      <w:szCs w:val="21"/>
                    </w:rPr>
                    <w:t>清洗废水经比亚迪污水处理站预处理达到</w:t>
                  </w:r>
                  <w:r>
                    <w:rPr>
                      <w:rFonts w:hint="eastAsia" w:eastAsia="新宋体"/>
                      <w:bCs/>
                      <w:kern w:val="0"/>
                      <w:sz w:val="21"/>
                      <w:szCs w:val="21"/>
                    </w:rPr>
                    <w:t>陆河产业转移工业园</w:t>
                  </w:r>
                  <w:r>
                    <w:rPr>
                      <w:rFonts w:hint="eastAsia" w:eastAsia="新宋体"/>
                      <w:sz w:val="21"/>
                      <w:szCs w:val="21"/>
                    </w:rPr>
                    <w:t>工业污水处理厂进水水质要求及广东省《水污染物排放限值》（DB44/26-2001）第二时段三级标准的较严值后纳入到</w:t>
                  </w:r>
                  <w:r>
                    <w:rPr>
                      <w:rFonts w:hint="eastAsia" w:eastAsia="新宋体"/>
                      <w:bCs/>
                      <w:kern w:val="0"/>
                      <w:sz w:val="21"/>
                      <w:szCs w:val="21"/>
                    </w:rPr>
                    <w:t>陆河产业转移工业园</w:t>
                  </w:r>
                  <w:r>
                    <w:rPr>
                      <w:rFonts w:hint="eastAsia" w:eastAsia="新宋体"/>
                      <w:sz w:val="21"/>
                      <w:szCs w:val="21"/>
                    </w:rPr>
                    <w:t>工业污水处理厂处理</w:t>
                  </w:r>
                </w:p>
              </w:tc>
              <w:tc>
                <w:tcPr>
                  <w:tcW w:w="1196" w:type="pct"/>
                  <w:vAlign w:val="center"/>
                </w:tcPr>
                <w:p>
                  <w:pPr>
                    <w:tabs>
                      <w:tab w:val="center" w:pos="959"/>
                      <w:tab w:val="right" w:pos="1799"/>
                    </w:tabs>
                    <w:autoSpaceDE w:val="0"/>
                    <w:autoSpaceDN w:val="0"/>
                    <w:spacing w:line="240" w:lineRule="auto"/>
                    <w:jc w:val="center"/>
                    <w:rPr>
                      <w:sz w:val="21"/>
                      <w:szCs w:val="21"/>
                      <w:shd w:val="clear" w:color="auto" w:fill="FFFFFF"/>
                    </w:rPr>
                  </w:pPr>
                  <w:r>
                    <w:rPr>
                      <w:rFonts w:hint="eastAsia" w:eastAsia="新宋体"/>
                      <w:sz w:val="21"/>
                      <w:szCs w:val="21"/>
                    </w:rPr>
                    <w:t>依托</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69" w:hRule="atLeast"/>
                <w:tblHeader/>
                <w:jc w:val="center"/>
              </w:trPr>
              <w:tc>
                <w:tcPr>
                  <w:tcW w:w="401" w:type="pct"/>
                  <w:vMerge w:val="continue"/>
                  <w:vAlign w:val="center"/>
                </w:tcPr>
                <w:p>
                  <w:pPr>
                    <w:autoSpaceDE w:val="0"/>
                    <w:autoSpaceDN w:val="0"/>
                    <w:spacing w:line="240" w:lineRule="auto"/>
                    <w:jc w:val="center"/>
                    <w:rPr>
                      <w:rFonts w:eastAsia="新宋体"/>
                      <w:sz w:val="21"/>
                      <w:szCs w:val="21"/>
                    </w:rPr>
                  </w:pPr>
                </w:p>
              </w:tc>
              <w:tc>
                <w:tcPr>
                  <w:tcW w:w="355" w:type="pct"/>
                  <w:vMerge w:val="continue"/>
                  <w:vAlign w:val="center"/>
                </w:tcPr>
                <w:p>
                  <w:pPr>
                    <w:tabs>
                      <w:tab w:val="center" w:pos="959"/>
                      <w:tab w:val="right" w:pos="1799"/>
                    </w:tabs>
                    <w:autoSpaceDE w:val="0"/>
                    <w:autoSpaceDN w:val="0"/>
                    <w:spacing w:line="240" w:lineRule="auto"/>
                    <w:jc w:val="center"/>
                    <w:rPr>
                      <w:rFonts w:eastAsia="新宋体"/>
                      <w:sz w:val="21"/>
                      <w:szCs w:val="21"/>
                    </w:rPr>
                  </w:pPr>
                </w:p>
              </w:tc>
              <w:tc>
                <w:tcPr>
                  <w:tcW w:w="403" w:type="pct"/>
                  <w:vAlign w:val="center"/>
                </w:tcPr>
                <w:p>
                  <w:pPr>
                    <w:tabs>
                      <w:tab w:val="center" w:pos="959"/>
                      <w:tab w:val="right" w:pos="1799"/>
                    </w:tabs>
                    <w:autoSpaceDE w:val="0"/>
                    <w:autoSpaceDN w:val="0"/>
                    <w:spacing w:line="240" w:lineRule="auto"/>
                    <w:jc w:val="center"/>
                    <w:rPr>
                      <w:rFonts w:eastAsia="新宋体"/>
                      <w:sz w:val="21"/>
                      <w:szCs w:val="21"/>
                    </w:rPr>
                  </w:pPr>
                  <w:r>
                    <w:rPr>
                      <w:rFonts w:hint="eastAsia" w:eastAsia="新宋体"/>
                      <w:sz w:val="21"/>
                      <w:szCs w:val="21"/>
                    </w:rPr>
                    <w:t>生活污水</w:t>
                  </w:r>
                </w:p>
              </w:tc>
              <w:tc>
                <w:tcPr>
                  <w:tcW w:w="2642" w:type="pct"/>
                  <w:vAlign w:val="center"/>
                </w:tcPr>
                <w:p>
                  <w:pPr>
                    <w:tabs>
                      <w:tab w:val="center" w:pos="959"/>
                      <w:tab w:val="right" w:pos="1799"/>
                    </w:tabs>
                    <w:autoSpaceDE w:val="0"/>
                    <w:autoSpaceDN w:val="0"/>
                    <w:spacing w:line="240" w:lineRule="auto"/>
                    <w:jc w:val="center"/>
                    <w:rPr>
                      <w:rFonts w:eastAsia="新宋体"/>
                      <w:sz w:val="21"/>
                      <w:szCs w:val="21"/>
                    </w:rPr>
                  </w:pPr>
                  <w:r>
                    <w:rPr>
                      <w:rFonts w:hint="eastAsia" w:eastAsia="新宋体"/>
                      <w:sz w:val="21"/>
                      <w:szCs w:val="21"/>
                    </w:rPr>
                    <w:t>经公司三级化粪池处理达标后</w:t>
                  </w:r>
                  <w:r>
                    <w:rPr>
                      <w:rFonts w:eastAsia="新宋体"/>
                      <w:sz w:val="21"/>
                      <w:szCs w:val="21"/>
                    </w:rPr>
                    <w:t>经市政管网排入</w:t>
                  </w:r>
                  <w:r>
                    <w:rPr>
                      <w:rFonts w:hint="eastAsia" w:eastAsia="新宋体"/>
                      <w:sz w:val="21"/>
                      <w:szCs w:val="21"/>
                    </w:rPr>
                    <w:t>河口镇污水处理厂处理达标后排放</w:t>
                  </w:r>
                </w:p>
              </w:tc>
              <w:tc>
                <w:tcPr>
                  <w:tcW w:w="1196" w:type="pct"/>
                  <w:vAlign w:val="center"/>
                </w:tcPr>
                <w:p>
                  <w:pPr>
                    <w:tabs>
                      <w:tab w:val="center" w:pos="959"/>
                      <w:tab w:val="right" w:pos="1799"/>
                    </w:tabs>
                    <w:autoSpaceDE w:val="0"/>
                    <w:autoSpaceDN w:val="0"/>
                    <w:spacing w:line="240" w:lineRule="auto"/>
                    <w:jc w:val="center"/>
                    <w:rPr>
                      <w:rFonts w:eastAsia="新宋体"/>
                      <w:sz w:val="21"/>
                      <w:szCs w:val="21"/>
                    </w:rPr>
                  </w:pPr>
                  <w:r>
                    <w:rPr>
                      <w:rFonts w:hint="eastAsia" w:eastAsia="新宋体"/>
                      <w:sz w:val="21"/>
                      <w:szCs w:val="21"/>
                    </w:rPr>
                    <w:t>依托现有</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69" w:hRule="atLeast"/>
                <w:tblHeader/>
                <w:jc w:val="center"/>
              </w:trPr>
              <w:tc>
                <w:tcPr>
                  <w:tcW w:w="401" w:type="pct"/>
                  <w:vMerge w:val="continue"/>
                  <w:vAlign w:val="center"/>
                </w:tcPr>
                <w:p>
                  <w:pPr>
                    <w:autoSpaceDE w:val="0"/>
                    <w:autoSpaceDN w:val="0"/>
                    <w:spacing w:line="240" w:lineRule="auto"/>
                    <w:jc w:val="center"/>
                    <w:rPr>
                      <w:rFonts w:eastAsia="新宋体"/>
                      <w:sz w:val="21"/>
                      <w:szCs w:val="21"/>
                    </w:rPr>
                  </w:pPr>
                </w:p>
              </w:tc>
              <w:tc>
                <w:tcPr>
                  <w:tcW w:w="759" w:type="pct"/>
                  <w:gridSpan w:val="2"/>
                  <w:vAlign w:val="center"/>
                </w:tcPr>
                <w:p>
                  <w:pPr>
                    <w:spacing w:line="240" w:lineRule="auto"/>
                    <w:jc w:val="center"/>
                    <w:rPr>
                      <w:rFonts w:eastAsia="新宋体"/>
                      <w:sz w:val="21"/>
                      <w:szCs w:val="21"/>
                    </w:rPr>
                  </w:pPr>
                  <w:r>
                    <w:rPr>
                      <w:rFonts w:eastAsia="新宋体"/>
                      <w:sz w:val="21"/>
                      <w:szCs w:val="21"/>
                    </w:rPr>
                    <w:t>噪声</w:t>
                  </w:r>
                </w:p>
              </w:tc>
              <w:tc>
                <w:tcPr>
                  <w:tcW w:w="2642" w:type="pct"/>
                  <w:vAlign w:val="center"/>
                </w:tcPr>
                <w:p>
                  <w:pPr>
                    <w:spacing w:line="240" w:lineRule="auto"/>
                    <w:jc w:val="center"/>
                    <w:rPr>
                      <w:rFonts w:eastAsia="新宋体"/>
                      <w:sz w:val="21"/>
                      <w:szCs w:val="21"/>
                    </w:rPr>
                  </w:pPr>
                  <w:r>
                    <w:rPr>
                      <w:rFonts w:eastAsia="新宋体"/>
                      <w:sz w:val="21"/>
                      <w:szCs w:val="21"/>
                      <w:shd w:val="clear" w:color="auto" w:fill="FFFFFF"/>
                    </w:rPr>
                    <w:t>合理布局、距离衰减、减震消音</w:t>
                  </w:r>
                </w:p>
              </w:tc>
              <w:tc>
                <w:tcPr>
                  <w:tcW w:w="1196" w:type="pct"/>
                  <w:vAlign w:val="center"/>
                </w:tcPr>
                <w:p>
                  <w:pPr>
                    <w:autoSpaceDE w:val="0"/>
                    <w:autoSpaceDN w:val="0"/>
                    <w:spacing w:line="240" w:lineRule="auto"/>
                    <w:jc w:val="center"/>
                    <w:rPr>
                      <w:rFonts w:eastAsia="新宋体"/>
                      <w:sz w:val="21"/>
                      <w:szCs w:val="21"/>
                      <w:shd w:val="clear" w:color="auto" w:fill="FFFFFF"/>
                    </w:rPr>
                  </w:pPr>
                  <w:r>
                    <w:rPr>
                      <w:rFonts w:hint="eastAsia" w:eastAsia="新宋体"/>
                      <w:sz w:val="21"/>
                      <w:szCs w:val="21"/>
                      <w:shd w:val="clear" w:color="auto" w:fill="FFFFFF"/>
                    </w:rPr>
                    <w:t>/</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69" w:hRule="atLeast"/>
                <w:tblHeader/>
                <w:jc w:val="center"/>
              </w:trPr>
              <w:tc>
                <w:tcPr>
                  <w:tcW w:w="401" w:type="pct"/>
                  <w:vMerge w:val="continue"/>
                  <w:vAlign w:val="center"/>
                </w:tcPr>
                <w:p>
                  <w:pPr>
                    <w:autoSpaceDE w:val="0"/>
                    <w:autoSpaceDN w:val="0"/>
                    <w:spacing w:line="240" w:lineRule="auto"/>
                    <w:jc w:val="center"/>
                    <w:rPr>
                      <w:rFonts w:eastAsia="新宋体"/>
                      <w:sz w:val="21"/>
                      <w:szCs w:val="21"/>
                    </w:rPr>
                  </w:pPr>
                </w:p>
              </w:tc>
              <w:tc>
                <w:tcPr>
                  <w:tcW w:w="759" w:type="pct"/>
                  <w:gridSpan w:val="2"/>
                  <w:vAlign w:val="center"/>
                </w:tcPr>
                <w:p>
                  <w:pPr>
                    <w:autoSpaceDE w:val="0"/>
                    <w:autoSpaceDN w:val="0"/>
                    <w:spacing w:line="240" w:lineRule="auto"/>
                    <w:jc w:val="center"/>
                    <w:rPr>
                      <w:rFonts w:eastAsia="新宋体"/>
                      <w:sz w:val="21"/>
                      <w:szCs w:val="21"/>
                    </w:rPr>
                  </w:pPr>
                  <w:r>
                    <w:rPr>
                      <w:rFonts w:eastAsia="新宋体"/>
                      <w:sz w:val="21"/>
                      <w:szCs w:val="21"/>
                    </w:rPr>
                    <w:t>固废</w:t>
                  </w:r>
                </w:p>
              </w:tc>
              <w:tc>
                <w:tcPr>
                  <w:tcW w:w="2642" w:type="pct"/>
                  <w:vAlign w:val="center"/>
                </w:tcPr>
                <w:p>
                  <w:pPr>
                    <w:spacing w:line="240" w:lineRule="auto"/>
                    <w:jc w:val="center"/>
                    <w:rPr>
                      <w:rFonts w:eastAsia="新宋体"/>
                      <w:sz w:val="21"/>
                      <w:szCs w:val="21"/>
                    </w:rPr>
                  </w:pPr>
                  <w:r>
                    <w:rPr>
                      <w:rFonts w:eastAsia="新宋体"/>
                      <w:sz w:val="21"/>
                      <w:szCs w:val="21"/>
                    </w:rPr>
                    <w:t>一般固废暂存</w:t>
                  </w:r>
                  <w:r>
                    <w:rPr>
                      <w:rFonts w:hint="eastAsia" w:eastAsia="新宋体"/>
                      <w:sz w:val="21"/>
                      <w:szCs w:val="21"/>
                    </w:rPr>
                    <w:t>间</w:t>
                  </w:r>
                  <w:r>
                    <w:rPr>
                      <w:rFonts w:eastAsia="新宋体"/>
                      <w:sz w:val="21"/>
                      <w:szCs w:val="21"/>
                    </w:rPr>
                    <w:t>、危废暂存</w:t>
                  </w:r>
                  <w:r>
                    <w:rPr>
                      <w:rFonts w:hint="eastAsia" w:eastAsia="新宋体"/>
                      <w:sz w:val="21"/>
                      <w:szCs w:val="21"/>
                    </w:rPr>
                    <w:t>间</w:t>
                  </w:r>
                </w:p>
              </w:tc>
              <w:tc>
                <w:tcPr>
                  <w:tcW w:w="1196" w:type="pct"/>
                  <w:vAlign w:val="center"/>
                </w:tcPr>
                <w:p>
                  <w:pPr>
                    <w:autoSpaceDE w:val="0"/>
                    <w:autoSpaceDN w:val="0"/>
                    <w:spacing w:line="240" w:lineRule="auto"/>
                    <w:jc w:val="center"/>
                    <w:rPr>
                      <w:rFonts w:eastAsia="新宋体"/>
                      <w:sz w:val="21"/>
                      <w:szCs w:val="21"/>
                      <w:shd w:val="clear" w:color="auto" w:fill="FFFFFF"/>
                    </w:rPr>
                  </w:pPr>
                  <w:r>
                    <w:rPr>
                      <w:bCs/>
                      <w:sz w:val="21"/>
                      <w:szCs w:val="21"/>
                    </w:rPr>
                    <w:t>依托现有固废暂存设施</w:t>
                  </w:r>
                </w:p>
              </w:tc>
            </w:tr>
          </w:tbl>
          <w:p>
            <w:pPr>
              <w:ind w:firstLine="632" w:firstLineChars="300"/>
              <w:jc w:val="left"/>
              <w:rPr>
                <w:rFonts w:eastAsia="新宋体"/>
                <w:b/>
                <w:bCs/>
                <w:sz w:val="21"/>
                <w:szCs w:val="21"/>
              </w:rPr>
            </w:pPr>
            <w:r>
              <w:rPr>
                <w:rFonts w:eastAsia="新宋体"/>
                <w:b/>
                <w:bCs/>
                <w:sz w:val="21"/>
                <w:szCs w:val="21"/>
              </w:rPr>
              <w:t>4、产品方案及规模</w:t>
            </w:r>
          </w:p>
          <w:p>
            <w:pPr>
              <w:ind w:firstLine="420" w:firstLineChars="200"/>
              <w:jc w:val="left"/>
              <w:rPr>
                <w:rFonts w:eastAsia="新宋体"/>
                <w:snapToGrid w:val="0"/>
                <w:kern w:val="0"/>
                <w:sz w:val="21"/>
                <w:szCs w:val="21"/>
              </w:rPr>
            </w:pPr>
            <w:r>
              <w:rPr>
                <w:rFonts w:hint="eastAsia" w:eastAsia="新宋体"/>
                <w:snapToGrid w:val="0"/>
                <w:kern w:val="0"/>
                <w:sz w:val="21"/>
                <w:szCs w:val="21"/>
              </w:rPr>
              <w:t>项目产品为生产</w:t>
            </w:r>
            <w:r>
              <w:rPr>
                <w:kern w:val="0"/>
                <w:sz w:val="21"/>
                <w:szCs w:val="21"/>
              </w:rPr>
              <w:t>聚合物锂离子电池负极，生产规模为18480万片</w:t>
            </w:r>
            <w:r>
              <w:rPr>
                <w:rFonts w:hint="eastAsia"/>
                <w:kern w:val="0"/>
                <w:sz w:val="21"/>
                <w:szCs w:val="21"/>
              </w:rPr>
              <w:t>/年，</w:t>
            </w:r>
            <w:r>
              <w:rPr>
                <w:rFonts w:hint="eastAsia" w:eastAsia="新宋体"/>
                <w:snapToGrid w:val="0"/>
                <w:kern w:val="0"/>
                <w:sz w:val="21"/>
                <w:szCs w:val="21"/>
              </w:rPr>
              <w:t>产品方案和规模如下</w:t>
            </w:r>
            <w:r>
              <w:rPr>
                <w:rFonts w:eastAsia="新宋体"/>
                <w:snapToGrid w:val="0"/>
                <w:kern w:val="0"/>
                <w:sz w:val="21"/>
                <w:szCs w:val="21"/>
              </w:rPr>
              <w:t>。</w:t>
            </w:r>
          </w:p>
          <w:p>
            <w:pPr>
              <w:tabs>
                <w:tab w:val="left" w:pos="1081"/>
              </w:tabs>
              <w:spacing w:line="240" w:lineRule="auto"/>
              <w:jc w:val="center"/>
              <w:rPr>
                <w:rFonts w:eastAsia="新宋体"/>
                <w:b/>
                <w:sz w:val="21"/>
                <w:szCs w:val="21"/>
              </w:rPr>
            </w:pPr>
            <w:r>
              <w:rPr>
                <w:rFonts w:eastAsia="新宋体"/>
                <w:b/>
                <w:sz w:val="21"/>
                <w:szCs w:val="21"/>
              </w:rPr>
              <w:t>表</w:t>
            </w:r>
            <w:r>
              <w:rPr>
                <w:rFonts w:hint="eastAsia" w:eastAsia="新宋体"/>
                <w:b/>
                <w:sz w:val="21"/>
                <w:szCs w:val="21"/>
              </w:rPr>
              <w:t>2-3</w:t>
            </w:r>
            <w:r>
              <w:rPr>
                <w:rFonts w:eastAsia="新宋体"/>
                <w:b/>
                <w:sz w:val="21"/>
                <w:szCs w:val="21"/>
              </w:rPr>
              <w:t xml:space="preserve">  </w:t>
            </w:r>
            <w:r>
              <w:rPr>
                <w:rFonts w:hint="eastAsia" w:eastAsia="新宋体"/>
                <w:b/>
                <w:sz w:val="21"/>
                <w:szCs w:val="21"/>
              </w:rPr>
              <w:t>项目</w:t>
            </w:r>
            <w:r>
              <w:rPr>
                <w:rFonts w:eastAsia="新宋体"/>
                <w:b/>
                <w:sz w:val="21"/>
                <w:szCs w:val="21"/>
              </w:rPr>
              <w:t>主要产品及产量</w:t>
            </w:r>
          </w:p>
          <w:tbl>
            <w:tblPr>
              <w:tblStyle w:val="40"/>
              <w:tblW w:w="498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888"/>
              <w:gridCol w:w="3248"/>
              <w:gridCol w:w="259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69" w:hRule="atLeast"/>
                <w:jc w:val="center"/>
              </w:trPr>
              <w:tc>
                <w:tcPr>
                  <w:tcW w:w="2586" w:type="dxa"/>
                  <w:vAlign w:val="center"/>
                </w:tcPr>
                <w:p>
                  <w:pPr>
                    <w:pStyle w:val="124"/>
                    <w:snapToGrid w:val="0"/>
                    <w:jc w:val="center"/>
                    <w:rPr>
                      <w:rFonts w:eastAsia="宋体"/>
                      <w:b/>
                      <w:sz w:val="21"/>
                      <w:szCs w:val="21"/>
                    </w:rPr>
                  </w:pPr>
                  <w:r>
                    <w:rPr>
                      <w:rFonts w:eastAsia="宋体"/>
                      <w:b/>
                      <w:sz w:val="21"/>
                      <w:szCs w:val="21"/>
                    </w:rPr>
                    <w:t>产品名称</w:t>
                  </w:r>
                </w:p>
              </w:tc>
              <w:tc>
                <w:tcPr>
                  <w:tcW w:w="2909" w:type="dxa"/>
                  <w:vAlign w:val="center"/>
                </w:tcPr>
                <w:p>
                  <w:pPr>
                    <w:tabs>
                      <w:tab w:val="left" w:pos="0"/>
                    </w:tabs>
                    <w:spacing w:line="240" w:lineRule="auto"/>
                    <w:jc w:val="center"/>
                    <w:rPr>
                      <w:b/>
                      <w:sz w:val="21"/>
                      <w:szCs w:val="21"/>
                    </w:rPr>
                  </w:pPr>
                  <w:r>
                    <w:rPr>
                      <w:b/>
                      <w:sz w:val="21"/>
                      <w:szCs w:val="21"/>
                    </w:rPr>
                    <w:t>产量</w:t>
                  </w:r>
                </w:p>
              </w:tc>
              <w:tc>
                <w:tcPr>
                  <w:tcW w:w="2326" w:type="dxa"/>
                  <w:vAlign w:val="center"/>
                </w:tcPr>
                <w:p>
                  <w:pPr>
                    <w:pStyle w:val="124"/>
                    <w:snapToGrid w:val="0"/>
                    <w:jc w:val="center"/>
                    <w:rPr>
                      <w:rFonts w:eastAsia="宋体"/>
                      <w:b/>
                      <w:sz w:val="21"/>
                      <w:szCs w:val="21"/>
                    </w:rPr>
                  </w:pPr>
                  <w:r>
                    <w:rPr>
                      <w:rFonts w:hint="eastAsia" w:eastAsia="宋体"/>
                      <w:b/>
                      <w:sz w:val="21"/>
                      <w:szCs w:val="21"/>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2586" w:type="dxa"/>
                  <w:vAlign w:val="center"/>
                </w:tcPr>
                <w:p>
                  <w:pPr>
                    <w:widowControl/>
                    <w:spacing w:line="240" w:lineRule="auto"/>
                    <w:jc w:val="center"/>
                    <w:textAlignment w:val="center"/>
                    <w:rPr>
                      <w:b/>
                      <w:sz w:val="21"/>
                      <w:szCs w:val="21"/>
                    </w:rPr>
                  </w:pPr>
                  <w:r>
                    <w:rPr>
                      <w:kern w:val="0"/>
                      <w:sz w:val="21"/>
                      <w:szCs w:val="21"/>
                    </w:rPr>
                    <w:t>聚合物锂离子电池负极</w:t>
                  </w:r>
                </w:p>
              </w:tc>
              <w:tc>
                <w:tcPr>
                  <w:tcW w:w="2909" w:type="dxa"/>
                  <w:vAlign w:val="center"/>
                </w:tcPr>
                <w:p>
                  <w:pPr>
                    <w:widowControl/>
                    <w:spacing w:line="240" w:lineRule="auto"/>
                    <w:jc w:val="center"/>
                    <w:textAlignment w:val="center"/>
                    <w:rPr>
                      <w:b/>
                      <w:sz w:val="21"/>
                      <w:szCs w:val="21"/>
                    </w:rPr>
                  </w:pPr>
                  <w:r>
                    <w:rPr>
                      <w:kern w:val="0"/>
                      <w:sz w:val="21"/>
                      <w:szCs w:val="21"/>
                    </w:rPr>
                    <w:t>18480万片</w:t>
                  </w:r>
                  <w:r>
                    <w:rPr>
                      <w:rFonts w:hint="eastAsia"/>
                      <w:kern w:val="0"/>
                      <w:sz w:val="21"/>
                      <w:szCs w:val="21"/>
                    </w:rPr>
                    <w:t>/年</w:t>
                  </w:r>
                </w:p>
              </w:tc>
              <w:tc>
                <w:tcPr>
                  <w:tcW w:w="2326" w:type="dxa"/>
                  <w:vAlign w:val="center"/>
                </w:tcPr>
                <w:p>
                  <w:pPr>
                    <w:widowControl/>
                    <w:spacing w:line="240" w:lineRule="auto"/>
                    <w:jc w:val="center"/>
                    <w:textAlignment w:val="center"/>
                    <w:rPr>
                      <w:b/>
                      <w:sz w:val="21"/>
                      <w:szCs w:val="21"/>
                    </w:rPr>
                  </w:pPr>
                  <w:r>
                    <w:rPr>
                      <w:kern w:val="0"/>
                      <w:sz w:val="21"/>
                      <w:szCs w:val="21"/>
                    </w:rPr>
                    <w:t>1540万片/月</w:t>
                  </w:r>
                </w:p>
              </w:tc>
            </w:tr>
          </w:tbl>
          <w:p>
            <w:pPr>
              <w:pStyle w:val="49"/>
              <w:ind w:firstLine="422" w:firstLineChars="200"/>
              <w:rPr>
                <w:rFonts w:hint="default" w:ascii="Times New Roman" w:hAnsi="Times New Roman" w:eastAsia="新宋体"/>
                <w:b/>
                <w:bCs/>
                <w:color w:val="auto"/>
                <w:sz w:val="21"/>
                <w:szCs w:val="21"/>
              </w:rPr>
            </w:pPr>
            <w:r>
              <w:rPr>
                <w:rFonts w:ascii="Times New Roman" w:hAnsi="Times New Roman" w:eastAsia="新宋体"/>
                <w:b/>
                <w:bCs/>
                <w:color w:val="auto"/>
                <w:sz w:val="21"/>
                <w:szCs w:val="21"/>
              </w:rPr>
              <w:t>5</w:t>
            </w:r>
            <w:r>
              <w:rPr>
                <w:rFonts w:hint="default" w:ascii="Times New Roman" w:hAnsi="Times New Roman" w:eastAsia="新宋体"/>
                <w:b/>
                <w:bCs/>
                <w:color w:val="auto"/>
                <w:sz w:val="21"/>
                <w:szCs w:val="21"/>
              </w:rPr>
              <w:t>、主要设备情况</w:t>
            </w:r>
          </w:p>
          <w:p>
            <w:pPr>
              <w:ind w:firstLine="420" w:firstLineChars="200"/>
              <w:rPr>
                <w:rFonts w:eastAsia="新宋体"/>
                <w:b/>
                <w:sz w:val="21"/>
                <w:szCs w:val="21"/>
              </w:rPr>
            </w:pPr>
            <w:r>
              <w:rPr>
                <w:rFonts w:hint="eastAsia" w:eastAsia="新宋体"/>
                <w:sz w:val="21"/>
                <w:szCs w:val="21"/>
              </w:rPr>
              <w:t>本项目</w:t>
            </w:r>
            <w:r>
              <w:rPr>
                <w:rFonts w:eastAsia="新宋体"/>
                <w:sz w:val="21"/>
                <w:szCs w:val="21"/>
              </w:rPr>
              <w:t>主要生产设备情况</w:t>
            </w:r>
            <w:r>
              <w:rPr>
                <w:rFonts w:hint="eastAsia" w:eastAsia="新宋体"/>
                <w:sz w:val="21"/>
                <w:szCs w:val="21"/>
              </w:rPr>
              <w:t>如下</w:t>
            </w:r>
            <w:r>
              <w:rPr>
                <w:rFonts w:eastAsia="新宋体"/>
                <w:sz w:val="21"/>
                <w:szCs w:val="21"/>
              </w:rPr>
              <w:t>。</w:t>
            </w:r>
          </w:p>
          <w:p>
            <w:pPr>
              <w:tabs>
                <w:tab w:val="left" w:pos="1081"/>
              </w:tabs>
              <w:spacing w:line="240" w:lineRule="auto"/>
              <w:jc w:val="center"/>
              <w:rPr>
                <w:rFonts w:eastAsia="新宋体"/>
                <w:b/>
                <w:sz w:val="21"/>
                <w:szCs w:val="21"/>
              </w:rPr>
            </w:pPr>
            <w:r>
              <w:rPr>
                <w:rFonts w:eastAsia="新宋体"/>
                <w:b/>
                <w:sz w:val="21"/>
                <w:szCs w:val="21"/>
              </w:rPr>
              <w:t>表</w:t>
            </w:r>
            <w:r>
              <w:rPr>
                <w:rFonts w:hint="eastAsia" w:eastAsia="新宋体"/>
                <w:b/>
                <w:sz w:val="21"/>
                <w:szCs w:val="21"/>
              </w:rPr>
              <w:t>2-4</w:t>
            </w:r>
            <w:r>
              <w:rPr>
                <w:rFonts w:eastAsia="新宋体"/>
                <w:b/>
                <w:sz w:val="21"/>
                <w:szCs w:val="21"/>
              </w:rPr>
              <w:t xml:space="preserve"> </w:t>
            </w:r>
            <w:r>
              <w:rPr>
                <w:rFonts w:hint="eastAsia" w:eastAsia="新宋体"/>
                <w:b/>
                <w:sz w:val="21"/>
                <w:szCs w:val="21"/>
              </w:rPr>
              <w:t>本项目</w:t>
            </w:r>
            <w:r>
              <w:rPr>
                <w:rFonts w:eastAsia="新宋体"/>
                <w:b/>
                <w:sz w:val="21"/>
                <w:szCs w:val="21"/>
              </w:rPr>
              <w:t>主要生产设备清单</w:t>
            </w:r>
          </w:p>
          <w:tbl>
            <w:tblPr>
              <w:tblStyle w:val="40"/>
              <w:tblW w:w="890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6"/>
              <w:gridCol w:w="1950"/>
              <w:gridCol w:w="735"/>
              <w:gridCol w:w="1165"/>
              <w:gridCol w:w="43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86" w:type="dxa"/>
                  <w:tcBorders>
                    <w:tl2br w:val="nil"/>
                    <w:tr2bl w:val="nil"/>
                  </w:tcBorders>
                  <w:vAlign w:val="center"/>
                </w:tcPr>
                <w:p>
                  <w:pPr>
                    <w:pStyle w:val="94"/>
                    <w:tabs>
                      <w:tab w:val="left" w:pos="277"/>
                      <w:tab w:val="left" w:pos="600"/>
                      <w:tab w:val="left" w:pos="780"/>
                      <w:tab w:val="left" w:pos="2517"/>
                    </w:tabs>
                    <w:spacing w:before="0" w:line="240" w:lineRule="auto"/>
                    <w:rPr>
                      <w:rFonts w:ascii="Times New Roman"/>
                      <w:b/>
                      <w:bCs/>
                      <w:sz w:val="21"/>
                      <w:szCs w:val="21"/>
                    </w:rPr>
                  </w:pPr>
                  <w:r>
                    <w:rPr>
                      <w:rFonts w:ascii="Times New Roman"/>
                      <w:b/>
                      <w:bCs/>
                      <w:sz w:val="21"/>
                      <w:szCs w:val="21"/>
                    </w:rPr>
                    <w:t>序号</w:t>
                  </w:r>
                </w:p>
              </w:tc>
              <w:tc>
                <w:tcPr>
                  <w:tcW w:w="1950" w:type="dxa"/>
                  <w:tcBorders>
                    <w:tl2br w:val="nil"/>
                    <w:tr2bl w:val="nil"/>
                  </w:tcBorders>
                  <w:vAlign w:val="center"/>
                </w:tcPr>
                <w:p>
                  <w:pPr>
                    <w:pStyle w:val="94"/>
                    <w:tabs>
                      <w:tab w:val="left" w:pos="277"/>
                      <w:tab w:val="left" w:pos="600"/>
                      <w:tab w:val="left" w:pos="780"/>
                      <w:tab w:val="left" w:pos="2517"/>
                    </w:tabs>
                    <w:spacing w:before="0" w:line="240" w:lineRule="auto"/>
                    <w:rPr>
                      <w:rFonts w:ascii="Times New Roman"/>
                      <w:b/>
                      <w:bCs/>
                      <w:sz w:val="21"/>
                      <w:szCs w:val="21"/>
                    </w:rPr>
                  </w:pPr>
                  <w:r>
                    <w:rPr>
                      <w:rFonts w:ascii="Times New Roman"/>
                      <w:b/>
                      <w:bCs/>
                      <w:sz w:val="21"/>
                      <w:szCs w:val="21"/>
                    </w:rPr>
                    <w:t>名称</w:t>
                  </w:r>
                </w:p>
              </w:tc>
              <w:tc>
                <w:tcPr>
                  <w:tcW w:w="735" w:type="dxa"/>
                  <w:tcBorders>
                    <w:tl2br w:val="nil"/>
                    <w:tr2bl w:val="nil"/>
                  </w:tcBorders>
                  <w:vAlign w:val="center"/>
                </w:tcPr>
                <w:p>
                  <w:pPr>
                    <w:pStyle w:val="94"/>
                    <w:tabs>
                      <w:tab w:val="left" w:pos="277"/>
                      <w:tab w:val="left" w:pos="600"/>
                      <w:tab w:val="left" w:pos="780"/>
                      <w:tab w:val="left" w:pos="2517"/>
                    </w:tabs>
                    <w:spacing w:before="0" w:line="240" w:lineRule="auto"/>
                    <w:rPr>
                      <w:rFonts w:ascii="Times New Roman"/>
                      <w:b/>
                      <w:bCs/>
                      <w:sz w:val="21"/>
                      <w:szCs w:val="21"/>
                    </w:rPr>
                  </w:pPr>
                  <w:r>
                    <w:rPr>
                      <w:rFonts w:ascii="Times New Roman"/>
                      <w:b/>
                      <w:bCs/>
                      <w:sz w:val="21"/>
                      <w:szCs w:val="21"/>
                    </w:rPr>
                    <w:t>数量</w:t>
                  </w:r>
                </w:p>
              </w:tc>
              <w:tc>
                <w:tcPr>
                  <w:tcW w:w="1165" w:type="dxa"/>
                  <w:tcBorders>
                    <w:tl2br w:val="nil"/>
                    <w:tr2bl w:val="nil"/>
                  </w:tcBorders>
                  <w:vAlign w:val="center"/>
                </w:tcPr>
                <w:p>
                  <w:pPr>
                    <w:pStyle w:val="94"/>
                    <w:tabs>
                      <w:tab w:val="left" w:pos="277"/>
                      <w:tab w:val="left" w:pos="600"/>
                      <w:tab w:val="left" w:pos="780"/>
                      <w:tab w:val="left" w:pos="2517"/>
                    </w:tabs>
                    <w:spacing w:before="0" w:line="240" w:lineRule="auto"/>
                    <w:rPr>
                      <w:rFonts w:ascii="Times New Roman"/>
                      <w:b/>
                      <w:bCs/>
                      <w:sz w:val="21"/>
                      <w:szCs w:val="21"/>
                    </w:rPr>
                  </w:pPr>
                  <w:r>
                    <w:rPr>
                      <w:rFonts w:ascii="Times New Roman"/>
                      <w:b/>
                      <w:bCs/>
                      <w:sz w:val="21"/>
                      <w:szCs w:val="21"/>
                    </w:rPr>
                    <w:t>作用</w:t>
                  </w:r>
                </w:p>
              </w:tc>
              <w:tc>
                <w:tcPr>
                  <w:tcW w:w="4365" w:type="dxa"/>
                  <w:tcBorders>
                    <w:tl2br w:val="nil"/>
                    <w:tr2bl w:val="nil"/>
                  </w:tcBorders>
                  <w:vAlign w:val="center"/>
                </w:tcPr>
                <w:p>
                  <w:pPr>
                    <w:pStyle w:val="94"/>
                    <w:tabs>
                      <w:tab w:val="left" w:pos="277"/>
                      <w:tab w:val="left" w:pos="600"/>
                      <w:tab w:val="left" w:pos="780"/>
                      <w:tab w:val="left" w:pos="2517"/>
                    </w:tabs>
                    <w:spacing w:before="0" w:line="240" w:lineRule="auto"/>
                    <w:rPr>
                      <w:rFonts w:ascii="Times New Roman"/>
                      <w:b/>
                      <w:bCs/>
                      <w:sz w:val="21"/>
                      <w:szCs w:val="21"/>
                    </w:rPr>
                  </w:pPr>
                  <w:r>
                    <w:rPr>
                      <w:rFonts w:ascii="Times New Roman"/>
                      <w:b/>
                      <w:bCs/>
                      <w:sz w:val="21"/>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86" w:type="dxa"/>
                  <w:tcBorders>
                    <w:tl2br w:val="nil"/>
                    <w:tr2bl w:val="nil"/>
                  </w:tcBorders>
                  <w:vAlign w:val="center"/>
                </w:tcPr>
                <w:p>
                  <w:pPr>
                    <w:pStyle w:val="94"/>
                    <w:numPr>
                      <w:ilvl w:val="0"/>
                      <w:numId w:val="3"/>
                    </w:numPr>
                    <w:tabs>
                      <w:tab w:val="left" w:pos="277"/>
                      <w:tab w:val="left" w:pos="600"/>
                      <w:tab w:val="left" w:pos="780"/>
                      <w:tab w:val="left" w:pos="2517"/>
                    </w:tabs>
                    <w:spacing w:before="0" w:line="240" w:lineRule="auto"/>
                    <w:rPr>
                      <w:rFonts w:ascii="Times New Roman"/>
                      <w:sz w:val="21"/>
                      <w:szCs w:val="21"/>
                    </w:rPr>
                  </w:pPr>
                </w:p>
              </w:tc>
              <w:tc>
                <w:tcPr>
                  <w:tcW w:w="1950" w:type="dxa"/>
                  <w:tcBorders>
                    <w:tl2br w:val="nil"/>
                    <w:tr2bl w:val="nil"/>
                  </w:tcBorders>
                  <w:vAlign w:val="center"/>
                </w:tcPr>
                <w:p>
                  <w:pPr>
                    <w:spacing w:line="240" w:lineRule="auto"/>
                    <w:jc w:val="center"/>
                    <w:rPr>
                      <w:sz w:val="21"/>
                      <w:szCs w:val="21"/>
                    </w:rPr>
                  </w:pPr>
                  <w:r>
                    <w:rPr>
                      <w:bCs/>
                      <w:sz w:val="21"/>
                      <w:szCs w:val="21"/>
                    </w:rPr>
                    <w:t>自动配料系统</w:t>
                  </w:r>
                </w:p>
              </w:tc>
              <w:tc>
                <w:tcPr>
                  <w:tcW w:w="735" w:type="dxa"/>
                  <w:tcBorders>
                    <w:tl2br w:val="nil"/>
                    <w:tr2bl w:val="nil"/>
                  </w:tcBorders>
                  <w:vAlign w:val="center"/>
                </w:tcPr>
                <w:p>
                  <w:pPr>
                    <w:spacing w:line="240" w:lineRule="auto"/>
                    <w:jc w:val="center"/>
                    <w:rPr>
                      <w:sz w:val="21"/>
                      <w:szCs w:val="21"/>
                    </w:rPr>
                  </w:pPr>
                  <w:r>
                    <w:rPr>
                      <w:bCs/>
                      <w:sz w:val="21"/>
                      <w:szCs w:val="21"/>
                    </w:rPr>
                    <w:t>6</w:t>
                  </w:r>
                  <w:r>
                    <w:rPr>
                      <w:rFonts w:hint="eastAsia"/>
                      <w:bCs/>
                      <w:sz w:val="21"/>
                      <w:szCs w:val="21"/>
                    </w:rPr>
                    <w:t>套</w:t>
                  </w:r>
                </w:p>
              </w:tc>
              <w:tc>
                <w:tcPr>
                  <w:tcW w:w="1165" w:type="dxa"/>
                  <w:tcBorders>
                    <w:tl2br w:val="nil"/>
                    <w:tr2bl w:val="nil"/>
                  </w:tcBorders>
                  <w:vAlign w:val="center"/>
                </w:tcPr>
                <w:p>
                  <w:pPr>
                    <w:spacing w:line="240" w:lineRule="auto"/>
                    <w:jc w:val="center"/>
                    <w:rPr>
                      <w:sz w:val="21"/>
                      <w:szCs w:val="21"/>
                    </w:rPr>
                  </w:pPr>
                  <w:r>
                    <w:rPr>
                      <w:bCs/>
                      <w:sz w:val="21"/>
                      <w:szCs w:val="21"/>
                    </w:rPr>
                    <w:t>原料</w:t>
                  </w:r>
                  <w:r>
                    <w:rPr>
                      <w:rFonts w:hint="eastAsia"/>
                      <w:bCs/>
                      <w:sz w:val="21"/>
                      <w:szCs w:val="21"/>
                    </w:rPr>
                    <w:t>调配</w:t>
                  </w:r>
                </w:p>
              </w:tc>
              <w:tc>
                <w:tcPr>
                  <w:tcW w:w="4365" w:type="dxa"/>
                  <w:tcBorders>
                    <w:tl2br w:val="nil"/>
                    <w:tr2bl w:val="nil"/>
                  </w:tcBorders>
                  <w:vAlign w:val="center"/>
                </w:tcPr>
                <w:p>
                  <w:pPr>
                    <w:spacing w:line="240" w:lineRule="auto"/>
                    <w:jc w:val="center"/>
                    <w:rPr>
                      <w:bCs/>
                      <w:sz w:val="21"/>
                      <w:szCs w:val="21"/>
                    </w:rPr>
                  </w:pPr>
                  <w:r>
                    <w:rPr>
                      <w:bCs/>
                      <w:sz w:val="21"/>
                      <w:szCs w:val="21"/>
                    </w:rPr>
                    <w:t>配料系统含砂磨机、搅拌机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86" w:type="dxa"/>
                  <w:tcBorders>
                    <w:tl2br w:val="nil"/>
                    <w:tr2bl w:val="nil"/>
                  </w:tcBorders>
                  <w:vAlign w:val="center"/>
                </w:tcPr>
                <w:p>
                  <w:pPr>
                    <w:pStyle w:val="94"/>
                    <w:numPr>
                      <w:ilvl w:val="0"/>
                      <w:numId w:val="3"/>
                    </w:numPr>
                    <w:tabs>
                      <w:tab w:val="left" w:pos="277"/>
                      <w:tab w:val="left" w:pos="600"/>
                      <w:tab w:val="left" w:pos="780"/>
                      <w:tab w:val="left" w:pos="2517"/>
                    </w:tabs>
                    <w:spacing w:before="0" w:line="240" w:lineRule="auto"/>
                    <w:rPr>
                      <w:rFonts w:ascii="Times New Roman"/>
                      <w:sz w:val="21"/>
                      <w:szCs w:val="21"/>
                    </w:rPr>
                  </w:pPr>
                </w:p>
              </w:tc>
              <w:tc>
                <w:tcPr>
                  <w:tcW w:w="1950" w:type="dxa"/>
                  <w:tcBorders>
                    <w:tl2br w:val="nil"/>
                    <w:tr2bl w:val="nil"/>
                  </w:tcBorders>
                  <w:vAlign w:val="center"/>
                </w:tcPr>
                <w:p>
                  <w:pPr>
                    <w:spacing w:line="240" w:lineRule="auto"/>
                    <w:jc w:val="center"/>
                    <w:rPr>
                      <w:sz w:val="21"/>
                      <w:szCs w:val="21"/>
                    </w:rPr>
                  </w:pPr>
                  <w:r>
                    <w:rPr>
                      <w:bCs/>
                      <w:sz w:val="21"/>
                      <w:szCs w:val="21"/>
                    </w:rPr>
                    <w:t>涂布机</w:t>
                  </w:r>
                </w:p>
              </w:tc>
              <w:tc>
                <w:tcPr>
                  <w:tcW w:w="735" w:type="dxa"/>
                  <w:tcBorders>
                    <w:tl2br w:val="nil"/>
                    <w:tr2bl w:val="nil"/>
                  </w:tcBorders>
                  <w:vAlign w:val="center"/>
                </w:tcPr>
                <w:p>
                  <w:pPr>
                    <w:pStyle w:val="92"/>
                    <w:autoSpaceDE/>
                    <w:autoSpaceDN/>
                    <w:snapToGrid w:val="0"/>
                    <w:textAlignment w:val="auto"/>
                    <w:rPr>
                      <w:rFonts w:eastAsia="宋体"/>
                      <w:sz w:val="21"/>
                      <w:szCs w:val="21"/>
                    </w:rPr>
                  </w:pPr>
                  <w:r>
                    <w:rPr>
                      <w:rFonts w:eastAsia="宋体"/>
                      <w:bCs/>
                      <w:kern w:val="2"/>
                      <w:sz w:val="21"/>
                      <w:szCs w:val="21"/>
                    </w:rPr>
                    <w:t>15台</w:t>
                  </w:r>
                </w:p>
              </w:tc>
              <w:tc>
                <w:tcPr>
                  <w:tcW w:w="1165" w:type="dxa"/>
                  <w:tcBorders>
                    <w:tl2br w:val="nil"/>
                    <w:tr2bl w:val="nil"/>
                  </w:tcBorders>
                  <w:vAlign w:val="center"/>
                </w:tcPr>
                <w:p>
                  <w:pPr>
                    <w:pStyle w:val="92"/>
                    <w:autoSpaceDE/>
                    <w:autoSpaceDN/>
                    <w:snapToGrid w:val="0"/>
                    <w:textAlignment w:val="auto"/>
                    <w:rPr>
                      <w:rFonts w:eastAsia="宋体"/>
                      <w:sz w:val="21"/>
                      <w:szCs w:val="21"/>
                    </w:rPr>
                  </w:pPr>
                  <w:r>
                    <w:rPr>
                      <w:rFonts w:eastAsia="宋体"/>
                      <w:bCs/>
                      <w:kern w:val="2"/>
                      <w:sz w:val="21"/>
                      <w:szCs w:val="21"/>
                    </w:rPr>
                    <w:t>浆料涂布</w:t>
                  </w:r>
                </w:p>
              </w:tc>
              <w:tc>
                <w:tcPr>
                  <w:tcW w:w="4365" w:type="dxa"/>
                  <w:tcBorders>
                    <w:tl2br w:val="nil"/>
                    <w:tr2bl w:val="nil"/>
                  </w:tcBorders>
                  <w:vAlign w:val="center"/>
                </w:tcPr>
                <w:p>
                  <w:pPr>
                    <w:pStyle w:val="92"/>
                    <w:autoSpaceDE/>
                    <w:autoSpaceDN/>
                    <w:snapToGrid w:val="0"/>
                    <w:textAlignment w:val="auto"/>
                    <w:rPr>
                      <w:rFonts w:eastAsia="宋体"/>
                      <w:bCs/>
                      <w:kern w:val="2"/>
                      <w:sz w:val="21"/>
                      <w:szCs w:val="21"/>
                    </w:rPr>
                  </w:pPr>
                  <w:r>
                    <w:rPr>
                      <w:rFonts w:hint="eastAsia" w:eastAsia="宋体"/>
                      <w:bCs/>
                      <w:kern w:val="2"/>
                      <w:sz w:val="21"/>
                      <w:szCs w:val="21"/>
                    </w:rPr>
                    <w:t>含配套烘烤机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86" w:type="dxa"/>
                  <w:tcBorders>
                    <w:tl2br w:val="nil"/>
                    <w:tr2bl w:val="nil"/>
                  </w:tcBorders>
                  <w:vAlign w:val="center"/>
                </w:tcPr>
                <w:p>
                  <w:pPr>
                    <w:pStyle w:val="94"/>
                    <w:numPr>
                      <w:ilvl w:val="0"/>
                      <w:numId w:val="3"/>
                    </w:numPr>
                    <w:tabs>
                      <w:tab w:val="left" w:pos="277"/>
                      <w:tab w:val="left" w:pos="600"/>
                      <w:tab w:val="left" w:pos="780"/>
                      <w:tab w:val="left" w:pos="2517"/>
                    </w:tabs>
                    <w:spacing w:before="0" w:line="240" w:lineRule="auto"/>
                    <w:rPr>
                      <w:rFonts w:ascii="Times New Roman"/>
                      <w:sz w:val="21"/>
                      <w:szCs w:val="21"/>
                    </w:rPr>
                  </w:pPr>
                </w:p>
              </w:tc>
              <w:tc>
                <w:tcPr>
                  <w:tcW w:w="1950" w:type="dxa"/>
                  <w:tcBorders>
                    <w:tl2br w:val="nil"/>
                    <w:tr2bl w:val="nil"/>
                  </w:tcBorders>
                  <w:vAlign w:val="center"/>
                </w:tcPr>
                <w:p>
                  <w:pPr>
                    <w:spacing w:line="240" w:lineRule="auto"/>
                    <w:jc w:val="center"/>
                    <w:rPr>
                      <w:sz w:val="21"/>
                      <w:szCs w:val="21"/>
                    </w:rPr>
                  </w:pPr>
                  <w:r>
                    <w:rPr>
                      <w:bCs/>
                      <w:sz w:val="21"/>
                      <w:szCs w:val="21"/>
                    </w:rPr>
                    <w:t>测厚仪（</w:t>
                  </w:r>
                  <w:r>
                    <w:rPr>
                      <w:sz w:val="21"/>
                      <w:szCs w:val="21"/>
                    </w:rPr>
                    <w:t>β射线-kr-85</w:t>
                  </w:r>
                  <w:r>
                    <w:rPr>
                      <w:bCs/>
                      <w:sz w:val="21"/>
                      <w:szCs w:val="21"/>
                    </w:rPr>
                    <w:t>）</w:t>
                  </w:r>
                </w:p>
              </w:tc>
              <w:tc>
                <w:tcPr>
                  <w:tcW w:w="735" w:type="dxa"/>
                  <w:tcBorders>
                    <w:tl2br w:val="nil"/>
                    <w:tr2bl w:val="nil"/>
                  </w:tcBorders>
                  <w:vAlign w:val="center"/>
                </w:tcPr>
                <w:p>
                  <w:pPr>
                    <w:pStyle w:val="92"/>
                    <w:autoSpaceDE/>
                    <w:autoSpaceDN/>
                    <w:snapToGrid w:val="0"/>
                    <w:textAlignment w:val="auto"/>
                    <w:rPr>
                      <w:rFonts w:eastAsia="宋体"/>
                      <w:sz w:val="21"/>
                      <w:szCs w:val="21"/>
                    </w:rPr>
                  </w:pPr>
                  <w:r>
                    <w:rPr>
                      <w:rFonts w:eastAsia="宋体"/>
                      <w:bCs/>
                      <w:kern w:val="2"/>
                      <w:sz w:val="21"/>
                      <w:szCs w:val="21"/>
                    </w:rPr>
                    <w:t>30台</w:t>
                  </w:r>
                </w:p>
              </w:tc>
              <w:tc>
                <w:tcPr>
                  <w:tcW w:w="1165" w:type="dxa"/>
                  <w:tcBorders>
                    <w:tl2br w:val="nil"/>
                    <w:tr2bl w:val="nil"/>
                  </w:tcBorders>
                  <w:vAlign w:val="center"/>
                </w:tcPr>
                <w:p>
                  <w:pPr>
                    <w:pStyle w:val="92"/>
                    <w:autoSpaceDE/>
                    <w:autoSpaceDN/>
                    <w:snapToGrid w:val="0"/>
                    <w:textAlignment w:val="auto"/>
                    <w:rPr>
                      <w:rFonts w:eastAsia="宋体"/>
                      <w:sz w:val="21"/>
                      <w:szCs w:val="21"/>
                    </w:rPr>
                  </w:pPr>
                  <w:r>
                    <w:rPr>
                      <w:rFonts w:hint="eastAsia" w:eastAsia="宋体"/>
                      <w:sz w:val="21"/>
                      <w:szCs w:val="21"/>
                    </w:rPr>
                    <w:t>测量</w:t>
                  </w:r>
                </w:p>
              </w:tc>
              <w:tc>
                <w:tcPr>
                  <w:tcW w:w="4365" w:type="dxa"/>
                  <w:tcBorders>
                    <w:tl2br w:val="nil"/>
                    <w:tr2bl w:val="nil"/>
                  </w:tcBorders>
                  <w:vAlign w:val="center"/>
                </w:tcPr>
                <w:p>
                  <w:pPr>
                    <w:pStyle w:val="92"/>
                    <w:autoSpaceDE/>
                    <w:autoSpaceDN/>
                    <w:snapToGrid w:val="0"/>
                    <w:textAlignment w:val="auto"/>
                    <w:rPr>
                      <w:rFonts w:eastAsia="宋体"/>
                      <w:sz w:val="21"/>
                      <w:szCs w:val="21"/>
                    </w:rPr>
                  </w:pPr>
                  <w:r>
                    <w:rPr>
                      <w:rFonts w:hint="eastAsia" w:eastAsia="宋体"/>
                      <w:sz w:val="21"/>
                      <w:szCs w:val="21"/>
                    </w:rPr>
                    <w:t>电磁辐射影响评价由有相应环评资质的单位承担，另作环评，不在本次评价范围之内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86" w:type="dxa"/>
                  <w:tcBorders>
                    <w:tl2br w:val="nil"/>
                    <w:tr2bl w:val="nil"/>
                  </w:tcBorders>
                  <w:vAlign w:val="center"/>
                </w:tcPr>
                <w:p>
                  <w:pPr>
                    <w:pStyle w:val="94"/>
                    <w:numPr>
                      <w:ilvl w:val="0"/>
                      <w:numId w:val="3"/>
                    </w:numPr>
                    <w:tabs>
                      <w:tab w:val="left" w:pos="277"/>
                      <w:tab w:val="left" w:pos="600"/>
                      <w:tab w:val="left" w:pos="780"/>
                      <w:tab w:val="left" w:pos="2517"/>
                    </w:tabs>
                    <w:spacing w:before="0" w:line="240" w:lineRule="auto"/>
                    <w:rPr>
                      <w:rFonts w:ascii="Times New Roman"/>
                      <w:sz w:val="21"/>
                      <w:szCs w:val="21"/>
                    </w:rPr>
                  </w:pPr>
                </w:p>
              </w:tc>
              <w:tc>
                <w:tcPr>
                  <w:tcW w:w="1950" w:type="dxa"/>
                  <w:tcBorders>
                    <w:tl2br w:val="nil"/>
                    <w:tr2bl w:val="nil"/>
                  </w:tcBorders>
                  <w:vAlign w:val="center"/>
                </w:tcPr>
                <w:p>
                  <w:pPr>
                    <w:spacing w:line="240" w:lineRule="auto"/>
                    <w:jc w:val="center"/>
                    <w:rPr>
                      <w:bCs/>
                      <w:sz w:val="21"/>
                      <w:szCs w:val="21"/>
                    </w:rPr>
                  </w:pPr>
                  <w:r>
                    <w:rPr>
                      <w:rFonts w:hint="eastAsia"/>
                      <w:bCs/>
                      <w:sz w:val="21"/>
                      <w:szCs w:val="21"/>
                    </w:rPr>
                    <w:t>纯水制备机</w:t>
                  </w:r>
                </w:p>
              </w:tc>
              <w:tc>
                <w:tcPr>
                  <w:tcW w:w="735" w:type="dxa"/>
                  <w:tcBorders>
                    <w:tl2br w:val="nil"/>
                    <w:tr2bl w:val="nil"/>
                  </w:tcBorders>
                  <w:vAlign w:val="center"/>
                </w:tcPr>
                <w:p>
                  <w:pPr>
                    <w:pStyle w:val="92"/>
                    <w:autoSpaceDE/>
                    <w:autoSpaceDN/>
                    <w:snapToGrid w:val="0"/>
                    <w:textAlignment w:val="auto"/>
                    <w:rPr>
                      <w:rFonts w:eastAsia="宋体"/>
                      <w:bCs/>
                      <w:kern w:val="2"/>
                      <w:sz w:val="21"/>
                      <w:szCs w:val="21"/>
                    </w:rPr>
                  </w:pPr>
                  <w:r>
                    <w:rPr>
                      <w:rFonts w:hint="eastAsia" w:eastAsia="宋体"/>
                      <w:bCs/>
                      <w:kern w:val="2"/>
                      <w:sz w:val="21"/>
                      <w:szCs w:val="21"/>
                    </w:rPr>
                    <w:t>1套</w:t>
                  </w:r>
                </w:p>
              </w:tc>
              <w:tc>
                <w:tcPr>
                  <w:tcW w:w="1165" w:type="dxa"/>
                  <w:tcBorders>
                    <w:tl2br w:val="nil"/>
                    <w:tr2bl w:val="nil"/>
                  </w:tcBorders>
                  <w:vAlign w:val="center"/>
                </w:tcPr>
                <w:p>
                  <w:pPr>
                    <w:pStyle w:val="92"/>
                    <w:autoSpaceDE/>
                    <w:autoSpaceDN/>
                    <w:snapToGrid w:val="0"/>
                    <w:textAlignment w:val="auto"/>
                    <w:rPr>
                      <w:rFonts w:eastAsia="宋体"/>
                      <w:sz w:val="21"/>
                      <w:szCs w:val="21"/>
                    </w:rPr>
                  </w:pPr>
                  <w:r>
                    <w:rPr>
                      <w:rFonts w:hint="eastAsia" w:eastAsia="宋体"/>
                      <w:sz w:val="21"/>
                      <w:szCs w:val="21"/>
                    </w:rPr>
                    <w:t>纯水制备</w:t>
                  </w:r>
                </w:p>
              </w:tc>
              <w:tc>
                <w:tcPr>
                  <w:tcW w:w="4365" w:type="dxa"/>
                  <w:tcBorders>
                    <w:tl2br w:val="nil"/>
                    <w:tr2bl w:val="nil"/>
                  </w:tcBorders>
                  <w:vAlign w:val="center"/>
                </w:tcPr>
                <w:p>
                  <w:pPr>
                    <w:pStyle w:val="92"/>
                    <w:autoSpaceDE/>
                    <w:autoSpaceDN/>
                    <w:snapToGrid w:val="0"/>
                    <w:textAlignment w:val="auto"/>
                    <w:rPr>
                      <w:rFonts w:eastAsia="宋体"/>
                      <w:sz w:val="21"/>
                      <w:szCs w:val="21"/>
                    </w:rPr>
                  </w:pPr>
                  <w:r>
                    <w:rPr>
                      <w:rFonts w:hint="eastAsia" w:eastAsia="宋体"/>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86" w:type="dxa"/>
                  <w:tcBorders>
                    <w:tl2br w:val="nil"/>
                    <w:tr2bl w:val="nil"/>
                  </w:tcBorders>
                  <w:vAlign w:val="center"/>
                </w:tcPr>
                <w:p>
                  <w:pPr>
                    <w:pStyle w:val="94"/>
                    <w:numPr>
                      <w:ilvl w:val="0"/>
                      <w:numId w:val="3"/>
                    </w:numPr>
                    <w:tabs>
                      <w:tab w:val="left" w:pos="277"/>
                      <w:tab w:val="left" w:pos="600"/>
                      <w:tab w:val="left" w:pos="780"/>
                      <w:tab w:val="left" w:pos="2517"/>
                    </w:tabs>
                    <w:spacing w:before="0" w:line="240" w:lineRule="auto"/>
                    <w:rPr>
                      <w:rFonts w:ascii="Times New Roman"/>
                      <w:sz w:val="21"/>
                      <w:szCs w:val="21"/>
                    </w:rPr>
                  </w:pPr>
                </w:p>
              </w:tc>
              <w:tc>
                <w:tcPr>
                  <w:tcW w:w="1950" w:type="dxa"/>
                  <w:tcBorders>
                    <w:tl2br w:val="nil"/>
                    <w:tr2bl w:val="nil"/>
                  </w:tcBorders>
                  <w:vAlign w:val="center"/>
                </w:tcPr>
                <w:p>
                  <w:pPr>
                    <w:spacing w:line="240" w:lineRule="auto"/>
                    <w:jc w:val="center"/>
                    <w:rPr>
                      <w:sz w:val="21"/>
                      <w:szCs w:val="21"/>
                    </w:rPr>
                  </w:pPr>
                  <w:r>
                    <w:rPr>
                      <w:bCs/>
                      <w:sz w:val="21"/>
                      <w:szCs w:val="21"/>
                    </w:rPr>
                    <w:t>除湿机</w:t>
                  </w:r>
                </w:p>
              </w:tc>
              <w:tc>
                <w:tcPr>
                  <w:tcW w:w="735" w:type="dxa"/>
                  <w:tcBorders>
                    <w:tl2br w:val="nil"/>
                    <w:tr2bl w:val="nil"/>
                  </w:tcBorders>
                  <w:vAlign w:val="center"/>
                </w:tcPr>
                <w:p>
                  <w:pPr>
                    <w:pStyle w:val="92"/>
                    <w:autoSpaceDE/>
                    <w:autoSpaceDN/>
                    <w:snapToGrid w:val="0"/>
                    <w:textAlignment w:val="auto"/>
                    <w:rPr>
                      <w:rFonts w:eastAsia="宋体"/>
                      <w:sz w:val="21"/>
                      <w:szCs w:val="21"/>
                    </w:rPr>
                  </w:pPr>
                  <w:r>
                    <w:rPr>
                      <w:rFonts w:eastAsia="宋体"/>
                      <w:bCs/>
                      <w:kern w:val="2"/>
                      <w:sz w:val="21"/>
                      <w:szCs w:val="21"/>
                    </w:rPr>
                    <w:t>4台</w:t>
                  </w:r>
                </w:p>
              </w:tc>
              <w:tc>
                <w:tcPr>
                  <w:tcW w:w="1165" w:type="dxa"/>
                  <w:tcBorders>
                    <w:tl2br w:val="nil"/>
                    <w:tr2bl w:val="nil"/>
                  </w:tcBorders>
                  <w:vAlign w:val="center"/>
                </w:tcPr>
                <w:p>
                  <w:pPr>
                    <w:pStyle w:val="92"/>
                    <w:autoSpaceDE/>
                    <w:autoSpaceDN/>
                    <w:snapToGrid w:val="0"/>
                    <w:textAlignment w:val="auto"/>
                    <w:rPr>
                      <w:rFonts w:eastAsia="宋体"/>
                      <w:sz w:val="21"/>
                      <w:szCs w:val="21"/>
                    </w:rPr>
                  </w:pPr>
                  <w:r>
                    <w:rPr>
                      <w:rFonts w:hint="eastAsia" w:eastAsia="宋体"/>
                      <w:sz w:val="21"/>
                      <w:szCs w:val="21"/>
                    </w:rPr>
                    <w:t>除湿</w:t>
                  </w:r>
                </w:p>
              </w:tc>
              <w:tc>
                <w:tcPr>
                  <w:tcW w:w="4365" w:type="dxa"/>
                  <w:tcBorders>
                    <w:tl2br w:val="nil"/>
                    <w:tr2bl w:val="nil"/>
                  </w:tcBorders>
                  <w:vAlign w:val="center"/>
                </w:tcPr>
                <w:p>
                  <w:pPr>
                    <w:pStyle w:val="92"/>
                    <w:autoSpaceDE/>
                    <w:autoSpaceDN/>
                    <w:snapToGrid w:val="0"/>
                    <w:textAlignment w:val="auto"/>
                    <w:rPr>
                      <w:rFonts w:eastAsia="宋体"/>
                      <w:bCs/>
                      <w:sz w:val="21"/>
                      <w:szCs w:val="21"/>
                    </w:rPr>
                  </w:pPr>
                  <w:r>
                    <w:rPr>
                      <w:rFonts w:eastAsia="宋体"/>
                      <w:bCs/>
                      <w:sz w:val="21"/>
                      <w:szCs w:val="21"/>
                    </w:rPr>
                    <w:t>辅助设备，用于涂布机尾及极片缓存区除湿</w:t>
                  </w:r>
                </w:p>
              </w:tc>
            </w:tr>
          </w:tbl>
          <w:p>
            <w:pPr>
              <w:spacing w:beforeLines="50"/>
              <w:ind w:firstLine="422" w:firstLineChars="200"/>
              <w:rPr>
                <w:rFonts w:eastAsia="新宋体"/>
                <w:b/>
                <w:bCs/>
                <w:sz w:val="21"/>
                <w:szCs w:val="21"/>
              </w:rPr>
            </w:pPr>
            <w:r>
              <w:rPr>
                <w:rFonts w:hint="eastAsia" w:eastAsia="新宋体"/>
                <w:b/>
                <w:bCs/>
                <w:sz w:val="21"/>
                <w:szCs w:val="21"/>
              </w:rPr>
              <w:t>6</w:t>
            </w:r>
            <w:r>
              <w:rPr>
                <w:rFonts w:eastAsia="新宋体"/>
                <w:b/>
                <w:bCs/>
                <w:sz w:val="21"/>
                <w:szCs w:val="21"/>
              </w:rPr>
              <w:t>、主要原辅材料及其用量</w:t>
            </w:r>
          </w:p>
          <w:p>
            <w:pPr>
              <w:ind w:firstLine="420" w:firstLineChars="200"/>
              <w:rPr>
                <w:rFonts w:eastAsia="新宋体"/>
                <w:snapToGrid w:val="0"/>
                <w:kern w:val="0"/>
                <w:sz w:val="21"/>
                <w:szCs w:val="21"/>
              </w:rPr>
            </w:pPr>
            <w:r>
              <w:rPr>
                <w:rFonts w:hint="eastAsia" w:eastAsia="新宋体"/>
                <w:snapToGrid w:val="0"/>
                <w:kern w:val="0"/>
                <w:sz w:val="21"/>
                <w:szCs w:val="21"/>
              </w:rPr>
              <w:t>本项目</w:t>
            </w:r>
            <w:r>
              <w:rPr>
                <w:rFonts w:eastAsia="新宋体"/>
                <w:snapToGrid w:val="0"/>
                <w:kern w:val="0"/>
                <w:sz w:val="21"/>
                <w:szCs w:val="21"/>
              </w:rPr>
              <w:t>主要原材料及其具体用量见</w:t>
            </w:r>
            <w:r>
              <w:rPr>
                <w:rFonts w:hint="eastAsia" w:eastAsia="新宋体"/>
                <w:snapToGrid w:val="0"/>
                <w:kern w:val="0"/>
                <w:sz w:val="21"/>
                <w:szCs w:val="21"/>
              </w:rPr>
              <w:t>下表</w:t>
            </w:r>
            <w:r>
              <w:rPr>
                <w:rFonts w:eastAsia="新宋体"/>
                <w:snapToGrid w:val="0"/>
                <w:kern w:val="0"/>
                <w:sz w:val="21"/>
                <w:szCs w:val="21"/>
              </w:rPr>
              <w:t>。</w:t>
            </w:r>
          </w:p>
          <w:p>
            <w:pPr>
              <w:tabs>
                <w:tab w:val="left" w:pos="1081"/>
              </w:tabs>
              <w:spacing w:line="240" w:lineRule="auto"/>
              <w:jc w:val="center"/>
              <w:rPr>
                <w:rFonts w:eastAsia="新宋体"/>
                <w:b/>
                <w:sz w:val="21"/>
                <w:szCs w:val="21"/>
              </w:rPr>
            </w:pPr>
            <w:r>
              <w:rPr>
                <w:rFonts w:eastAsia="新宋体"/>
                <w:b/>
                <w:sz w:val="21"/>
                <w:szCs w:val="21"/>
              </w:rPr>
              <w:t>表</w:t>
            </w:r>
            <w:r>
              <w:rPr>
                <w:rFonts w:hint="eastAsia" w:eastAsia="新宋体"/>
                <w:b/>
                <w:sz w:val="21"/>
                <w:szCs w:val="21"/>
              </w:rPr>
              <w:t>2-5</w:t>
            </w:r>
            <w:r>
              <w:rPr>
                <w:rFonts w:eastAsia="新宋体"/>
                <w:b/>
                <w:sz w:val="21"/>
                <w:szCs w:val="21"/>
              </w:rPr>
              <w:t xml:space="preserve">  </w:t>
            </w:r>
            <w:r>
              <w:rPr>
                <w:rFonts w:hint="eastAsia" w:eastAsia="新宋体"/>
                <w:b/>
                <w:sz w:val="21"/>
                <w:szCs w:val="21"/>
              </w:rPr>
              <w:t>项目</w:t>
            </w:r>
            <w:r>
              <w:rPr>
                <w:rFonts w:eastAsia="新宋体"/>
                <w:b/>
                <w:sz w:val="21"/>
                <w:szCs w:val="21"/>
              </w:rPr>
              <w:t>原辅材料及使用量</w:t>
            </w:r>
            <w:r>
              <w:rPr>
                <w:rFonts w:hint="eastAsia" w:eastAsia="新宋体"/>
                <w:b/>
                <w:sz w:val="21"/>
                <w:szCs w:val="21"/>
              </w:rPr>
              <w:t>一览表</w:t>
            </w:r>
          </w:p>
          <w:tbl>
            <w:tblPr>
              <w:tblStyle w:val="40"/>
              <w:tblW w:w="880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03"/>
              <w:gridCol w:w="1541"/>
              <w:gridCol w:w="785"/>
              <w:gridCol w:w="1067"/>
              <w:gridCol w:w="726"/>
              <w:gridCol w:w="1341"/>
              <w:gridCol w:w="881"/>
              <w:gridCol w:w="186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3" w:type="dxa"/>
                  <w:tcBorders>
                    <w:tl2br w:val="nil"/>
                    <w:tr2bl w:val="nil"/>
                  </w:tcBorders>
                  <w:vAlign w:val="center"/>
                </w:tcPr>
                <w:p>
                  <w:pPr>
                    <w:spacing w:line="240" w:lineRule="auto"/>
                    <w:jc w:val="center"/>
                    <w:rPr>
                      <w:b/>
                      <w:bCs/>
                      <w:sz w:val="21"/>
                      <w:szCs w:val="21"/>
                    </w:rPr>
                  </w:pPr>
                  <w:r>
                    <w:rPr>
                      <w:b/>
                      <w:bCs/>
                      <w:sz w:val="21"/>
                      <w:szCs w:val="21"/>
                    </w:rPr>
                    <w:t>序号</w:t>
                  </w:r>
                </w:p>
              </w:tc>
              <w:tc>
                <w:tcPr>
                  <w:tcW w:w="1541" w:type="dxa"/>
                  <w:tcBorders>
                    <w:tl2br w:val="nil"/>
                    <w:tr2bl w:val="nil"/>
                  </w:tcBorders>
                  <w:vAlign w:val="center"/>
                </w:tcPr>
                <w:p>
                  <w:pPr>
                    <w:spacing w:line="240" w:lineRule="auto"/>
                    <w:jc w:val="center"/>
                    <w:rPr>
                      <w:b/>
                      <w:bCs/>
                      <w:sz w:val="21"/>
                      <w:szCs w:val="21"/>
                    </w:rPr>
                  </w:pPr>
                  <w:r>
                    <w:rPr>
                      <w:b/>
                      <w:bCs/>
                      <w:sz w:val="21"/>
                      <w:szCs w:val="21"/>
                    </w:rPr>
                    <w:t>原料名称</w:t>
                  </w:r>
                </w:p>
              </w:tc>
              <w:tc>
                <w:tcPr>
                  <w:tcW w:w="785" w:type="dxa"/>
                  <w:tcBorders>
                    <w:tl2br w:val="nil"/>
                    <w:tr2bl w:val="nil"/>
                  </w:tcBorders>
                  <w:vAlign w:val="center"/>
                </w:tcPr>
                <w:p>
                  <w:pPr>
                    <w:widowControl/>
                    <w:spacing w:line="240" w:lineRule="auto"/>
                    <w:jc w:val="center"/>
                    <w:rPr>
                      <w:b/>
                      <w:bCs/>
                      <w:sz w:val="21"/>
                      <w:szCs w:val="21"/>
                    </w:rPr>
                  </w:pPr>
                  <w:r>
                    <w:rPr>
                      <w:b/>
                      <w:bCs/>
                      <w:kern w:val="0"/>
                      <w:sz w:val="21"/>
                      <w:szCs w:val="21"/>
                    </w:rPr>
                    <w:t>形态</w:t>
                  </w:r>
                </w:p>
              </w:tc>
              <w:tc>
                <w:tcPr>
                  <w:tcW w:w="1067" w:type="dxa"/>
                  <w:tcBorders>
                    <w:tl2br w:val="nil"/>
                    <w:tr2bl w:val="nil"/>
                  </w:tcBorders>
                  <w:vAlign w:val="center"/>
                </w:tcPr>
                <w:p>
                  <w:pPr>
                    <w:spacing w:line="240" w:lineRule="auto"/>
                    <w:jc w:val="center"/>
                    <w:rPr>
                      <w:b/>
                      <w:bCs/>
                      <w:sz w:val="21"/>
                      <w:szCs w:val="21"/>
                    </w:rPr>
                  </w:pPr>
                  <w:r>
                    <w:rPr>
                      <w:b/>
                      <w:bCs/>
                      <w:sz w:val="21"/>
                      <w:szCs w:val="21"/>
                    </w:rPr>
                    <w:t>年使用量</w:t>
                  </w:r>
                </w:p>
              </w:tc>
              <w:tc>
                <w:tcPr>
                  <w:tcW w:w="726" w:type="dxa"/>
                  <w:tcBorders>
                    <w:tl2br w:val="nil"/>
                    <w:tr2bl w:val="nil"/>
                  </w:tcBorders>
                  <w:vAlign w:val="center"/>
                </w:tcPr>
                <w:p>
                  <w:pPr>
                    <w:spacing w:line="240" w:lineRule="auto"/>
                    <w:jc w:val="center"/>
                    <w:rPr>
                      <w:b/>
                      <w:bCs/>
                      <w:sz w:val="21"/>
                      <w:szCs w:val="21"/>
                    </w:rPr>
                  </w:pPr>
                  <w:r>
                    <w:rPr>
                      <w:b/>
                      <w:bCs/>
                      <w:sz w:val="21"/>
                      <w:szCs w:val="21"/>
                    </w:rPr>
                    <w:t>单位</w:t>
                  </w:r>
                </w:p>
              </w:tc>
              <w:tc>
                <w:tcPr>
                  <w:tcW w:w="1341" w:type="dxa"/>
                  <w:tcBorders>
                    <w:tl2br w:val="nil"/>
                    <w:tr2bl w:val="nil"/>
                  </w:tcBorders>
                  <w:vAlign w:val="center"/>
                </w:tcPr>
                <w:p>
                  <w:pPr>
                    <w:spacing w:line="240" w:lineRule="auto"/>
                    <w:jc w:val="center"/>
                    <w:rPr>
                      <w:b/>
                      <w:bCs/>
                      <w:sz w:val="21"/>
                      <w:szCs w:val="21"/>
                    </w:rPr>
                  </w:pPr>
                  <w:r>
                    <w:rPr>
                      <w:b/>
                      <w:bCs/>
                      <w:sz w:val="21"/>
                      <w:szCs w:val="21"/>
                    </w:rPr>
                    <w:t>厂区最大储存量</w:t>
                  </w:r>
                  <w:r>
                    <w:rPr>
                      <w:rFonts w:hint="eastAsia"/>
                      <w:b/>
                      <w:bCs/>
                      <w:sz w:val="21"/>
                      <w:szCs w:val="21"/>
                    </w:rPr>
                    <w:t>/</w:t>
                  </w:r>
                  <w:r>
                    <w:rPr>
                      <w:b/>
                      <w:bCs/>
                      <w:sz w:val="21"/>
                      <w:szCs w:val="21"/>
                    </w:rPr>
                    <w:t>t</w:t>
                  </w:r>
                </w:p>
              </w:tc>
              <w:tc>
                <w:tcPr>
                  <w:tcW w:w="881" w:type="dxa"/>
                  <w:tcBorders>
                    <w:tl2br w:val="nil"/>
                    <w:tr2bl w:val="nil"/>
                  </w:tcBorders>
                  <w:vAlign w:val="center"/>
                </w:tcPr>
                <w:p>
                  <w:pPr>
                    <w:spacing w:line="240" w:lineRule="auto"/>
                    <w:jc w:val="center"/>
                    <w:rPr>
                      <w:b/>
                      <w:bCs/>
                      <w:sz w:val="21"/>
                      <w:szCs w:val="21"/>
                    </w:rPr>
                  </w:pPr>
                  <w:r>
                    <w:rPr>
                      <w:b/>
                      <w:bCs/>
                      <w:sz w:val="21"/>
                      <w:szCs w:val="21"/>
                    </w:rPr>
                    <w:t>存放位置</w:t>
                  </w:r>
                </w:p>
              </w:tc>
              <w:tc>
                <w:tcPr>
                  <w:tcW w:w="1863" w:type="dxa"/>
                  <w:tcBorders>
                    <w:tl2br w:val="nil"/>
                    <w:tr2bl w:val="nil"/>
                  </w:tcBorders>
                  <w:vAlign w:val="center"/>
                </w:tcPr>
                <w:p>
                  <w:pPr>
                    <w:widowControl/>
                    <w:spacing w:line="240" w:lineRule="auto"/>
                    <w:jc w:val="center"/>
                    <w:rPr>
                      <w:b/>
                      <w:bCs/>
                      <w:sz w:val="21"/>
                      <w:szCs w:val="21"/>
                    </w:rPr>
                  </w:pPr>
                  <w:r>
                    <w:rPr>
                      <w:b/>
                      <w:bCs/>
                      <w:sz w:val="21"/>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3" w:type="dxa"/>
                  <w:tcBorders>
                    <w:tl2br w:val="nil"/>
                    <w:tr2bl w:val="nil"/>
                  </w:tcBorders>
                  <w:vAlign w:val="center"/>
                </w:tcPr>
                <w:p>
                  <w:pPr>
                    <w:numPr>
                      <w:ilvl w:val="0"/>
                      <w:numId w:val="4"/>
                    </w:numPr>
                    <w:spacing w:line="240" w:lineRule="auto"/>
                    <w:jc w:val="center"/>
                    <w:rPr>
                      <w:bCs/>
                      <w:sz w:val="21"/>
                      <w:szCs w:val="21"/>
                    </w:rPr>
                  </w:pPr>
                </w:p>
              </w:tc>
              <w:tc>
                <w:tcPr>
                  <w:tcW w:w="1541" w:type="dxa"/>
                  <w:tcBorders>
                    <w:tl2br w:val="nil"/>
                    <w:tr2bl w:val="nil"/>
                  </w:tcBorders>
                  <w:vAlign w:val="center"/>
                </w:tcPr>
                <w:p>
                  <w:pPr>
                    <w:spacing w:line="240" w:lineRule="auto"/>
                    <w:jc w:val="center"/>
                    <w:rPr>
                      <w:bCs/>
                      <w:sz w:val="21"/>
                      <w:szCs w:val="21"/>
                    </w:rPr>
                  </w:pPr>
                  <w:r>
                    <w:rPr>
                      <w:rFonts w:hint="eastAsia"/>
                      <w:bCs/>
                      <w:sz w:val="21"/>
                      <w:szCs w:val="21"/>
                    </w:rPr>
                    <w:t>纯水</w:t>
                  </w:r>
                </w:p>
              </w:tc>
              <w:tc>
                <w:tcPr>
                  <w:tcW w:w="785" w:type="dxa"/>
                  <w:tcBorders>
                    <w:tl2br w:val="nil"/>
                    <w:tr2bl w:val="nil"/>
                  </w:tcBorders>
                  <w:vAlign w:val="center"/>
                </w:tcPr>
                <w:p>
                  <w:pPr>
                    <w:spacing w:line="240" w:lineRule="auto"/>
                    <w:jc w:val="center"/>
                    <w:rPr>
                      <w:bCs/>
                      <w:sz w:val="21"/>
                      <w:szCs w:val="21"/>
                    </w:rPr>
                  </w:pPr>
                  <w:r>
                    <w:rPr>
                      <w:bCs/>
                      <w:sz w:val="21"/>
                      <w:szCs w:val="21"/>
                    </w:rPr>
                    <w:t>液态</w:t>
                  </w:r>
                </w:p>
              </w:tc>
              <w:tc>
                <w:tcPr>
                  <w:tcW w:w="1067" w:type="dxa"/>
                  <w:tcBorders>
                    <w:tl2br w:val="nil"/>
                    <w:tr2bl w:val="nil"/>
                  </w:tcBorders>
                  <w:vAlign w:val="center"/>
                </w:tcPr>
                <w:p>
                  <w:pPr>
                    <w:widowControl/>
                    <w:spacing w:line="240" w:lineRule="auto"/>
                    <w:jc w:val="center"/>
                    <w:rPr>
                      <w:kern w:val="0"/>
                      <w:sz w:val="21"/>
                      <w:szCs w:val="21"/>
                    </w:rPr>
                  </w:pPr>
                  <w:r>
                    <w:rPr>
                      <w:kern w:val="0"/>
                      <w:sz w:val="21"/>
                      <w:szCs w:val="21"/>
                    </w:rPr>
                    <w:t>936</w:t>
                  </w:r>
                </w:p>
              </w:tc>
              <w:tc>
                <w:tcPr>
                  <w:tcW w:w="726" w:type="dxa"/>
                  <w:tcBorders>
                    <w:tl2br w:val="nil"/>
                    <w:tr2bl w:val="nil"/>
                  </w:tcBorders>
                  <w:vAlign w:val="center"/>
                </w:tcPr>
                <w:p>
                  <w:pPr>
                    <w:spacing w:line="240" w:lineRule="auto"/>
                    <w:jc w:val="center"/>
                    <w:rPr>
                      <w:bCs/>
                      <w:sz w:val="21"/>
                      <w:szCs w:val="21"/>
                    </w:rPr>
                  </w:pPr>
                  <w:r>
                    <w:rPr>
                      <w:rFonts w:hint="eastAsia"/>
                      <w:kern w:val="0"/>
                      <w:sz w:val="21"/>
                      <w:szCs w:val="21"/>
                    </w:rPr>
                    <w:t>吨</w:t>
                  </w:r>
                </w:p>
              </w:tc>
              <w:tc>
                <w:tcPr>
                  <w:tcW w:w="1341" w:type="dxa"/>
                  <w:tcBorders>
                    <w:tl2br w:val="nil"/>
                    <w:tr2bl w:val="nil"/>
                  </w:tcBorders>
                  <w:vAlign w:val="center"/>
                </w:tcPr>
                <w:p>
                  <w:pPr>
                    <w:spacing w:line="240" w:lineRule="auto"/>
                    <w:jc w:val="center"/>
                    <w:rPr>
                      <w:bCs/>
                      <w:sz w:val="21"/>
                      <w:szCs w:val="21"/>
                    </w:rPr>
                  </w:pPr>
                  <w:r>
                    <w:rPr>
                      <w:rFonts w:hint="eastAsia"/>
                      <w:bCs/>
                      <w:sz w:val="21"/>
                      <w:szCs w:val="21"/>
                    </w:rPr>
                    <w:t>/</w:t>
                  </w:r>
                </w:p>
              </w:tc>
              <w:tc>
                <w:tcPr>
                  <w:tcW w:w="881" w:type="dxa"/>
                  <w:tcBorders>
                    <w:tl2br w:val="nil"/>
                    <w:tr2bl w:val="nil"/>
                  </w:tcBorders>
                  <w:vAlign w:val="center"/>
                </w:tcPr>
                <w:p>
                  <w:pPr>
                    <w:spacing w:line="240" w:lineRule="auto"/>
                    <w:jc w:val="center"/>
                    <w:rPr>
                      <w:bCs/>
                      <w:sz w:val="21"/>
                      <w:szCs w:val="21"/>
                    </w:rPr>
                  </w:pPr>
                  <w:r>
                    <w:rPr>
                      <w:rFonts w:hint="eastAsia"/>
                      <w:bCs/>
                      <w:sz w:val="21"/>
                      <w:szCs w:val="21"/>
                    </w:rPr>
                    <w:t>/</w:t>
                  </w:r>
                </w:p>
              </w:tc>
              <w:tc>
                <w:tcPr>
                  <w:tcW w:w="1863" w:type="dxa"/>
                  <w:tcBorders>
                    <w:tl2br w:val="nil"/>
                    <w:tr2bl w:val="nil"/>
                  </w:tcBorders>
                  <w:vAlign w:val="center"/>
                </w:tcPr>
                <w:p>
                  <w:pPr>
                    <w:widowControl/>
                    <w:spacing w:line="240" w:lineRule="auto"/>
                    <w:jc w:val="center"/>
                    <w:rPr>
                      <w:bCs/>
                      <w:sz w:val="21"/>
                      <w:szCs w:val="21"/>
                    </w:rPr>
                  </w:pPr>
                  <w:r>
                    <w:rPr>
                      <w:rFonts w:hint="eastAsia"/>
                      <w:bCs/>
                      <w:sz w:val="21"/>
                      <w:szCs w:val="21"/>
                    </w:rPr>
                    <w:t>车间内</w:t>
                  </w:r>
                  <w:r>
                    <w:rPr>
                      <w:bCs/>
                      <w:sz w:val="21"/>
                      <w:szCs w:val="21"/>
                    </w:rPr>
                    <w:t>厂内制备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3" w:type="dxa"/>
                  <w:tcBorders>
                    <w:tl2br w:val="nil"/>
                    <w:tr2bl w:val="nil"/>
                  </w:tcBorders>
                  <w:vAlign w:val="center"/>
                </w:tcPr>
                <w:p>
                  <w:pPr>
                    <w:numPr>
                      <w:ilvl w:val="0"/>
                      <w:numId w:val="4"/>
                    </w:numPr>
                    <w:spacing w:line="240" w:lineRule="auto"/>
                    <w:jc w:val="center"/>
                    <w:rPr>
                      <w:bCs/>
                      <w:sz w:val="21"/>
                      <w:szCs w:val="21"/>
                    </w:rPr>
                  </w:pPr>
                </w:p>
              </w:tc>
              <w:tc>
                <w:tcPr>
                  <w:tcW w:w="1541" w:type="dxa"/>
                  <w:tcBorders>
                    <w:tl2br w:val="nil"/>
                    <w:tr2bl w:val="nil"/>
                  </w:tcBorders>
                  <w:vAlign w:val="center"/>
                </w:tcPr>
                <w:p>
                  <w:pPr>
                    <w:widowControl/>
                    <w:spacing w:line="240" w:lineRule="auto"/>
                    <w:jc w:val="center"/>
                    <w:rPr>
                      <w:bCs/>
                      <w:sz w:val="21"/>
                      <w:szCs w:val="21"/>
                    </w:rPr>
                  </w:pPr>
                  <w:r>
                    <w:rPr>
                      <w:kern w:val="0"/>
                      <w:sz w:val="21"/>
                      <w:szCs w:val="21"/>
                    </w:rPr>
                    <w:t>负极石墨</w:t>
                  </w:r>
                </w:p>
              </w:tc>
              <w:tc>
                <w:tcPr>
                  <w:tcW w:w="785" w:type="dxa"/>
                  <w:tcBorders>
                    <w:tl2br w:val="nil"/>
                    <w:tr2bl w:val="nil"/>
                  </w:tcBorders>
                  <w:vAlign w:val="center"/>
                </w:tcPr>
                <w:p>
                  <w:pPr>
                    <w:widowControl/>
                    <w:spacing w:line="240" w:lineRule="auto"/>
                    <w:jc w:val="center"/>
                    <w:rPr>
                      <w:bCs/>
                      <w:sz w:val="21"/>
                      <w:szCs w:val="21"/>
                    </w:rPr>
                  </w:pPr>
                  <w:r>
                    <w:rPr>
                      <w:kern w:val="0"/>
                      <w:sz w:val="21"/>
                      <w:szCs w:val="21"/>
                    </w:rPr>
                    <w:t>粉末</w:t>
                  </w:r>
                </w:p>
              </w:tc>
              <w:tc>
                <w:tcPr>
                  <w:tcW w:w="1067" w:type="dxa"/>
                  <w:tcBorders>
                    <w:tl2br w:val="nil"/>
                    <w:tr2bl w:val="nil"/>
                  </w:tcBorders>
                  <w:vAlign w:val="center"/>
                </w:tcPr>
                <w:p>
                  <w:pPr>
                    <w:widowControl/>
                    <w:spacing w:line="240" w:lineRule="auto"/>
                    <w:jc w:val="center"/>
                    <w:rPr>
                      <w:kern w:val="0"/>
                      <w:sz w:val="21"/>
                      <w:szCs w:val="21"/>
                    </w:rPr>
                  </w:pPr>
                  <w:r>
                    <w:rPr>
                      <w:kern w:val="0"/>
                      <w:sz w:val="21"/>
                      <w:szCs w:val="21"/>
                    </w:rPr>
                    <w:t>3360</w:t>
                  </w:r>
                </w:p>
              </w:tc>
              <w:tc>
                <w:tcPr>
                  <w:tcW w:w="726" w:type="dxa"/>
                  <w:tcBorders>
                    <w:tl2br w:val="nil"/>
                    <w:tr2bl w:val="nil"/>
                  </w:tcBorders>
                  <w:vAlign w:val="center"/>
                </w:tcPr>
                <w:p>
                  <w:pPr>
                    <w:widowControl/>
                    <w:spacing w:line="240" w:lineRule="auto"/>
                    <w:jc w:val="center"/>
                    <w:rPr>
                      <w:kern w:val="0"/>
                      <w:sz w:val="21"/>
                      <w:szCs w:val="21"/>
                    </w:rPr>
                  </w:pPr>
                  <w:r>
                    <w:rPr>
                      <w:rFonts w:hint="eastAsia"/>
                      <w:kern w:val="0"/>
                      <w:sz w:val="21"/>
                      <w:szCs w:val="21"/>
                    </w:rPr>
                    <w:t>吨</w:t>
                  </w:r>
                </w:p>
              </w:tc>
              <w:tc>
                <w:tcPr>
                  <w:tcW w:w="1341" w:type="dxa"/>
                  <w:tcBorders>
                    <w:tl2br w:val="nil"/>
                    <w:tr2bl w:val="nil"/>
                  </w:tcBorders>
                  <w:vAlign w:val="center"/>
                </w:tcPr>
                <w:p>
                  <w:pPr>
                    <w:spacing w:line="240" w:lineRule="auto"/>
                    <w:jc w:val="center"/>
                    <w:rPr>
                      <w:bCs/>
                      <w:sz w:val="21"/>
                      <w:szCs w:val="21"/>
                    </w:rPr>
                  </w:pPr>
                  <w:r>
                    <w:rPr>
                      <w:rFonts w:hint="eastAsia"/>
                      <w:bCs/>
                      <w:sz w:val="21"/>
                      <w:szCs w:val="21"/>
                    </w:rPr>
                    <w:t>50</w:t>
                  </w:r>
                </w:p>
              </w:tc>
              <w:tc>
                <w:tcPr>
                  <w:tcW w:w="881" w:type="dxa"/>
                  <w:vMerge w:val="restart"/>
                  <w:tcBorders>
                    <w:tl2br w:val="nil"/>
                    <w:tr2bl w:val="nil"/>
                  </w:tcBorders>
                  <w:vAlign w:val="center"/>
                </w:tcPr>
                <w:p>
                  <w:pPr>
                    <w:spacing w:line="240" w:lineRule="auto"/>
                    <w:jc w:val="center"/>
                    <w:rPr>
                      <w:bCs/>
                      <w:sz w:val="21"/>
                      <w:szCs w:val="21"/>
                    </w:rPr>
                  </w:pPr>
                  <w:r>
                    <w:rPr>
                      <w:rFonts w:hint="eastAsia"/>
                      <w:bCs/>
                      <w:sz w:val="21"/>
                      <w:szCs w:val="21"/>
                    </w:rPr>
                    <w:t>原材料库</w:t>
                  </w:r>
                </w:p>
              </w:tc>
              <w:tc>
                <w:tcPr>
                  <w:tcW w:w="1863" w:type="dxa"/>
                  <w:tcBorders>
                    <w:tl2br w:val="nil"/>
                    <w:tr2bl w:val="nil"/>
                  </w:tcBorders>
                  <w:vAlign w:val="center"/>
                </w:tcPr>
                <w:p>
                  <w:pPr>
                    <w:widowControl/>
                    <w:spacing w:line="240" w:lineRule="auto"/>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3" w:type="dxa"/>
                  <w:tcBorders>
                    <w:tl2br w:val="nil"/>
                    <w:tr2bl w:val="nil"/>
                  </w:tcBorders>
                  <w:vAlign w:val="center"/>
                </w:tcPr>
                <w:p>
                  <w:pPr>
                    <w:numPr>
                      <w:ilvl w:val="0"/>
                      <w:numId w:val="4"/>
                    </w:numPr>
                    <w:spacing w:line="240" w:lineRule="auto"/>
                    <w:jc w:val="center"/>
                    <w:rPr>
                      <w:bCs/>
                      <w:sz w:val="21"/>
                      <w:szCs w:val="21"/>
                    </w:rPr>
                  </w:pPr>
                </w:p>
              </w:tc>
              <w:tc>
                <w:tcPr>
                  <w:tcW w:w="1541" w:type="dxa"/>
                  <w:tcBorders>
                    <w:tl2br w:val="nil"/>
                    <w:tr2bl w:val="nil"/>
                  </w:tcBorders>
                  <w:vAlign w:val="center"/>
                </w:tcPr>
                <w:p>
                  <w:pPr>
                    <w:widowControl/>
                    <w:spacing w:line="240" w:lineRule="auto"/>
                    <w:jc w:val="center"/>
                    <w:rPr>
                      <w:bCs/>
                      <w:sz w:val="21"/>
                      <w:szCs w:val="21"/>
                    </w:rPr>
                  </w:pPr>
                  <w:r>
                    <w:rPr>
                      <w:kern w:val="0"/>
                      <w:sz w:val="21"/>
                      <w:szCs w:val="21"/>
                    </w:rPr>
                    <w:t>负极粘结剂</w:t>
                  </w:r>
                </w:p>
              </w:tc>
              <w:tc>
                <w:tcPr>
                  <w:tcW w:w="785" w:type="dxa"/>
                  <w:tcBorders>
                    <w:tl2br w:val="nil"/>
                    <w:tr2bl w:val="nil"/>
                  </w:tcBorders>
                  <w:vAlign w:val="center"/>
                </w:tcPr>
                <w:p>
                  <w:pPr>
                    <w:widowControl/>
                    <w:spacing w:line="240" w:lineRule="auto"/>
                    <w:jc w:val="center"/>
                    <w:rPr>
                      <w:bCs/>
                      <w:sz w:val="21"/>
                      <w:szCs w:val="21"/>
                    </w:rPr>
                  </w:pPr>
                  <w:r>
                    <w:rPr>
                      <w:kern w:val="0"/>
                      <w:sz w:val="21"/>
                      <w:szCs w:val="21"/>
                    </w:rPr>
                    <w:t>粉末</w:t>
                  </w:r>
                </w:p>
              </w:tc>
              <w:tc>
                <w:tcPr>
                  <w:tcW w:w="1067" w:type="dxa"/>
                  <w:tcBorders>
                    <w:tl2br w:val="nil"/>
                    <w:tr2bl w:val="nil"/>
                  </w:tcBorders>
                  <w:vAlign w:val="center"/>
                </w:tcPr>
                <w:p>
                  <w:pPr>
                    <w:widowControl/>
                    <w:spacing w:line="240" w:lineRule="auto"/>
                    <w:jc w:val="center"/>
                    <w:rPr>
                      <w:kern w:val="0"/>
                      <w:sz w:val="21"/>
                      <w:szCs w:val="21"/>
                    </w:rPr>
                  </w:pPr>
                  <w:r>
                    <w:rPr>
                      <w:kern w:val="0"/>
                      <w:sz w:val="21"/>
                      <w:szCs w:val="21"/>
                    </w:rPr>
                    <w:t>1</w:t>
                  </w:r>
                  <w:r>
                    <w:rPr>
                      <w:rFonts w:hint="eastAsia"/>
                      <w:kern w:val="0"/>
                      <w:sz w:val="21"/>
                      <w:szCs w:val="21"/>
                    </w:rPr>
                    <w:t>00</w:t>
                  </w:r>
                  <w:r>
                    <w:rPr>
                      <w:kern w:val="0"/>
                      <w:sz w:val="21"/>
                      <w:szCs w:val="21"/>
                    </w:rPr>
                    <w:t>.8</w:t>
                  </w:r>
                </w:p>
              </w:tc>
              <w:tc>
                <w:tcPr>
                  <w:tcW w:w="726" w:type="dxa"/>
                  <w:tcBorders>
                    <w:tl2br w:val="nil"/>
                    <w:tr2bl w:val="nil"/>
                  </w:tcBorders>
                  <w:vAlign w:val="center"/>
                </w:tcPr>
                <w:p>
                  <w:pPr>
                    <w:widowControl/>
                    <w:spacing w:line="240" w:lineRule="auto"/>
                    <w:jc w:val="center"/>
                    <w:rPr>
                      <w:kern w:val="0"/>
                      <w:sz w:val="21"/>
                      <w:szCs w:val="21"/>
                    </w:rPr>
                  </w:pPr>
                  <w:r>
                    <w:rPr>
                      <w:rFonts w:hint="eastAsia"/>
                      <w:kern w:val="0"/>
                      <w:sz w:val="21"/>
                      <w:szCs w:val="21"/>
                    </w:rPr>
                    <w:t>吨</w:t>
                  </w:r>
                </w:p>
              </w:tc>
              <w:tc>
                <w:tcPr>
                  <w:tcW w:w="1341" w:type="dxa"/>
                  <w:tcBorders>
                    <w:tl2br w:val="nil"/>
                    <w:tr2bl w:val="nil"/>
                  </w:tcBorders>
                  <w:vAlign w:val="center"/>
                </w:tcPr>
                <w:p>
                  <w:pPr>
                    <w:spacing w:line="240" w:lineRule="auto"/>
                    <w:jc w:val="center"/>
                    <w:rPr>
                      <w:bCs/>
                      <w:sz w:val="21"/>
                      <w:szCs w:val="21"/>
                    </w:rPr>
                  </w:pPr>
                  <w:r>
                    <w:rPr>
                      <w:rFonts w:hint="eastAsia"/>
                      <w:bCs/>
                      <w:sz w:val="21"/>
                      <w:szCs w:val="21"/>
                    </w:rPr>
                    <w:t>1.5</w:t>
                  </w:r>
                </w:p>
              </w:tc>
              <w:tc>
                <w:tcPr>
                  <w:tcW w:w="881" w:type="dxa"/>
                  <w:vMerge w:val="continue"/>
                  <w:tcBorders>
                    <w:tl2br w:val="nil"/>
                    <w:tr2bl w:val="nil"/>
                  </w:tcBorders>
                  <w:vAlign w:val="center"/>
                </w:tcPr>
                <w:p>
                  <w:pPr>
                    <w:spacing w:line="240" w:lineRule="auto"/>
                    <w:jc w:val="center"/>
                    <w:rPr>
                      <w:bCs/>
                      <w:sz w:val="21"/>
                      <w:szCs w:val="21"/>
                    </w:rPr>
                  </w:pPr>
                </w:p>
              </w:tc>
              <w:tc>
                <w:tcPr>
                  <w:tcW w:w="1863" w:type="dxa"/>
                  <w:tcBorders>
                    <w:tl2br w:val="nil"/>
                    <w:tr2bl w:val="nil"/>
                  </w:tcBorders>
                  <w:vAlign w:val="center"/>
                </w:tcPr>
                <w:p>
                  <w:pPr>
                    <w:widowControl/>
                    <w:spacing w:line="240" w:lineRule="auto"/>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3" w:type="dxa"/>
                  <w:tcBorders>
                    <w:tl2br w:val="nil"/>
                    <w:tr2bl w:val="nil"/>
                  </w:tcBorders>
                  <w:vAlign w:val="center"/>
                </w:tcPr>
                <w:p>
                  <w:pPr>
                    <w:numPr>
                      <w:ilvl w:val="0"/>
                      <w:numId w:val="4"/>
                    </w:numPr>
                    <w:spacing w:line="240" w:lineRule="auto"/>
                    <w:jc w:val="center"/>
                    <w:rPr>
                      <w:bCs/>
                      <w:sz w:val="21"/>
                      <w:szCs w:val="21"/>
                    </w:rPr>
                  </w:pPr>
                </w:p>
              </w:tc>
              <w:tc>
                <w:tcPr>
                  <w:tcW w:w="1541" w:type="dxa"/>
                  <w:tcBorders>
                    <w:tl2br w:val="nil"/>
                    <w:tr2bl w:val="nil"/>
                  </w:tcBorders>
                  <w:vAlign w:val="center"/>
                </w:tcPr>
                <w:p>
                  <w:pPr>
                    <w:widowControl/>
                    <w:spacing w:line="240" w:lineRule="auto"/>
                    <w:jc w:val="center"/>
                    <w:rPr>
                      <w:bCs/>
                      <w:sz w:val="21"/>
                      <w:szCs w:val="21"/>
                    </w:rPr>
                  </w:pPr>
                  <w:r>
                    <w:rPr>
                      <w:kern w:val="0"/>
                      <w:sz w:val="21"/>
                      <w:szCs w:val="21"/>
                    </w:rPr>
                    <w:t>负极增稠剂</w:t>
                  </w:r>
                </w:p>
              </w:tc>
              <w:tc>
                <w:tcPr>
                  <w:tcW w:w="785" w:type="dxa"/>
                  <w:tcBorders>
                    <w:tl2br w:val="nil"/>
                    <w:tr2bl w:val="nil"/>
                  </w:tcBorders>
                  <w:vAlign w:val="center"/>
                </w:tcPr>
                <w:p>
                  <w:pPr>
                    <w:widowControl/>
                    <w:spacing w:line="240" w:lineRule="auto"/>
                    <w:jc w:val="center"/>
                    <w:rPr>
                      <w:bCs/>
                      <w:sz w:val="21"/>
                      <w:szCs w:val="21"/>
                    </w:rPr>
                  </w:pPr>
                  <w:r>
                    <w:rPr>
                      <w:kern w:val="0"/>
                      <w:sz w:val="21"/>
                      <w:szCs w:val="21"/>
                    </w:rPr>
                    <w:t>粉末</w:t>
                  </w:r>
                </w:p>
              </w:tc>
              <w:tc>
                <w:tcPr>
                  <w:tcW w:w="1067" w:type="dxa"/>
                  <w:tcBorders>
                    <w:tl2br w:val="nil"/>
                    <w:tr2bl w:val="nil"/>
                  </w:tcBorders>
                  <w:vAlign w:val="center"/>
                </w:tcPr>
                <w:p>
                  <w:pPr>
                    <w:widowControl/>
                    <w:spacing w:line="240" w:lineRule="auto"/>
                    <w:jc w:val="center"/>
                    <w:rPr>
                      <w:kern w:val="0"/>
                      <w:sz w:val="21"/>
                      <w:szCs w:val="21"/>
                    </w:rPr>
                  </w:pPr>
                  <w:r>
                    <w:rPr>
                      <w:rFonts w:hint="eastAsia"/>
                      <w:kern w:val="0"/>
                      <w:sz w:val="21"/>
                      <w:szCs w:val="21"/>
                    </w:rPr>
                    <w:t>23</w:t>
                  </w:r>
                </w:p>
              </w:tc>
              <w:tc>
                <w:tcPr>
                  <w:tcW w:w="726" w:type="dxa"/>
                  <w:tcBorders>
                    <w:tl2br w:val="nil"/>
                    <w:tr2bl w:val="nil"/>
                  </w:tcBorders>
                  <w:vAlign w:val="center"/>
                </w:tcPr>
                <w:p>
                  <w:pPr>
                    <w:widowControl/>
                    <w:spacing w:line="240" w:lineRule="auto"/>
                    <w:jc w:val="center"/>
                    <w:rPr>
                      <w:kern w:val="0"/>
                      <w:sz w:val="21"/>
                      <w:szCs w:val="21"/>
                    </w:rPr>
                  </w:pPr>
                  <w:r>
                    <w:rPr>
                      <w:rFonts w:hint="eastAsia"/>
                      <w:kern w:val="0"/>
                      <w:sz w:val="21"/>
                      <w:szCs w:val="21"/>
                    </w:rPr>
                    <w:t>吨</w:t>
                  </w:r>
                </w:p>
              </w:tc>
              <w:tc>
                <w:tcPr>
                  <w:tcW w:w="1341" w:type="dxa"/>
                  <w:tcBorders>
                    <w:tl2br w:val="nil"/>
                    <w:tr2bl w:val="nil"/>
                  </w:tcBorders>
                  <w:vAlign w:val="center"/>
                </w:tcPr>
                <w:p>
                  <w:pPr>
                    <w:spacing w:line="240" w:lineRule="auto"/>
                    <w:jc w:val="center"/>
                    <w:rPr>
                      <w:bCs/>
                      <w:sz w:val="21"/>
                      <w:szCs w:val="21"/>
                    </w:rPr>
                  </w:pPr>
                  <w:r>
                    <w:rPr>
                      <w:rFonts w:hint="eastAsia"/>
                      <w:bCs/>
                      <w:sz w:val="21"/>
                      <w:szCs w:val="21"/>
                    </w:rPr>
                    <w:t>1.0</w:t>
                  </w:r>
                </w:p>
              </w:tc>
              <w:tc>
                <w:tcPr>
                  <w:tcW w:w="881" w:type="dxa"/>
                  <w:vMerge w:val="continue"/>
                  <w:tcBorders>
                    <w:tl2br w:val="nil"/>
                    <w:tr2bl w:val="nil"/>
                  </w:tcBorders>
                  <w:vAlign w:val="center"/>
                </w:tcPr>
                <w:p>
                  <w:pPr>
                    <w:spacing w:line="240" w:lineRule="auto"/>
                    <w:jc w:val="center"/>
                    <w:rPr>
                      <w:bCs/>
                      <w:sz w:val="21"/>
                      <w:szCs w:val="21"/>
                    </w:rPr>
                  </w:pPr>
                </w:p>
              </w:tc>
              <w:tc>
                <w:tcPr>
                  <w:tcW w:w="1863" w:type="dxa"/>
                  <w:tcBorders>
                    <w:tl2br w:val="nil"/>
                    <w:tr2bl w:val="nil"/>
                  </w:tcBorders>
                  <w:vAlign w:val="center"/>
                </w:tcPr>
                <w:p>
                  <w:pPr>
                    <w:widowControl/>
                    <w:spacing w:line="240" w:lineRule="auto"/>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3" w:type="dxa"/>
                  <w:tcBorders>
                    <w:tl2br w:val="nil"/>
                    <w:tr2bl w:val="nil"/>
                  </w:tcBorders>
                  <w:vAlign w:val="center"/>
                </w:tcPr>
                <w:p>
                  <w:pPr>
                    <w:numPr>
                      <w:ilvl w:val="0"/>
                      <w:numId w:val="4"/>
                    </w:numPr>
                    <w:spacing w:line="240" w:lineRule="auto"/>
                    <w:jc w:val="center"/>
                    <w:rPr>
                      <w:bCs/>
                      <w:sz w:val="21"/>
                      <w:szCs w:val="21"/>
                    </w:rPr>
                  </w:pPr>
                </w:p>
              </w:tc>
              <w:tc>
                <w:tcPr>
                  <w:tcW w:w="1541" w:type="dxa"/>
                  <w:tcBorders>
                    <w:tl2br w:val="nil"/>
                    <w:tr2bl w:val="nil"/>
                  </w:tcBorders>
                  <w:vAlign w:val="center"/>
                </w:tcPr>
                <w:p>
                  <w:pPr>
                    <w:widowControl/>
                    <w:spacing w:line="240" w:lineRule="auto"/>
                    <w:jc w:val="center"/>
                    <w:rPr>
                      <w:bCs/>
                      <w:sz w:val="21"/>
                      <w:szCs w:val="21"/>
                    </w:rPr>
                  </w:pPr>
                  <w:r>
                    <w:rPr>
                      <w:kern w:val="0"/>
                      <w:sz w:val="21"/>
                      <w:szCs w:val="21"/>
                    </w:rPr>
                    <w:t>负极导电剂</w:t>
                  </w:r>
                </w:p>
              </w:tc>
              <w:tc>
                <w:tcPr>
                  <w:tcW w:w="785" w:type="dxa"/>
                  <w:tcBorders>
                    <w:tl2br w:val="nil"/>
                    <w:tr2bl w:val="nil"/>
                  </w:tcBorders>
                  <w:vAlign w:val="center"/>
                </w:tcPr>
                <w:p>
                  <w:pPr>
                    <w:widowControl/>
                    <w:spacing w:line="240" w:lineRule="auto"/>
                    <w:jc w:val="center"/>
                    <w:rPr>
                      <w:bCs/>
                      <w:sz w:val="21"/>
                      <w:szCs w:val="21"/>
                    </w:rPr>
                  </w:pPr>
                  <w:r>
                    <w:rPr>
                      <w:rFonts w:hint="eastAsia"/>
                      <w:kern w:val="0"/>
                      <w:sz w:val="21"/>
                      <w:szCs w:val="21"/>
                    </w:rPr>
                    <w:t>粉末</w:t>
                  </w:r>
                </w:p>
              </w:tc>
              <w:tc>
                <w:tcPr>
                  <w:tcW w:w="1067" w:type="dxa"/>
                  <w:tcBorders>
                    <w:tl2br w:val="nil"/>
                    <w:tr2bl w:val="nil"/>
                  </w:tcBorders>
                  <w:vAlign w:val="center"/>
                </w:tcPr>
                <w:p>
                  <w:pPr>
                    <w:widowControl/>
                    <w:spacing w:line="240" w:lineRule="auto"/>
                    <w:jc w:val="center"/>
                    <w:rPr>
                      <w:kern w:val="0"/>
                      <w:sz w:val="21"/>
                      <w:szCs w:val="21"/>
                    </w:rPr>
                  </w:pPr>
                  <w:r>
                    <w:rPr>
                      <w:kern w:val="0"/>
                      <w:sz w:val="21"/>
                      <w:szCs w:val="21"/>
                    </w:rPr>
                    <w:t>16.8</w:t>
                  </w:r>
                </w:p>
              </w:tc>
              <w:tc>
                <w:tcPr>
                  <w:tcW w:w="726" w:type="dxa"/>
                  <w:tcBorders>
                    <w:tl2br w:val="nil"/>
                    <w:tr2bl w:val="nil"/>
                  </w:tcBorders>
                  <w:vAlign w:val="center"/>
                </w:tcPr>
                <w:p>
                  <w:pPr>
                    <w:widowControl/>
                    <w:spacing w:line="240" w:lineRule="auto"/>
                    <w:jc w:val="center"/>
                    <w:rPr>
                      <w:kern w:val="0"/>
                      <w:sz w:val="21"/>
                      <w:szCs w:val="21"/>
                    </w:rPr>
                  </w:pPr>
                  <w:r>
                    <w:rPr>
                      <w:rFonts w:hint="eastAsia"/>
                      <w:kern w:val="0"/>
                      <w:sz w:val="21"/>
                      <w:szCs w:val="21"/>
                    </w:rPr>
                    <w:t>吨</w:t>
                  </w:r>
                </w:p>
              </w:tc>
              <w:tc>
                <w:tcPr>
                  <w:tcW w:w="1341" w:type="dxa"/>
                  <w:tcBorders>
                    <w:tl2br w:val="nil"/>
                    <w:tr2bl w:val="nil"/>
                  </w:tcBorders>
                  <w:vAlign w:val="center"/>
                </w:tcPr>
                <w:p>
                  <w:pPr>
                    <w:spacing w:line="240" w:lineRule="auto"/>
                    <w:jc w:val="center"/>
                    <w:rPr>
                      <w:bCs/>
                      <w:sz w:val="21"/>
                      <w:szCs w:val="21"/>
                    </w:rPr>
                  </w:pPr>
                  <w:r>
                    <w:rPr>
                      <w:rFonts w:hint="eastAsia"/>
                      <w:bCs/>
                      <w:sz w:val="21"/>
                      <w:szCs w:val="21"/>
                    </w:rPr>
                    <w:t>0.5</w:t>
                  </w:r>
                </w:p>
              </w:tc>
              <w:tc>
                <w:tcPr>
                  <w:tcW w:w="881" w:type="dxa"/>
                  <w:vMerge w:val="continue"/>
                  <w:tcBorders>
                    <w:tl2br w:val="nil"/>
                    <w:tr2bl w:val="nil"/>
                  </w:tcBorders>
                  <w:vAlign w:val="center"/>
                </w:tcPr>
                <w:p>
                  <w:pPr>
                    <w:spacing w:line="240" w:lineRule="auto"/>
                    <w:jc w:val="center"/>
                    <w:rPr>
                      <w:bCs/>
                      <w:sz w:val="21"/>
                      <w:szCs w:val="21"/>
                    </w:rPr>
                  </w:pPr>
                </w:p>
              </w:tc>
              <w:tc>
                <w:tcPr>
                  <w:tcW w:w="1863" w:type="dxa"/>
                  <w:tcBorders>
                    <w:tl2br w:val="nil"/>
                    <w:tr2bl w:val="nil"/>
                  </w:tcBorders>
                  <w:vAlign w:val="center"/>
                </w:tcPr>
                <w:p>
                  <w:pPr>
                    <w:widowControl/>
                    <w:spacing w:line="240" w:lineRule="auto"/>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3" w:type="dxa"/>
                  <w:tcBorders>
                    <w:tl2br w:val="nil"/>
                    <w:tr2bl w:val="nil"/>
                  </w:tcBorders>
                  <w:vAlign w:val="center"/>
                </w:tcPr>
                <w:p>
                  <w:pPr>
                    <w:numPr>
                      <w:ilvl w:val="0"/>
                      <w:numId w:val="4"/>
                    </w:numPr>
                    <w:spacing w:line="240" w:lineRule="auto"/>
                    <w:jc w:val="center"/>
                    <w:rPr>
                      <w:bCs/>
                      <w:sz w:val="21"/>
                      <w:szCs w:val="21"/>
                    </w:rPr>
                  </w:pPr>
                </w:p>
              </w:tc>
              <w:tc>
                <w:tcPr>
                  <w:tcW w:w="1541" w:type="dxa"/>
                  <w:tcBorders>
                    <w:tl2br w:val="nil"/>
                    <w:tr2bl w:val="nil"/>
                  </w:tcBorders>
                  <w:vAlign w:val="center"/>
                </w:tcPr>
                <w:p>
                  <w:pPr>
                    <w:widowControl/>
                    <w:spacing w:line="240" w:lineRule="auto"/>
                    <w:jc w:val="center"/>
                    <w:rPr>
                      <w:bCs/>
                      <w:sz w:val="21"/>
                      <w:szCs w:val="21"/>
                    </w:rPr>
                  </w:pPr>
                  <w:r>
                    <w:rPr>
                      <w:kern w:val="0"/>
                      <w:sz w:val="21"/>
                      <w:szCs w:val="21"/>
                    </w:rPr>
                    <w:t>负极PET胶带</w:t>
                  </w:r>
                </w:p>
              </w:tc>
              <w:tc>
                <w:tcPr>
                  <w:tcW w:w="785" w:type="dxa"/>
                  <w:tcBorders>
                    <w:tl2br w:val="nil"/>
                    <w:tr2bl w:val="nil"/>
                  </w:tcBorders>
                  <w:vAlign w:val="center"/>
                </w:tcPr>
                <w:p>
                  <w:pPr>
                    <w:widowControl/>
                    <w:spacing w:line="240" w:lineRule="auto"/>
                    <w:jc w:val="center"/>
                    <w:rPr>
                      <w:bCs/>
                      <w:sz w:val="21"/>
                      <w:szCs w:val="21"/>
                    </w:rPr>
                  </w:pPr>
                  <w:r>
                    <w:rPr>
                      <w:kern w:val="0"/>
                      <w:sz w:val="21"/>
                      <w:szCs w:val="21"/>
                    </w:rPr>
                    <w:t>固态</w:t>
                  </w:r>
                </w:p>
              </w:tc>
              <w:tc>
                <w:tcPr>
                  <w:tcW w:w="1067" w:type="dxa"/>
                  <w:tcBorders>
                    <w:tl2br w:val="nil"/>
                    <w:tr2bl w:val="nil"/>
                  </w:tcBorders>
                  <w:vAlign w:val="center"/>
                </w:tcPr>
                <w:p>
                  <w:pPr>
                    <w:widowControl/>
                    <w:spacing w:line="240" w:lineRule="auto"/>
                    <w:jc w:val="center"/>
                    <w:rPr>
                      <w:bCs/>
                      <w:sz w:val="21"/>
                      <w:szCs w:val="21"/>
                    </w:rPr>
                  </w:pPr>
                  <w:r>
                    <w:rPr>
                      <w:kern w:val="0"/>
                      <w:sz w:val="21"/>
                      <w:szCs w:val="21"/>
                    </w:rPr>
                    <w:t>10987200</w:t>
                  </w:r>
                </w:p>
              </w:tc>
              <w:tc>
                <w:tcPr>
                  <w:tcW w:w="726" w:type="dxa"/>
                  <w:tcBorders>
                    <w:tl2br w:val="nil"/>
                    <w:tr2bl w:val="nil"/>
                  </w:tcBorders>
                  <w:vAlign w:val="center"/>
                </w:tcPr>
                <w:p>
                  <w:pPr>
                    <w:widowControl/>
                    <w:spacing w:line="240" w:lineRule="auto"/>
                    <w:jc w:val="center"/>
                    <w:rPr>
                      <w:kern w:val="0"/>
                      <w:sz w:val="21"/>
                      <w:szCs w:val="21"/>
                    </w:rPr>
                  </w:pPr>
                  <w:r>
                    <w:rPr>
                      <w:rFonts w:hint="eastAsia"/>
                      <w:kern w:val="0"/>
                      <w:sz w:val="21"/>
                      <w:szCs w:val="21"/>
                    </w:rPr>
                    <w:t>米</w:t>
                  </w:r>
                </w:p>
              </w:tc>
              <w:tc>
                <w:tcPr>
                  <w:tcW w:w="1341" w:type="dxa"/>
                  <w:tcBorders>
                    <w:tl2br w:val="nil"/>
                    <w:tr2bl w:val="nil"/>
                  </w:tcBorders>
                  <w:vAlign w:val="center"/>
                </w:tcPr>
                <w:p>
                  <w:pPr>
                    <w:spacing w:line="240" w:lineRule="auto"/>
                    <w:jc w:val="center"/>
                    <w:rPr>
                      <w:bCs/>
                      <w:sz w:val="21"/>
                      <w:szCs w:val="21"/>
                    </w:rPr>
                  </w:pPr>
                  <w:r>
                    <w:rPr>
                      <w:rFonts w:hint="eastAsia"/>
                      <w:bCs/>
                      <w:sz w:val="21"/>
                      <w:szCs w:val="21"/>
                    </w:rPr>
                    <w:t>50</w:t>
                  </w:r>
                </w:p>
              </w:tc>
              <w:tc>
                <w:tcPr>
                  <w:tcW w:w="881" w:type="dxa"/>
                  <w:vMerge w:val="continue"/>
                  <w:tcBorders>
                    <w:tl2br w:val="nil"/>
                    <w:tr2bl w:val="nil"/>
                  </w:tcBorders>
                  <w:vAlign w:val="center"/>
                </w:tcPr>
                <w:p>
                  <w:pPr>
                    <w:spacing w:line="240" w:lineRule="auto"/>
                    <w:jc w:val="center"/>
                    <w:rPr>
                      <w:bCs/>
                      <w:sz w:val="21"/>
                      <w:szCs w:val="21"/>
                    </w:rPr>
                  </w:pPr>
                </w:p>
              </w:tc>
              <w:tc>
                <w:tcPr>
                  <w:tcW w:w="1863" w:type="dxa"/>
                  <w:tcBorders>
                    <w:tl2br w:val="nil"/>
                    <w:tr2bl w:val="nil"/>
                  </w:tcBorders>
                  <w:vAlign w:val="center"/>
                </w:tcPr>
                <w:p>
                  <w:pPr>
                    <w:widowControl/>
                    <w:spacing w:line="240" w:lineRule="auto"/>
                    <w:jc w:val="center"/>
                    <w:rPr>
                      <w:bCs/>
                      <w:sz w:val="21"/>
                      <w:szCs w:val="21"/>
                    </w:rPr>
                  </w:pPr>
                  <w:r>
                    <w:rPr>
                      <w:rFonts w:hint="eastAsia"/>
                      <w:kern w:val="0"/>
                      <w:sz w:val="21"/>
                      <w:szCs w:val="21"/>
                    </w:rPr>
                    <w:t>尺寸：</w:t>
                  </w:r>
                  <w:r>
                    <w:rPr>
                      <w:kern w:val="0"/>
                      <w:sz w:val="21"/>
                      <w:szCs w:val="21"/>
                    </w:rPr>
                    <w:t>20mm*16um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3" w:type="dxa"/>
                  <w:tcBorders>
                    <w:tl2br w:val="nil"/>
                    <w:tr2bl w:val="nil"/>
                  </w:tcBorders>
                  <w:vAlign w:val="center"/>
                </w:tcPr>
                <w:p>
                  <w:pPr>
                    <w:numPr>
                      <w:ilvl w:val="0"/>
                      <w:numId w:val="4"/>
                    </w:numPr>
                    <w:spacing w:line="240" w:lineRule="auto"/>
                    <w:jc w:val="center"/>
                    <w:rPr>
                      <w:bCs/>
                      <w:sz w:val="21"/>
                      <w:szCs w:val="21"/>
                    </w:rPr>
                  </w:pPr>
                </w:p>
              </w:tc>
              <w:tc>
                <w:tcPr>
                  <w:tcW w:w="1541" w:type="dxa"/>
                  <w:tcBorders>
                    <w:tl2br w:val="nil"/>
                    <w:tr2bl w:val="nil"/>
                  </w:tcBorders>
                  <w:vAlign w:val="center"/>
                </w:tcPr>
                <w:p>
                  <w:pPr>
                    <w:widowControl/>
                    <w:spacing w:line="240" w:lineRule="auto"/>
                    <w:jc w:val="center"/>
                    <w:rPr>
                      <w:kern w:val="0"/>
                      <w:sz w:val="21"/>
                      <w:szCs w:val="21"/>
                    </w:rPr>
                  </w:pPr>
                  <w:r>
                    <w:rPr>
                      <w:kern w:val="0"/>
                      <w:sz w:val="21"/>
                      <w:szCs w:val="21"/>
                    </w:rPr>
                    <w:t>负极铜箔原材</w:t>
                  </w:r>
                </w:p>
              </w:tc>
              <w:tc>
                <w:tcPr>
                  <w:tcW w:w="785" w:type="dxa"/>
                  <w:tcBorders>
                    <w:tl2br w:val="nil"/>
                    <w:tr2bl w:val="nil"/>
                  </w:tcBorders>
                  <w:vAlign w:val="center"/>
                </w:tcPr>
                <w:p>
                  <w:pPr>
                    <w:widowControl/>
                    <w:spacing w:line="240" w:lineRule="auto"/>
                    <w:jc w:val="center"/>
                    <w:rPr>
                      <w:kern w:val="0"/>
                      <w:sz w:val="21"/>
                      <w:szCs w:val="21"/>
                    </w:rPr>
                  </w:pPr>
                  <w:r>
                    <w:rPr>
                      <w:kern w:val="0"/>
                      <w:sz w:val="21"/>
                      <w:szCs w:val="21"/>
                    </w:rPr>
                    <w:t>固态</w:t>
                  </w:r>
                </w:p>
              </w:tc>
              <w:tc>
                <w:tcPr>
                  <w:tcW w:w="1067" w:type="dxa"/>
                  <w:tcBorders>
                    <w:tl2br w:val="nil"/>
                    <w:tr2bl w:val="nil"/>
                  </w:tcBorders>
                  <w:vAlign w:val="center"/>
                </w:tcPr>
                <w:p>
                  <w:pPr>
                    <w:widowControl/>
                    <w:spacing w:line="240" w:lineRule="auto"/>
                    <w:jc w:val="center"/>
                    <w:rPr>
                      <w:kern w:val="0"/>
                      <w:sz w:val="21"/>
                      <w:szCs w:val="21"/>
                    </w:rPr>
                  </w:pPr>
                  <w:r>
                    <w:rPr>
                      <w:kern w:val="0"/>
                      <w:sz w:val="21"/>
                      <w:szCs w:val="21"/>
                    </w:rPr>
                    <w:t>680</w:t>
                  </w:r>
                  <w:r>
                    <w:rPr>
                      <w:rFonts w:hint="eastAsia"/>
                      <w:kern w:val="0"/>
                      <w:sz w:val="21"/>
                      <w:szCs w:val="21"/>
                    </w:rPr>
                    <w:t>.</w:t>
                  </w:r>
                  <w:r>
                    <w:rPr>
                      <w:kern w:val="0"/>
                      <w:sz w:val="21"/>
                      <w:szCs w:val="21"/>
                    </w:rPr>
                    <w:t>4</w:t>
                  </w:r>
                </w:p>
              </w:tc>
              <w:tc>
                <w:tcPr>
                  <w:tcW w:w="726" w:type="dxa"/>
                  <w:tcBorders>
                    <w:tl2br w:val="nil"/>
                    <w:tr2bl w:val="nil"/>
                  </w:tcBorders>
                  <w:vAlign w:val="center"/>
                </w:tcPr>
                <w:p>
                  <w:pPr>
                    <w:widowControl/>
                    <w:spacing w:line="240" w:lineRule="auto"/>
                    <w:jc w:val="center"/>
                    <w:rPr>
                      <w:kern w:val="0"/>
                      <w:sz w:val="21"/>
                      <w:szCs w:val="21"/>
                    </w:rPr>
                  </w:pPr>
                  <w:r>
                    <w:rPr>
                      <w:rFonts w:hint="eastAsia"/>
                      <w:kern w:val="0"/>
                      <w:sz w:val="21"/>
                      <w:szCs w:val="21"/>
                    </w:rPr>
                    <w:t>吨</w:t>
                  </w:r>
                </w:p>
              </w:tc>
              <w:tc>
                <w:tcPr>
                  <w:tcW w:w="1341" w:type="dxa"/>
                  <w:tcBorders>
                    <w:tl2br w:val="nil"/>
                    <w:tr2bl w:val="nil"/>
                  </w:tcBorders>
                  <w:vAlign w:val="center"/>
                </w:tcPr>
                <w:p>
                  <w:pPr>
                    <w:spacing w:line="240" w:lineRule="auto"/>
                    <w:jc w:val="center"/>
                    <w:rPr>
                      <w:bCs/>
                      <w:sz w:val="21"/>
                      <w:szCs w:val="21"/>
                    </w:rPr>
                  </w:pPr>
                  <w:r>
                    <w:rPr>
                      <w:rFonts w:hint="eastAsia"/>
                      <w:bCs/>
                      <w:sz w:val="21"/>
                      <w:szCs w:val="21"/>
                    </w:rPr>
                    <w:t>10</w:t>
                  </w:r>
                </w:p>
              </w:tc>
              <w:tc>
                <w:tcPr>
                  <w:tcW w:w="881" w:type="dxa"/>
                  <w:tcBorders>
                    <w:tl2br w:val="nil"/>
                    <w:tr2bl w:val="nil"/>
                  </w:tcBorders>
                  <w:vAlign w:val="center"/>
                </w:tcPr>
                <w:p>
                  <w:pPr>
                    <w:spacing w:line="240" w:lineRule="auto"/>
                    <w:jc w:val="center"/>
                    <w:rPr>
                      <w:bCs/>
                      <w:sz w:val="21"/>
                      <w:szCs w:val="21"/>
                    </w:rPr>
                  </w:pPr>
                  <w:r>
                    <w:rPr>
                      <w:rFonts w:hint="eastAsia"/>
                      <w:bCs/>
                      <w:sz w:val="21"/>
                      <w:szCs w:val="21"/>
                    </w:rPr>
                    <w:t>铜箔区</w:t>
                  </w:r>
                </w:p>
              </w:tc>
              <w:tc>
                <w:tcPr>
                  <w:tcW w:w="1863" w:type="dxa"/>
                  <w:tcBorders>
                    <w:tl2br w:val="nil"/>
                    <w:tr2bl w:val="nil"/>
                  </w:tcBorders>
                  <w:vAlign w:val="center"/>
                </w:tcPr>
                <w:p>
                  <w:pPr>
                    <w:widowControl/>
                    <w:spacing w:line="240" w:lineRule="auto"/>
                    <w:jc w:val="center"/>
                    <w:rPr>
                      <w:kern w:val="0"/>
                      <w:sz w:val="21"/>
                      <w:szCs w:val="21"/>
                    </w:rPr>
                  </w:pPr>
                  <w:r>
                    <w:rPr>
                      <w:rFonts w:hint="eastAsia"/>
                      <w:kern w:val="0"/>
                      <w:sz w:val="21"/>
                      <w:szCs w:val="21"/>
                    </w:rPr>
                    <w:t>/</w:t>
                  </w:r>
                </w:p>
              </w:tc>
            </w:tr>
          </w:tbl>
          <w:p>
            <w:pPr>
              <w:tabs>
                <w:tab w:val="left" w:pos="1081"/>
              </w:tabs>
              <w:ind w:firstLine="420" w:firstLineChars="200"/>
              <w:jc w:val="left"/>
              <w:rPr>
                <w:rFonts w:eastAsia="新宋体"/>
                <w:bCs/>
                <w:sz w:val="21"/>
                <w:szCs w:val="21"/>
              </w:rPr>
            </w:pPr>
          </w:p>
          <w:p>
            <w:pPr>
              <w:tabs>
                <w:tab w:val="left" w:pos="1081"/>
              </w:tabs>
              <w:ind w:firstLine="420" w:firstLineChars="200"/>
              <w:jc w:val="left"/>
              <w:rPr>
                <w:rFonts w:eastAsia="新宋体"/>
                <w:bCs/>
                <w:sz w:val="21"/>
                <w:szCs w:val="21"/>
              </w:rPr>
            </w:pPr>
            <w:r>
              <w:rPr>
                <w:rFonts w:hint="eastAsia" w:eastAsia="新宋体"/>
                <w:bCs/>
                <w:sz w:val="21"/>
                <w:szCs w:val="21"/>
              </w:rPr>
              <w:t>项目原辅料主要成分及物化性质见下表：</w:t>
            </w:r>
          </w:p>
          <w:p>
            <w:pPr>
              <w:tabs>
                <w:tab w:val="left" w:pos="1081"/>
              </w:tabs>
              <w:spacing w:line="240" w:lineRule="auto"/>
              <w:jc w:val="center"/>
              <w:rPr>
                <w:rFonts w:eastAsia="新宋体"/>
                <w:b/>
                <w:sz w:val="21"/>
                <w:szCs w:val="21"/>
              </w:rPr>
            </w:pPr>
            <w:r>
              <w:rPr>
                <w:rFonts w:eastAsia="新宋体"/>
                <w:b/>
                <w:sz w:val="21"/>
                <w:szCs w:val="21"/>
              </w:rPr>
              <w:t>表</w:t>
            </w:r>
            <w:r>
              <w:rPr>
                <w:rFonts w:hint="eastAsia" w:eastAsia="新宋体"/>
                <w:b/>
                <w:sz w:val="21"/>
                <w:szCs w:val="21"/>
              </w:rPr>
              <w:t>2-6</w:t>
            </w:r>
            <w:r>
              <w:rPr>
                <w:rFonts w:eastAsia="新宋体"/>
                <w:b/>
                <w:sz w:val="21"/>
                <w:szCs w:val="21"/>
              </w:rPr>
              <w:t xml:space="preserve">  原辅材料</w:t>
            </w:r>
            <w:r>
              <w:rPr>
                <w:rFonts w:hint="eastAsia" w:eastAsia="新宋体"/>
                <w:b/>
                <w:sz w:val="21"/>
                <w:szCs w:val="21"/>
              </w:rPr>
              <w:t>物化性质一览表</w:t>
            </w:r>
          </w:p>
          <w:tbl>
            <w:tblPr>
              <w:tblStyle w:val="40"/>
              <w:tblW w:w="8841"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488"/>
              <w:gridCol w:w="3282"/>
              <w:gridCol w:w="407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488" w:type="dxa"/>
                  <w:vAlign w:val="center"/>
                </w:tcPr>
                <w:p>
                  <w:pPr>
                    <w:spacing w:line="240" w:lineRule="auto"/>
                    <w:jc w:val="center"/>
                    <w:rPr>
                      <w:b/>
                      <w:bCs/>
                      <w:sz w:val="21"/>
                      <w:szCs w:val="21"/>
                    </w:rPr>
                  </w:pPr>
                  <w:r>
                    <w:rPr>
                      <w:rFonts w:hint="eastAsia"/>
                      <w:b/>
                      <w:bCs/>
                      <w:sz w:val="21"/>
                      <w:szCs w:val="21"/>
                    </w:rPr>
                    <w:t>原料名称</w:t>
                  </w:r>
                </w:p>
              </w:tc>
              <w:tc>
                <w:tcPr>
                  <w:tcW w:w="3282" w:type="dxa"/>
                  <w:vAlign w:val="center"/>
                </w:tcPr>
                <w:p>
                  <w:pPr>
                    <w:pStyle w:val="149"/>
                    <w:spacing w:line="240" w:lineRule="auto"/>
                    <w:rPr>
                      <w:rFonts w:hAnsi="Times New Roman"/>
                      <w:b/>
                    </w:rPr>
                  </w:pPr>
                  <w:r>
                    <w:rPr>
                      <w:rFonts w:hAnsi="Times New Roman"/>
                      <w:b/>
                    </w:rPr>
                    <w:t>主要成分</w:t>
                  </w:r>
                </w:p>
              </w:tc>
              <w:tc>
                <w:tcPr>
                  <w:tcW w:w="4071" w:type="dxa"/>
                  <w:vAlign w:val="center"/>
                </w:tcPr>
                <w:p>
                  <w:pPr>
                    <w:pStyle w:val="149"/>
                    <w:spacing w:line="240" w:lineRule="auto"/>
                    <w:rPr>
                      <w:rFonts w:hAnsi="Times New Roman"/>
                      <w:b/>
                    </w:rPr>
                  </w:pPr>
                  <w:r>
                    <w:rPr>
                      <w:rFonts w:hAnsi="Times New Roman"/>
                      <w:b/>
                    </w:rPr>
                    <w:t>物化性质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488" w:type="dxa"/>
                  <w:vAlign w:val="center"/>
                </w:tcPr>
                <w:p>
                  <w:pPr>
                    <w:spacing w:line="240" w:lineRule="auto"/>
                    <w:jc w:val="center"/>
                    <w:rPr>
                      <w:bCs/>
                      <w:sz w:val="21"/>
                      <w:szCs w:val="21"/>
                    </w:rPr>
                  </w:pPr>
                  <w:r>
                    <w:rPr>
                      <w:rFonts w:hint="eastAsia"/>
                      <w:bCs/>
                      <w:sz w:val="21"/>
                      <w:szCs w:val="21"/>
                    </w:rPr>
                    <w:t>纯水</w:t>
                  </w:r>
                </w:p>
              </w:tc>
              <w:tc>
                <w:tcPr>
                  <w:tcW w:w="3282" w:type="dxa"/>
                  <w:vAlign w:val="center"/>
                </w:tcPr>
                <w:p>
                  <w:pPr>
                    <w:spacing w:line="240" w:lineRule="auto"/>
                    <w:jc w:val="center"/>
                    <w:rPr>
                      <w:sz w:val="21"/>
                      <w:szCs w:val="21"/>
                    </w:rPr>
                  </w:pPr>
                  <w:r>
                    <w:rPr>
                      <w:rFonts w:hint="eastAsia"/>
                      <w:sz w:val="21"/>
                      <w:szCs w:val="21"/>
                    </w:rPr>
                    <w:t>除去了呈离子形式杂质后的纯水</w:t>
                  </w:r>
                </w:p>
              </w:tc>
              <w:tc>
                <w:tcPr>
                  <w:tcW w:w="4071" w:type="dxa"/>
                  <w:vAlign w:val="center"/>
                </w:tcPr>
                <w:p>
                  <w:pPr>
                    <w:spacing w:line="240" w:lineRule="auto"/>
                    <w:jc w:val="center"/>
                    <w:rPr>
                      <w:sz w:val="21"/>
                      <w:szCs w:val="21"/>
                    </w:rPr>
                  </w:pPr>
                  <w:r>
                    <w:rPr>
                      <w:rFonts w:hint="eastAsia"/>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488" w:type="dxa"/>
                  <w:vAlign w:val="center"/>
                </w:tcPr>
                <w:p>
                  <w:pPr>
                    <w:widowControl/>
                    <w:spacing w:line="240" w:lineRule="auto"/>
                    <w:jc w:val="center"/>
                    <w:rPr>
                      <w:bCs/>
                      <w:sz w:val="21"/>
                      <w:szCs w:val="21"/>
                    </w:rPr>
                  </w:pPr>
                  <w:r>
                    <w:rPr>
                      <w:kern w:val="0"/>
                      <w:sz w:val="21"/>
                      <w:szCs w:val="21"/>
                    </w:rPr>
                    <w:t>负极石墨</w:t>
                  </w:r>
                </w:p>
              </w:tc>
              <w:tc>
                <w:tcPr>
                  <w:tcW w:w="3282" w:type="dxa"/>
                  <w:vAlign w:val="center"/>
                </w:tcPr>
                <w:p>
                  <w:pPr>
                    <w:spacing w:line="240" w:lineRule="auto"/>
                    <w:jc w:val="center"/>
                    <w:rPr>
                      <w:sz w:val="21"/>
                      <w:szCs w:val="21"/>
                    </w:rPr>
                  </w:pPr>
                  <w:r>
                    <w:rPr>
                      <w:rFonts w:hint="eastAsia"/>
                      <w:sz w:val="21"/>
                      <w:szCs w:val="21"/>
                    </w:rPr>
                    <w:t>石墨</w:t>
                  </w:r>
                </w:p>
              </w:tc>
              <w:tc>
                <w:tcPr>
                  <w:tcW w:w="4071" w:type="dxa"/>
                  <w:vAlign w:val="center"/>
                </w:tcPr>
                <w:p>
                  <w:pPr>
                    <w:spacing w:line="240" w:lineRule="auto"/>
                    <w:jc w:val="center"/>
                    <w:rPr>
                      <w:sz w:val="21"/>
                      <w:szCs w:val="21"/>
                    </w:rPr>
                  </w:pPr>
                  <w:r>
                    <w:rPr>
                      <w:rFonts w:hint="eastAsia"/>
                      <w:sz w:val="21"/>
                      <w:szCs w:val="21"/>
                    </w:rPr>
                    <w:t>黑色粉末，无气味，不易燃</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488" w:type="dxa"/>
                  <w:vMerge w:val="restart"/>
                  <w:vAlign w:val="center"/>
                </w:tcPr>
                <w:p>
                  <w:pPr>
                    <w:widowControl/>
                    <w:spacing w:line="240" w:lineRule="auto"/>
                    <w:jc w:val="center"/>
                    <w:rPr>
                      <w:bCs/>
                      <w:sz w:val="21"/>
                      <w:szCs w:val="21"/>
                    </w:rPr>
                  </w:pPr>
                  <w:r>
                    <w:rPr>
                      <w:kern w:val="0"/>
                      <w:sz w:val="21"/>
                      <w:szCs w:val="21"/>
                    </w:rPr>
                    <w:t>负极粘结剂</w:t>
                  </w:r>
                </w:p>
              </w:tc>
              <w:tc>
                <w:tcPr>
                  <w:tcW w:w="3282" w:type="dxa"/>
                  <w:vAlign w:val="center"/>
                </w:tcPr>
                <w:p>
                  <w:pPr>
                    <w:spacing w:line="240" w:lineRule="auto"/>
                    <w:jc w:val="center"/>
                    <w:rPr>
                      <w:sz w:val="21"/>
                      <w:szCs w:val="21"/>
                    </w:rPr>
                  </w:pPr>
                  <w:r>
                    <w:rPr>
                      <w:rFonts w:hint="eastAsia"/>
                      <w:bCs/>
                      <w:sz w:val="21"/>
                      <w:szCs w:val="21"/>
                    </w:rPr>
                    <w:t>合成橡胶，≥39%，≤41%</w:t>
                  </w:r>
                </w:p>
              </w:tc>
              <w:tc>
                <w:tcPr>
                  <w:tcW w:w="4071" w:type="dxa"/>
                  <w:vMerge w:val="restart"/>
                  <w:vAlign w:val="center"/>
                </w:tcPr>
                <w:p>
                  <w:pPr>
                    <w:spacing w:line="240" w:lineRule="auto"/>
                    <w:jc w:val="center"/>
                    <w:rPr>
                      <w:sz w:val="21"/>
                      <w:szCs w:val="21"/>
                    </w:rPr>
                  </w:pPr>
                  <w:r>
                    <w:rPr>
                      <w:rFonts w:hint="eastAsia"/>
                      <w:sz w:val="21"/>
                      <w:szCs w:val="21"/>
                    </w:rPr>
                    <w:t>乳白色液体，微臭，无刺激性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488" w:type="dxa"/>
                  <w:vMerge w:val="continue"/>
                  <w:vAlign w:val="center"/>
                </w:tcPr>
                <w:p>
                  <w:pPr>
                    <w:spacing w:line="240" w:lineRule="auto"/>
                    <w:jc w:val="left"/>
                    <w:rPr>
                      <w:sz w:val="21"/>
                      <w:szCs w:val="21"/>
                    </w:rPr>
                  </w:pPr>
                </w:p>
              </w:tc>
              <w:tc>
                <w:tcPr>
                  <w:tcW w:w="3282" w:type="dxa"/>
                  <w:vAlign w:val="center"/>
                </w:tcPr>
                <w:p>
                  <w:pPr>
                    <w:spacing w:line="240" w:lineRule="auto"/>
                    <w:jc w:val="center"/>
                    <w:rPr>
                      <w:sz w:val="21"/>
                      <w:szCs w:val="21"/>
                    </w:rPr>
                  </w:pPr>
                  <w:r>
                    <w:rPr>
                      <w:rFonts w:hint="eastAsia"/>
                      <w:bCs/>
                      <w:sz w:val="21"/>
                      <w:szCs w:val="21"/>
                    </w:rPr>
                    <w:t>水，≥59%，≤61%</w:t>
                  </w:r>
                </w:p>
              </w:tc>
              <w:tc>
                <w:tcPr>
                  <w:tcW w:w="4071" w:type="dxa"/>
                  <w:vMerge w:val="continue"/>
                  <w:vAlign w:val="center"/>
                </w:tcPr>
                <w:p>
                  <w:pPr>
                    <w:spacing w:line="240" w:lineRule="auto"/>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488" w:type="dxa"/>
                  <w:vAlign w:val="center"/>
                </w:tcPr>
                <w:p>
                  <w:pPr>
                    <w:widowControl/>
                    <w:spacing w:line="240" w:lineRule="auto"/>
                    <w:jc w:val="center"/>
                    <w:rPr>
                      <w:bCs/>
                      <w:sz w:val="21"/>
                      <w:szCs w:val="21"/>
                    </w:rPr>
                  </w:pPr>
                  <w:r>
                    <w:rPr>
                      <w:kern w:val="0"/>
                      <w:sz w:val="21"/>
                      <w:szCs w:val="21"/>
                    </w:rPr>
                    <w:t>负极增稠剂</w:t>
                  </w:r>
                </w:p>
              </w:tc>
              <w:tc>
                <w:tcPr>
                  <w:tcW w:w="3282" w:type="dxa"/>
                  <w:vAlign w:val="center"/>
                </w:tcPr>
                <w:p>
                  <w:pPr>
                    <w:spacing w:line="240" w:lineRule="auto"/>
                    <w:jc w:val="center"/>
                    <w:rPr>
                      <w:sz w:val="21"/>
                      <w:szCs w:val="21"/>
                    </w:rPr>
                  </w:pPr>
                  <w:r>
                    <w:rPr>
                      <w:rFonts w:hint="eastAsia"/>
                      <w:bCs/>
                      <w:sz w:val="21"/>
                      <w:szCs w:val="21"/>
                    </w:rPr>
                    <w:t>羧甲基纤维素钠≤100%</w:t>
                  </w:r>
                </w:p>
              </w:tc>
              <w:tc>
                <w:tcPr>
                  <w:tcW w:w="4071" w:type="dxa"/>
                  <w:vAlign w:val="center"/>
                </w:tcPr>
                <w:p>
                  <w:pPr>
                    <w:spacing w:line="240" w:lineRule="auto"/>
                    <w:jc w:val="center"/>
                    <w:rPr>
                      <w:sz w:val="21"/>
                      <w:szCs w:val="21"/>
                    </w:rPr>
                  </w:pPr>
                  <w:r>
                    <w:rPr>
                      <w:rFonts w:hint="eastAsia"/>
                      <w:sz w:val="21"/>
                      <w:szCs w:val="21"/>
                    </w:rPr>
                    <w:t>浅褐色固体粉末，无味；</w:t>
                  </w:r>
                </w:p>
                <w:p>
                  <w:pPr>
                    <w:spacing w:line="240" w:lineRule="auto"/>
                    <w:jc w:val="center"/>
                    <w:rPr>
                      <w:sz w:val="21"/>
                      <w:szCs w:val="21"/>
                    </w:rPr>
                  </w:pPr>
                  <w:r>
                    <w:rPr>
                      <w:rFonts w:hint="eastAsia"/>
                      <w:sz w:val="21"/>
                      <w:szCs w:val="21"/>
                    </w:rPr>
                    <w:t>急性毒性：LD50经口-鼠=27000mg/kg；LD50经皮-兔＞2000mg/kg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69" w:hRule="atLeast"/>
                <w:jc w:val="center"/>
              </w:trPr>
              <w:tc>
                <w:tcPr>
                  <w:tcW w:w="1488" w:type="dxa"/>
                  <w:vAlign w:val="center"/>
                </w:tcPr>
                <w:p>
                  <w:pPr>
                    <w:widowControl/>
                    <w:spacing w:line="240" w:lineRule="auto"/>
                    <w:jc w:val="center"/>
                    <w:rPr>
                      <w:bCs/>
                      <w:sz w:val="21"/>
                      <w:szCs w:val="21"/>
                    </w:rPr>
                  </w:pPr>
                  <w:r>
                    <w:rPr>
                      <w:kern w:val="0"/>
                      <w:sz w:val="21"/>
                      <w:szCs w:val="21"/>
                    </w:rPr>
                    <w:t>负极导电剂</w:t>
                  </w:r>
                </w:p>
              </w:tc>
              <w:tc>
                <w:tcPr>
                  <w:tcW w:w="3282" w:type="dxa"/>
                  <w:vAlign w:val="center"/>
                </w:tcPr>
                <w:p>
                  <w:pPr>
                    <w:spacing w:line="240" w:lineRule="auto"/>
                    <w:jc w:val="center"/>
                    <w:rPr>
                      <w:sz w:val="21"/>
                      <w:szCs w:val="21"/>
                    </w:rPr>
                  </w:pPr>
                  <w:r>
                    <w:rPr>
                      <w:rFonts w:hint="eastAsia"/>
                      <w:bCs/>
                      <w:sz w:val="21"/>
                      <w:szCs w:val="21"/>
                    </w:rPr>
                    <w:t>石墨（FT9220）</w:t>
                  </w:r>
                </w:p>
              </w:tc>
              <w:tc>
                <w:tcPr>
                  <w:tcW w:w="4071" w:type="dxa"/>
                  <w:vAlign w:val="center"/>
                </w:tcPr>
                <w:p>
                  <w:pPr>
                    <w:spacing w:line="240" w:lineRule="auto"/>
                    <w:jc w:val="center"/>
                    <w:rPr>
                      <w:sz w:val="21"/>
                      <w:szCs w:val="21"/>
                    </w:rPr>
                  </w:pPr>
                  <w:r>
                    <w:rPr>
                      <w:rFonts w:hint="eastAsia"/>
                      <w:sz w:val="21"/>
                      <w:szCs w:val="21"/>
                    </w:rPr>
                    <w:t>黑色粉末，无味</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488" w:type="dxa"/>
                  <w:vAlign w:val="center"/>
                </w:tcPr>
                <w:p>
                  <w:pPr>
                    <w:widowControl/>
                    <w:spacing w:line="240" w:lineRule="auto"/>
                    <w:jc w:val="center"/>
                    <w:rPr>
                      <w:sz w:val="21"/>
                      <w:szCs w:val="21"/>
                    </w:rPr>
                  </w:pPr>
                  <w:r>
                    <w:rPr>
                      <w:kern w:val="0"/>
                      <w:sz w:val="21"/>
                      <w:szCs w:val="21"/>
                    </w:rPr>
                    <w:t>负极PET胶带</w:t>
                  </w:r>
                </w:p>
              </w:tc>
              <w:tc>
                <w:tcPr>
                  <w:tcW w:w="3282" w:type="dxa"/>
                  <w:vAlign w:val="center"/>
                </w:tcPr>
                <w:p>
                  <w:pPr>
                    <w:spacing w:line="240" w:lineRule="auto"/>
                    <w:jc w:val="center"/>
                    <w:rPr>
                      <w:sz w:val="21"/>
                      <w:szCs w:val="21"/>
                    </w:rPr>
                  </w:pPr>
                  <w:r>
                    <w:rPr>
                      <w:rFonts w:hint="eastAsia"/>
                      <w:sz w:val="21"/>
                      <w:szCs w:val="21"/>
                    </w:rPr>
                    <w:t>涤纶树脂</w:t>
                  </w:r>
                </w:p>
              </w:tc>
              <w:tc>
                <w:tcPr>
                  <w:tcW w:w="4071" w:type="dxa"/>
                  <w:vAlign w:val="center"/>
                </w:tcPr>
                <w:p>
                  <w:pPr>
                    <w:spacing w:line="240" w:lineRule="auto"/>
                    <w:jc w:val="center"/>
                    <w:rPr>
                      <w:sz w:val="21"/>
                      <w:szCs w:val="21"/>
                    </w:rPr>
                  </w:pPr>
                  <w:r>
                    <w:rPr>
                      <w:rFonts w:hint="eastAsia"/>
                      <w:sz w:val="21"/>
                      <w:szCs w:val="21"/>
                    </w:rPr>
                    <w:t>有良好力学性能，耐折性好，耐稀酸、稀碱，耐大多数溶剂，良好耐高、低温性能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488" w:type="dxa"/>
                  <w:vAlign w:val="center"/>
                </w:tcPr>
                <w:p>
                  <w:pPr>
                    <w:widowControl/>
                    <w:spacing w:line="240" w:lineRule="auto"/>
                    <w:jc w:val="center"/>
                    <w:rPr>
                      <w:sz w:val="21"/>
                      <w:szCs w:val="21"/>
                    </w:rPr>
                  </w:pPr>
                  <w:r>
                    <w:rPr>
                      <w:kern w:val="0"/>
                      <w:sz w:val="21"/>
                      <w:szCs w:val="21"/>
                    </w:rPr>
                    <w:t>负极铜箔原材</w:t>
                  </w:r>
                </w:p>
              </w:tc>
              <w:tc>
                <w:tcPr>
                  <w:tcW w:w="3282" w:type="dxa"/>
                  <w:vAlign w:val="center"/>
                </w:tcPr>
                <w:p>
                  <w:pPr>
                    <w:spacing w:line="240" w:lineRule="auto"/>
                    <w:jc w:val="center"/>
                    <w:rPr>
                      <w:sz w:val="21"/>
                      <w:szCs w:val="21"/>
                    </w:rPr>
                  </w:pPr>
                  <w:r>
                    <w:rPr>
                      <w:rFonts w:hint="eastAsia"/>
                      <w:sz w:val="21"/>
                      <w:szCs w:val="21"/>
                    </w:rPr>
                    <w:t>铜</w:t>
                  </w:r>
                </w:p>
              </w:tc>
              <w:tc>
                <w:tcPr>
                  <w:tcW w:w="4071" w:type="dxa"/>
                  <w:vAlign w:val="center"/>
                </w:tcPr>
                <w:p>
                  <w:pPr>
                    <w:spacing w:line="240" w:lineRule="auto"/>
                    <w:jc w:val="center"/>
                    <w:rPr>
                      <w:sz w:val="21"/>
                      <w:szCs w:val="21"/>
                    </w:rPr>
                  </w:pPr>
                  <w:r>
                    <w:rPr>
                      <w:rFonts w:hint="eastAsia"/>
                      <w:sz w:val="21"/>
                      <w:szCs w:val="21"/>
                    </w:rPr>
                    <w:t>红铜色固体</w:t>
                  </w:r>
                </w:p>
              </w:tc>
            </w:tr>
          </w:tbl>
          <w:p>
            <w:pPr>
              <w:ind w:firstLine="422" w:firstLineChars="200"/>
              <w:rPr>
                <w:rFonts w:eastAsia="新宋体"/>
                <w:b/>
                <w:bCs/>
                <w:sz w:val="21"/>
                <w:szCs w:val="21"/>
              </w:rPr>
            </w:pPr>
            <w:r>
              <w:rPr>
                <w:rFonts w:eastAsia="新宋体"/>
                <w:b/>
                <w:bCs/>
                <w:sz w:val="21"/>
                <w:szCs w:val="21"/>
              </w:rPr>
              <w:t>7、劳动定员及工作制度</w:t>
            </w:r>
          </w:p>
          <w:p>
            <w:pPr>
              <w:tabs>
                <w:tab w:val="left" w:pos="8824"/>
              </w:tabs>
              <w:autoSpaceDE w:val="0"/>
              <w:autoSpaceDN w:val="0"/>
              <w:ind w:firstLine="420" w:firstLineChars="200"/>
              <w:rPr>
                <w:rFonts w:eastAsia="新宋体"/>
                <w:sz w:val="21"/>
                <w:szCs w:val="21"/>
              </w:rPr>
            </w:pPr>
            <w:r>
              <w:rPr>
                <w:rFonts w:hint="eastAsia"/>
                <w:sz w:val="21"/>
                <w:szCs w:val="21"/>
              </w:rPr>
              <w:t>项目定员200人，员工食宿依托</w:t>
            </w:r>
            <w:r>
              <w:rPr>
                <w:rFonts w:hint="eastAsia"/>
                <w:bCs/>
                <w:sz w:val="21"/>
                <w:szCs w:val="21"/>
              </w:rPr>
              <w:t>比亚迪陆河工业园食堂和员工宿舍楼，本项目车间内设置卫生间</w:t>
            </w:r>
            <w:r>
              <w:rPr>
                <w:rFonts w:hint="eastAsia"/>
                <w:sz w:val="21"/>
                <w:szCs w:val="21"/>
              </w:rPr>
              <w:t>。项目年运行336天，实行每天两班制，每班10小时</w:t>
            </w:r>
            <w:r>
              <w:rPr>
                <w:rFonts w:eastAsia="新宋体"/>
                <w:bCs/>
                <w:kern w:val="0"/>
                <w:sz w:val="21"/>
                <w:szCs w:val="21"/>
              </w:rPr>
              <w:t>。</w:t>
            </w:r>
          </w:p>
          <w:p>
            <w:pPr>
              <w:ind w:firstLine="482"/>
              <w:rPr>
                <w:rFonts w:eastAsia="新宋体"/>
                <w:b/>
                <w:bCs/>
                <w:sz w:val="21"/>
                <w:szCs w:val="21"/>
              </w:rPr>
            </w:pPr>
            <w:r>
              <w:rPr>
                <w:rFonts w:eastAsia="新宋体"/>
                <w:b/>
                <w:bCs/>
                <w:sz w:val="21"/>
                <w:szCs w:val="21"/>
              </w:rPr>
              <w:t>8、公用配套工程</w:t>
            </w:r>
          </w:p>
          <w:p>
            <w:pPr>
              <w:ind w:firstLine="420" w:firstLineChars="200"/>
              <w:rPr>
                <w:rFonts w:eastAsia="新宋体"/>
                <w:sz w:val="21"/>
                <w:szCs w:val="21"/>
              </w:rPr>
            </w:pPr>
            <w:r>
              <w:rPr>
                <w:rFonts w:eastAsia="新宋体"/>
                <w:sz w:val="21"/>
                <w:szCs w:val="21"/>
              </w:rPr>
              <w:t>（1）给水</w:t>
            </w:r>
          </w:p>
          <w:p>
            <w:pPr>
              <w:tabs>
                <w:tab w:val="left" w:pos="8824"/>
              </w:tabs>
              <w:overflowPunct w:val="0"/>
              <w:autoSpaceDE w:val="0"/>
              <w:autoSpaceDN w:val="0"/>
              <w:ind w:firstLine="420" w:firstLineChars="200"/>
              <w:rPr>
                <w:rFonts w:eastAsia="新宋体"/>
                <w:bCs/>
                <w:sz w:val="21"/>
                <w:szCs w:val="21"/>
              </w:rPr>
            </w:pPr>
            <w:r>
              <w:rPr>
                <w:rFonts w:hint="eastAsia" w:eastAsia="新宋体"/>
                <w:bCs/>
                <w:sz w:val="21"/>
                <w:szCs w:val="21"/>
              </w:rPr>
              <w:t>项目</w:t>
            </w:r>
            <w:r>
              <w:rPr>
                <w:rFonts w:eastAsia="新宋体"/>
                <w:sz w:val="21"/>
                <w:szCs w:val="21"/>
              </w:rPr>
              <w:t>用水主要为生活用水</w:t>
            </w:r>
            <w:r>
              <w:rPr>
                <w:rFonts w:hint="eastAsia" w:eastAsia="新宋体"/>
                <w:sz w:val="21"/>
                <w:szCs w:val="21"/>
              </w:rPr>
              <w:t>及生产用水，其中生活用水量为</w:t>
            </w:r>
            <w:r>
              <w:rPr>
                <w:rFonts w:hint="eastAsia"/>
                <w:sz w:val="21"/>
                <w:szCs w:val="21"/>
              </w:rPr>
              <w:t>5.9524m</w:t>
            </w:r>
            <w:r>
              <w:rPr>
                <w:rFonts w:hint="eastAsia"/>
                <w:sz w:val="21"/>
                <w:szCs w:val="21"/>
                <w:vertAlign w:val="superscript"/>
              </w:rPr>
              <w:t>3</w:t>
            </w:r>
            <w:r>
              <w:rPr>
                <w:sz w:val="21"/>
                <w:szCs w:val="21"/>
              </w:rPr>
              <w:t>/d（</w:t>
            </w:r>
            <w:r>
              <w:rPr>
                <w:rFonts w:hint="eastAsia"/>
                <w:sz w:val="21"/>
                <w:szCs w:val="21"/>
              </w:rPr>
              <w:t>2000</w:t>
            </w:r>
            <w:r>
              <w:rPr>
                <w:sz w:val="21"/>
                <w:szCs w:val="21"/>
              </w:rPr>
              <w:t>t/a）</w:t>
            </w:r>
            <w:r>
              <w:rPr>
                <w:rFonts w:hint="eastAsia" w:eastAsia="新宋体"/>
                <w:sz w:val="21"/>
                <w:szCs w:val="21"/>
              </w:rPr>
              <w:t>，生产用水量为5.3643</w:t>
            </w:r>
            <w:r>
              <w:rPr>
                <w:rFonts w:hint="eastAsia"/>
                <w:sz w:val="21"/>
                <w:szCs w:val="21"/>
              </w:rPr>
              <w:t>m</w:t>
            </w:r>
            <w:r>
              <w:rPr>
                <w:rFonts w:hint="eastAsia"/>
                <w:sz w:val="21"/>
                <w:szCs w:val="21"/>
                <w:vertAlign w:val="superscript"/>
              </w:rPr>
              <w:t>3</w:t>
            </w:r>
            <w:r>
              <w:rPr>
                <w:sz w:val="21"/>
                <w:szCs w:val="21"/>
              </w:rPr>
              <w:t>/d</w:t>
            </w:r>
            <w:r>
              <w:rPr>
                <w:rFonts w:hint="eastAsia" w:eastAsia="新宋体"/>
                <w:sz w:val="21"/>
                <w:szCs w:val="21"/>
              </w:rPr>
              <w:t>（1802.4048</w:t>
            </w:r>
            <w:r>
              <w:rPr>
                <w:rFonts w:hint="eastAsia"/>
                <w:sz w:val="21"/>
                <w:szCs w:val="21"/>
              </w:rPr>
              <w:t>m</w:t>
            </w:r>
            <w:r>
              <w:rPr>
                <w:rFonts w:hint="eastAsia"/>
                <w:sz w:val="21"/>
                <w:szCs w:val="21"/>
                <w:vertAlign w:val="superscript"/>
              </w:rPr>
              <w:t>3</w:t>
            </w:r>
            <w:r>
              <w:rPr>
                <w:rFonts w:hint="eastAsia" w:eastAsia="新宋体"/>
                <w:sz w:val="21"/>
                <w:szCs w:val="21"/>
              </w:rPr>
              <w:t>/a），总</w:t>
            </w:r>
            <w:r>
              <w:rPr>
                <w:rFonts w:eastAsia="新宋体"/>
                <w:sz w:val="21"/>
                <w:szCs w:val="21"/>
              </w:rPr>
              <w:t>用水量约</w:t>
            </w:r>
            <w:r>
              <w:rPr>
                <w:rFonts w:hint="eastAsia" w:eastAsia="新宋体"/>
                <w:sz w:val="21"/>
                <w:szCs w:val="21"/>
              </w:rPr>
              <w:t>3802.4048</w:t>
            </w:r>
            <w:r>
              <w:rPr>
                <w:rFonts w:hint="eastAsia"/>
                <w:sz w:val="21"/>
                <w:szCs w:val="21"/>
              </w:rPr>
              <w:t>m</w:t>
            </w:r>
            <w:r>
              <w:rPr>
                <w:rFonts w:hint="eastAsia"/>
                <w:sz w:val="21"/>
                <w:szCs w:val="21"/>
                <w:vertAlign w:val="superscript"/>
              </w:rPr>
              <w:t>3</w:t>
            </w:r>
            <w:r>
              <w:rPr>
                <w:rFonts w:hint="eastAsia" w:eastAsia="新宋体"/>
                <w:sz w:val="21"/>
                <w:szCs w:val="21"/>
              </w:rPr>
              <w:t>/a，</w:t>
            </w:r>
            <w:r>
              <w:rPr>
                <w:rFonts w:eastAsia="新宋体"/>
                <w:sz w:val="21"/>
                <w:szCs w:val="21"/>
              </w:rPr>
              <w:t>由市政供水。</w:t>
            </w:r>
          </w:p>
          <w:p>
            <w:pPr>
              <w:tabs>
                <w:tab w:val="left" w:pos="8824"/>
              </w:tabs>
              <w:wordWrap w:val="0"/>
              <w:autoSpaceDE w:val="0"/>
              <w:autoSpaceDN w:val="0"/>
              <w:ind w:firstLine="570"/>
              <w:rPr>
                <w:rFonts w:eastAsia="新宋体"/>
                <w:sz w:val="21"/>
                <w:szCs w:val="21"/>
                <w:shd w:val="clear" w:color="auto" w:fill="FFFFFF"/>
              </w:rPr>
            </w:pPr>
            <w:r>
              <w:rPr>
                <w:rFonts w:eastAsia="新宋体"/>
                <w:sz w:val="21"/>
                <w:szCs w:val="21"/>
                <w:shd w:val="clear" w:color="auto" w:fill="FFFFFF"/>
              </w:rPr>
              <w:t>（2）排水</w:t>
            </w:r>
          </w:p>
          <w:p>
            <w:pPr>
              <w:tabs>
                <w:tab w:val="left" w:pos="8824"/>
              </w:tabs>
              <w:autoSpaceDE w:val="0"/>
              <w:autoSpaceDN w:val="0"/>
              <w:ind w:firstLine="420" w:firstLineChars="200"/>
              <w:rPr>
                <w:rFonts w:eastAsia="新宋体"/>
                <w:bCs/>
                <w:kern w:val="0"/>
                <w:sz w:val="21"/>
                <w:szCs w:val="21"/>
              </w:rPr>
            </w:pPr>
            <w:r>
              <w:rPr>
                <w:rFonts w:hint="eastAsia" w:eastAsia="新宋体"/>
                <w:bCs/>
                <w:sz w:val="21"/>
                <w:szCs w:val="21"/>
              </w:rPr>
              <w:t>项目</w:t>
            </w:r>
            <w:r>
              <w:rPr>
                <w:rFonts w:eastAsia="新宋体"/>
                <w:bCs/>
                <w:sz w:val="21"/>
                <w:szCs w:val="21"/>
              </w:rPr>
              <w:t>排水采用雨污分流系统，其雨水经雨水管网收集后，由雨水管道排出</w:t>
            </w:r>
            <w:r>
              <w:rPr>
                <w:rFonts w:hint="eastAsia" w:eastAsia="新宋体"/>
                <w:bCs/>
                <w:sz w:val="21"/>
                <w:szCs w:val="21"/>
              </w:rPr>
              <w:t>。项目生活污水排放量为1800</w:t>
            </w:r>
            <w:r>
              <w:rPr>
                <w:rFonts w:hint="eastAsia"/>
                <w:sz w:val="21"/>
                <w:szCs w:val="21"/>
              </w:rPr>
              <w:t xml:space="preserve"> m</w:t>
            </w:r>
            <w:r>
              <w:rPr>
                <w:rFonts w:hint="eastAsia"/>
                <w:sz w:val="21"/>
                <w:szCs w:val="21"/>
                <w:vertAlign w:val="superscript"/>
              </w:rPr>
              <w:t>3</w:t>
            </w:r>
            <w:r>
              <w:rPr>
                <w:rFonts w:hint="eastAsia" w:eastAsia="新宋体"/>
                <w:bCs/>
                <w:sz w:val="21"/>
                <w:szCs w:val="21"/>
              </w:rPr>
              <w:t>/a，设备清洗废水排放量为12</w:t>
            </w:r>
            <w:r>
              <w:rPr>
                <w:rFonts w:hint="eastAsia"/>
                <w:sz w:val="21"/>
                <w:szCs w:val="21"/>
              </w:rPr>
              <w:t xml:space="preserve"> m</w:t>
            </w:r>
            <w:r>
              <w:rPr>
                <w:rFonts w:hint="eastAsia"/>
                <w:sz w:val="21"/>
                <w:szCs w:val="21"/>
                <w:vertAlign w:val="superscript"/>
              </w:rPr>
              <w:t>3</w:t>
            </w:r>
            <w:r>
              <w:rPr>
                <w:rFonts w:hint="eastAsia" w:eastAsia="新宋体"/>
                <w:bCs/>
                <w:sz w:val="21"/>
                <w:szCs w:val="21"/>
              </w:rPr>
              <w:t>/a；</w:t>
            </w:r>
            <w:r>
              <w:rPr>
                <w:rFonts w:hint="eastAsia" w:eastAsia="新宋体"/>
                <w:sz w:val="21"/>
                <w:szCs w:val="21"/>
              </w:rPr>
              <w:t>生活污水经园区三级化粪池预处理、近期设备清洗废水经比亚迪污水处理站</w:t>
            </w:r>
            <w:r>
              <w:rPr>
                <w:rFonts w:eastAsia="新宋体"/>
                <w:sz w:val="21"/>
                <w:szCs w:val="21"/>
              </w:rPr>
              <w:t>预处理达到</w:t>
            </w:r>
            <w:r>
              <w:rPr>
                <w:rFonts w:hint="eastAsia" w:eastAsia="新宋体"/>
                <w:sz w:val="21"/>
                <w:szCs w:val="21"/>
              </w:rPr>
              <w:t>河口镇污水处理厂接管标准及广东省《水污染物排放限值》（DB44/26-2001）第二时段三级标准两者较严值</w:t>
            </w:r>
            <w:r>
              <w:rPr>
                <w:rFonts w:eastAsia="新宋体"/>
                <w:sz w:val="21"/>
                <w:szCs w:val="21"/>
              </w:rPr>
              <w:t>后经市政污水管网排入</w:t>
            </w:r>
            <w:r>
              <w:rPr>
                <w:rFonts w:hint="eastAsia" w:eastAsia="新宋体"/>
                <w:sz w:val="21"/>
                <w:szCs w:val="21"/>
              </w:rPr>
              <w:t>河口镇污水处理厂</w:t>
            </w:r>
            <w:r>
              <w:rPr>
                <w:rFonts w:eastAsia="新宋体"/>
                <w:bCs/>
                <w:kern w:val="0"/>
                <w:sz w:val="21"/>
                <w:szCs w:val="21"/>
              </w:rPr>
              <w:t>。</w:t>
            </w:r>
          </w:p>
          <w:p>
            <w:pPr>
              <w:tabs>
                <w:tab w:val="left" w:pos="8824"/>
              </w:tabs>
              <w:autoSpaceDE w:val="0"/>
              <w:autoSpaceDN w:val="0"/>
              <w:ind w:firstLine="420" w:firstLineChars="200"/>
              <w:rPr>
                <w:rFonts w:eastAsia="新宋体"/>
                <w:bCs/>
                <w:kern w:val="0"/>
                <w:sz w:val="21"/>
                <w:szCs w:val="21"/>
              </w:rPr>
            </w:pPr>
            <w:r>
              <w:rPr>
                <w:rFonts w:hint="eastAsia" w:eastAsia="新宋体"/>
                <w:bCs/>
                <w:kern w:val="0"/>
                <w:sz w:val="21"/>
                <w:szCs w:val="21"/>
              </w:rPr>
              <w:t>陆河产业转移工业园目前正在修建工业污水处理厂，待工业污水处理厂建成后，本项目生产废水经比亚迪污水处理站预处理达到工业污水处理厂进水水质要求及广东省《水污染物排放限值》（DB44/26-2001）第二时段三级标准的较严值后纳入到工业园工业污水处理厂处理。陆河产业转移工业园工业污水处理厂</w:t>
            </w:r>
            <w:r>
              <w:rPr>
                <w:rFonts w:eastAsia="新宋体"/>
                <w:bCs/>
                <w:kern w:val="0"/>
                <w:sz w:val="21"/>
                <w:szCs w:val="21"/>
              </w:rPr>
              <w:t>尾水达到《地表水环境质量标准》（GB3838-2002）Ⅳ类标准，其余《地表水环境质量标准》（GB3838-2002）Ⅳ类标准未注明的指标，执行《城镇污水处理厂污染物排放标准》（GB18918-2002）一级A标准后，排至砂公磂小水塘，经砂公磂河涌2.82km（砂公磂小水塘至暗渠0.02km、暗渠段1.80km、暗渠出口下游1.00km）后，汇入螺河。</w:t>
            </w:r>
          </w:p>
          <w:p>
            <w:pPr>
              <w:widowControl/>
              <w:spacing w:line="240" w:lineRule="auto"/>
              <w:jc w:val="center"/>
              <w:rPr>
                <w:rFonts w:eastAsia="新宋体"/>
                <w:b/>
                <w:bCs/>
                <w:sz w:val="21"/>
                <w:szCs w:val="21"/>
              </w:rPr>
            </w:pPr>
            <w:r>
              <w:rPr>
                <w:sz w:val="21"/>
                <w:szCs w:val="21"/>
                <w:lang w:val="zh-CN"/>
              </w:rPr>
              <w:object>
                <v:shape id="_x0000_i1025" o:spt="75" type="#_x0000_t75" style="height:231pt;width:441pt;" o:ole="t" filled="f" o:preferrelative="t" stroked="f" coordsize="21600,21600">
                  <v:path/>
                  <v:fill on="f" focussize="0,0"/>
                  <v:stroke on="f" joinstyle="miter"/>
                  <v:imagedata r:id="rId16" o:title=""/>
                  <o:lock v:ext="edit" aspectratio="f"/>
                  <w10:wrap type="none"/>
                  <w10:anchorlock/>
                </v:shape>
                <o:OLEObject Type="Embed" ProgID="Visio.Drawing.11" ShapeID="_x0000_i1025" DrawAspect="Content" ObjectID="_1468075725" r:id="rId15">
                  <o:LockedField>false</o:LockedField>
                </o:OLEObject>
              </w:object>
            </w:r>
            <w:r>
              <w:rPr>
                <w:rFonts w:hint="eastAsia" w:eastAsia="新宋体"/>
                <w:b/>
                <w:bCs/>
                <w:sz w:val="21"/>
                <w:szCs w:val="21"/>
                <w:lang w:val="zh-CN"/>
              </w:rPr>
              <w:t>图</w:t>
            </w:r>
            <w:r>
              <w:rPr>
                <w:rFonts w:hint="eastAsia" w:eastAsia="新宋体"/>
                <w:b/>
                <w:bCs/>
                <w:sz w:val="21"/>
                <w:szCs w:val="21"/>
              </w:rPr>
              <w:t>2-1</w:t>
            </w:r>
            <w:r>
              <w:rPr>
                <w:rFonts w:hint="eastAsia" w:eastAsia="新宋体"/>
                <w:b/>
                <w:bCs/>
                <w:sz w:val="21"/>
                <w:szCs w:val="21"/>
                <w:lang w:val="zh-CN"/>
              </w:rPr>
              <w:t xml:space="preserve">  </w:t>
            </w:r>
            <w:r>
              <w:rPr>
                <w:rFonts w:hint="eastAsia" w:eastAsia="新宋体"/>
                <w:b/>
                <w:bCs/>
                <w:sz w:val="21"/>
                <w:szCs w:val="21"/>
              </w:rPr>
              <w:t>项目水平衡</w:t>
            </w:r>
            <w:r>
              <w:rPr>
                <w:rFonts w:hint="eastAsia" w:eastAsia="新宋体"/>
                <w:b/>
                <w:bCs/>
                <w:sz w:val="21"/>
                <w:szCs w:val="21"/>
                <w:lang w:val="zh-CN"/>
              </w:rPr>
              <w:t>示意图（</w:t>
            </w:r>
            <w:r>
              <w:rPr>
                <w:rFonts w:hint="eastAsia" w:eastAsia="新宋体"/>
                <w:b/>
                <w:bCs/>
                <w:sz w:val="21"/>
                <w:szCs w:val="21"/>
              </w:rPr>
              <w:t>近期</w:t>
            </w:r>
            <w:r>
              <w:rPr>
                <w:rFonts w:hint="eastAsia" w:eastAsia="新宋体"/>
                <w:b/>
                <w:bCs/>
                <w:sz w:val="21"/>
                <w:szCs w:val="21"/>
                <w:lang w:val="zh-CN"/>
              </w:rPr>
              <w:t>）</w:t>
            </w:r>
            <w:r>
              <w:rPr>
                <w:rFonts w:hint="eastAsia" w:eastAsia="新宋体"/>
                <w:b/>
                <w:bCs/>
                <w:sz w:val="21"/>
                <w:szCs w:val="21"/>
              </w:rPr>
              <w:t xml:space="preserve">  单位：t/a</w:t>
            </w:r>
          </w:p>
          <w:p>
            <w:pPr>
              <w:pStyle w:val="27"/>
            </w:pPr>
          </w:p>
          <w:p>
            <w:pPr>
              <w:ind w:firstLine="420" w:firstLineChars="200"/>
              <w:jc w:val="left"/>
              <w:rPr>
                <w:rFonts w:eastAsia="新宋体"/>
                <w:sz w:val="21"/>
                <w:szCs w:val="21"/>
              </w:rPr>
            </w:pPr>
            <w:r>
              <w:rPr>
                <w:rFonts w:eastAsia="新宋体"/>
                <w:sz w:val="21"/>
                <w:szCs w:val="21"/>
              </w:rPr>
              <w:t>（3）能耗</w:t>
            </w:r>
          </w:p>
          <w:p>
            <w:pPr>
              <w:ind w:firstLine="420" w:firstLineChars="200"/>
              <w:jc w:val="left"/>
              <w:rPr>
                <w:rFonts w:eastAsia="新宋体"/>
                <w:sz w:val="21"/>
                <w:szCs w:val="21"/>
              </w:rPr>
            </w:pPr>
            <w:r>
              <w:rPr>
                <w:rFonts w:hint="eastAsia" w:eastAsia="新宋体"/>
                <w:sz w:val="21"/>
                <w:szCs w:val="21"/>
              </w:rPr>
              <w:t>本项目</w:t>
            </w:r>
            <w:r>
              <w:rPr>
                <w:rFonts w:eastAsia="新宋体"/>
                <w:sz w:val="21"/>
                <w:szCs w:val="21"/>
              </w:rPr>
              <w:t>用电由市政电网供给，不设备用发电机，年用电量约为</w:t>
            </w:r>
            <w:r>
              <w:rPr>
                <w:rFonts w:hint="eastAsia" w:eastAsia="新宋体"/>
                <w:sz w:val="21"/>
                <w:szCs w:val="21"/>
              </w:rPr>
              <w:t>370</w:t>
            </w:r>
            <w:r>
              <w:rPr>
                <w:rFonts w:eastAsia="新宋体"/>
                <w:sz w:val="21"/>
                <w:szCs w:val="21"/>
              </w:rPr>
              <w:t>万kWh。</w:t>
            </w:r>
          </w:p>
          <w:p>
            <w:pPr>
              <w:ind w:firstLine="422" w:firstLineChars="200"/>
              <w:jc w:val="left"/>
              <w:rPr>
                <w:rFonts w:eastAsia="新宋体"/>
                <w:b/>
                <w:bCs/>
                <w:sz w:val="21"/>
                <w:szCs w:val="21"/>
              </w:rPr>
            </w:pPr>
            <w:r>
              <w:rPr>
                <w:rFonts w:hint="eastAsia" w:eastAsia="新宋体"/>
                <w:b/>
                <w:bCs/>
                <w:sz w:val="21"/>
                <w:szCs w:val="21"/>
              </w:rPr>
              <w:t>9、车间通风设计</w:t>
            </w:r>
          </w:p>
          <w:p>
            <w:pPr>
              <w:ind w:firstLine="420" w:firstLineChars="200"/>
              <w:jc w:val="left"/>
              <w:rPr>
                <w:rFonts w:eastAsia="新宋体"/>
                <w:sz w:val="21"/>
                <w:szCs w:val="21"/>
              </w:rPr>
            </w:pPr>
            <w:r>
              <w:rPr>
                <w:rFonts w:hint="eastAsia" w:eastAsia="新宋体"/>
                <w:sz w:val="21"/>
                <w:szCs w:val="21"/>
              </w:rPr>
              <w:t>项目生产车间按十万级净化车间标准进行设计，为密闭车间，换气次数约12次/h，通过中央空调系统进行送风，将经过粗效过滤的新风及回风进入空调机组，经空调机组冷却、除湿、初中过滤和中效加压风柜的加压，通过送风管道及高效送风口送入</w:t>
            </w:r>
            <w:r>
              <w:rPr>
                <w:rFonts w:eastAsia="新宋体"/>
                <w:sz w:val="21"/>
                <w:szCs w:val="21"/>
              </w:rPr>
              <w:t>车间，各种过滤器性能要求如下：初效：粒径≥5μm，大气尘效率&gt;60% ；中效：粒径≥1μm，大气尘效率&gt;85% ；高效：粒径≥0.5μm，大气尘效率&gt;99.99%。</w:t>
            </w:r>
          </w:p>
          <w:p>
            <w:pPr>
              <w:ind w:firstLine="422" w:firstLineChars="200"/>
              <w:rPr>
                <w:rFonts w:eastAsia="新宋体"/>
                <w:b/>
                <w:bCs/>
                <w:sz w:val="21"/>
                <w:szCs w:val="21"/>
              </w:rPr>
            </w:pPr>
            <w:r>
              <w:rPr>
                <w:rFonts w:hint="eastAsia" w:eastAsia="新宋体"/>
                <w:b/>
                <w:bCs/>
                <w:sz w:val="21"/>
                <w:szCs w:val="21"/>
              </w:rPr>
              <w:t>10、厂区总平布置</w:t>
            </w:r>
          </w:p>
          <w:p>
            <w:pPr>
              <w:ind w:firstLine="420" w:firstLineChars="200"/>
              <w:rPr>
                <w:rFonts w:eastAsia="新宋体"/>
                <w:sz w:val="21"/>
                <w:szCs w:val="21"/>
              </w:rPr>
            </w:pPr>
            <w:r>
              <w:rPr>
                <w:rFonts w:hint="eastAsia" w:eastAsia="新宋体"/>
                <w:sz w:val="21"/>
                <w:szCs w:val="21"/>
              </w:rPr>
              <w:t>车间建筑面积15000平方米，厂房平面布置见附图4。平面布置合理性分析：</w:t>
            </w:r>
          </w:p>
          <w:p>
            <w:pPr>
              <w:ind w:firstLine="420" w:firstLineChars="200"/>
              <w:rPr>
                <w:rFonts w:eastAsia="新宋体"/>
                <w:sz w:val="21"/>
                <w:szCs w:val="21"/>
              </w:rPr>
            </w:pPr>
            <w:r>
              <w:rPr>
                <w:rFonts w:hint="eastAsia" w:eastAsia="新宋体"/>
                <w:sz w:val="21"/>
                <w:szCs w:val="21"/>
              </w:rPr>
              <w:t>（1）项目原材料区及极片缓存区均设置在车间北部，靠近</w:t>
            </w:r>
            <w:r>
              <w:rPr>
                <w:rFonts w:hint="eastAsia"/>
                <w:bCs/>
                <w:sz w:val="21"/>
                <w:szCs w:val="21"/>
              </w:rPr>
              <w:t>亚迪陆河生产园区主干道路，</w:t>
            </w:r>
            <w:r>
              <w:rPr>
                <w:rFonts w:hint="eastAsia" w:eastAsia="新宋体"/>
                <w:sz w:val="21"/>
                <w:szCs w:val="21"/>
              </w:rPr>
              <w:t>便于原料运入及产品输出，也有利于物资的整理，提高生产效率。</w:t>
            </w:r>
          </w:p>
          <w:p>
            <w:pPr>
              <w:ind w:firstLine="420" w:firstLineChars="200"/>
              <w:rPr>
                <w:rFonts w:eastAsia="新宋体"/>
                <w:sz w:val="21"/>
                <w:szCs w:val="21"/>
              </w:rPr>
            </w:pPr>
            <w:r>
              <w:rPr>
                <w:rFonts w:hint="eastAsia" w:eastAsia="新宋体"/>
                <w:sz w:val="21"/>
                <w:szCs w:val="21"/>
              </w:rPr>
              <w:t>（2）会议室、培训室、车间办公室、卫生间等配套设施均设置在车间西部，材料区、生产区设置在车间中部及东部。车间功能分区明确，规划整齐有序，生产及辅助公用设施相对集中布置，减少因车间转移引起的环境污染。在车间西侧固废、危废间，用于临时存放固废与危险废物，固废、危废间做好防渗防漏措施，避免危险废物外泄。</w:t>
            </w:r>
          </w:p>
          <w:p>
            <w:pPr>
              <w:ind w:firstLine="420" w:firstLineChars="200"/>
              <w:rPr>
                <w:rFonts w:eastAsia="新宋体"/>
                <w:bCs/>
                <w:sz w:val="21"/>
                <w:szCs w:val="21"/>
              </w:rPr>
            </w:pPr>
            <w:r>
              <w:rPr>
                <w:rFonts w:hint="eastAsia" w:eastAsia="新宋体"/>
                <w:sz w:val="21"/>
                <w:szCs w:val="21"/>
              </w:rPr>
              <w:t>（3）装置总图及布置满足国家颁发的《工业企业总平面设计规范》、《建筑设计防火规范》等有关技术规范要求；各生产区域布局集中，用地紧张，功能分区明确、规整，布置紧凑合理， 满足生产工艺和管理的要求；交通便捷物流通畅，物料在厂内生产加工过程中的流动无需折返。本项目车间周围建设有马路，应急情况下可作为消防通道；项目车间与周边各建筑物之间满足消防防火间距要求。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71" w:hRule="atLeast"/>
          <w:jc w:val="center"/>
        </w:trPr>
        <w:tc>
          <w:tcPr>
            <w:tcW w:w="699" w:type="dxa"/>
            <w:vAlign w:val="center"/>
          </w:tcPr>
          <w:p>
            <w:pPr>
              <w:pStyle w:val="36"/>
              <w:adjustRightInd w:val="0"/>
              <w:snapToGrid w:val="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工艺流程和产排污环节</w:t>
            </w:r>
          </w:p>
        </w:tc>
        <w:tc>
          <w:tcPr>
            <w:tcW w:w="8984" w:type="dxa"/>
          </w:tcPr>
          <w:p>
            <w:pPr>
              <w:pStyle w:val="49"/>
              <w:ind w:firstLine="420" w:firstLineChars="200"/>
              <w:rPr>
                <w:rFonts w:hint="default" w:ascii="Times New Roman" w:hAnsi="Times New Roman" w:eastAsiaTheme="minorEastAsia"/>
                <w:color w:val="auto"/>
                <w:sz w:val="21"/>
                <w:szCs w:val="21"/>
              </w:rPr>
            </w:pPr>
            <w:r>
              <w:rPr>
                <w:rFonts w:ascii="Times New Roman" w:hAnsi="Times New Roman" w:eastAsiaTheme="minorEastAsia"/>
                <w:color w:val="auto"/>
                <w:sz w:val="21"/>
                <w:szCs w:val="21"/>
              </w:rPr>
              <w:t>本项目聚合物锂离子电池负极生产工艺</w:t>
            </w:r>
            <w:r>
              <w:rPr>
                <w:rFonts w:hint="default" w:ascii="Times New Roman" w:hAnsi="Times New Roman" w:eastAsiaTheme="minorEastAsia"/>
                <w:color w:val="auto"/>
                <w:sz w:val="21"/>
                <w:szCs w:val="21"/>
              </w:rPr>
              <w:t>流程</w:t>
            </w:r>
            <w:r>
              <w:rPr>
                <w:rFonts w:ascii="Times New Roman" w:hAnsi="Times New Roman" w:eastAsiaTheme="minorEastAsia"/>
                <w:color w:val="auto"/>
                <w:sz w:val="21"/>
                <w:szCs w:val="21"/>
              </w:rPr>
              <w:t>及产污环节如下。</w:t>
            </w:r>
          </w:p>
          <w:p>
            <w:pPr>
              <w:pStyle w:val="51"/>
              <w:spacing w:line="360" w:lineRule="auto"/>
              <w:ind w:firstLine="0"/>
              <w:rPr>
                <w:rFonts w:ascii="Times New Roman" w:hAnsi="Times New Roman"/>
                <w:b/>
                <w:bCs/>
                <w:szCs w:val="21"/>
              </w:rPr>
            </w:pPr>
            <w:r>
              <w:rPr>
                <w:rFonts w:ascii="Times New Roman" w:hAnsi="Times New Roman"/>
                <w:b/>
                <w:bCs/>
                <w:szCs w:val="21"/>
              </w:rPr>
              <w:object>
                <v:shape id="_x0000_i1026" o:spt="75" type="#_x0000_t75" style="height:189pt;width:256.5pt;" o:ole="t" filled="f" o:preferrelative="t" stroked="f" coordsize="21600,21600">
                  <v:path/>
                  <v:fill on="f" focussize="0,0"/>
                  <v:stroke on="f" joinstyle="miter"/>
                  <v:imagedata r:id="rId18" o:title=""/>
                  <o:lock v:ext="edit" aspectratio="f"/>
                  <w10:wrap type="none"/>
                  <w10:anchorlock/>
                </v:shape>
                <o:OLEObject Type="Embed" ProgID="Visio.Drawing.11" ShapeID="_x0000_i1026" DrawAspect="Content" ObjectID="_1468075726" r:id="rId17">
                  <o:LockedField>false</o:LockedField>
                </o:OLEObject>
              </w:object>
            </w:r>
          </w:p>
          <w:p>
            <w:pPr>
              <w:pStyle w:val="51"/>
              <w:spacing w:line="360" w:lineRule="auto"/>
              <w:ind w:firstLine="0"/>
              <w:rPr>
                <w:rFonts w:ascii="Times New Roman" w:hAnsi="Times New Roman"/>
                <w:b/>
                <w:bCs/>
                <w:szCs w:val="21"/>
              </w:rPr>
            </w:pPr>
            <w:r>
              <w:rPr>
                <w:rFonts w:ascii="Times New Roman" w:hAnsi="Times New Roman"/>
                <w:b/>
                <w:bCs/>
                <w:szCs w:val="21"/>
              </w:rPr>
              <w:t>图2-</w:t>
            </w:r>
            <w:r>
              <w:rPr>
                <w:rFonts w:hint="eastAsia" w:ascii="Times New Roman" w:hAnsi="Times New Roman"/>
                <w:b/>
                <w:bCs/>
                <w:szCs w:val="21"/>
              </w:rPr>
              <w:t>2</w:t>
            </w:r>
            <w:r>
              <w:rPr>
                <w:rFonts w:ascii="Times New Roman" w:hAnsi="Times New Roman"/>
                <w:b/>
                <w:bCs/>
                <w:szCs w:val="21"/>
              </w:rPr>
              <w:t xml:space="preserve">   </w:t>
            </w:r>
            <w:r>
              <w:rPr>
                <w:rFonts w:hint="eastAsia" w:ascii="Times New Roman" w:hAnsi="Times New Roman"/>
                <w:b/>
                <w:bCs/>
                <w:szCs w:val="21"/>
              </w:rPr>
              <w:t>聚合物锂离子电池负极</w:t>
            </w:r>
            <w:r>
              <w:rPr>
                <w:rFonts w:ascii="Times New Roman" w:hAnsi="Times New Roman"/>
                <w:b/>
                <w:bCs/>
                <w:szCs w:val="21"/>
              </w:rPr>
              <w:t>生产工艺流程及产污环节示意图</w:t>
            </w:r>
          </w:p>
          <w:p>
            <w:pPr>
              <w:ind w:firstLine="422" w:firstLineChars="200"/>
              <w:rPr>
                <w:b/>
                <w:bCs/>
                <w:sz w:val="21"/>
                <w:szCs w:val="21"/>
              </w:rPr>
            </w:pPr>
            <w:r>
              <w:rPr>
                <w:b/>
                <w:bCs/>
                <w:sz w:val="21"/>
                <w:szCs w:val="21"/>
              </w:rPr>
              <w:t>工序说明</w:t>
            </w:r>
            <w:r>
              <w:rPr>
                <w:rFonts w:hint="eastAsia"/>
                <w:b/>
                <w:bCs/>
                <w:sz w:val="21"/>
                <w:szCs w:val="21"/>
              </w:rPr>
              <w:t>：</w:t>
            </w:r>
          </w:p>
          <w:p>
            <w:pPr>
              <w:widowControl/>
              <w:ind w:firstLine="420" w:firstLineChars="200"/>
              <w:rPr>
                <w:iCs/>
                <w:sz w:val="21"/>
                <w:szCs w:val="21"/>
              </w:rPr>
            </w:pPr>
            <w:r>
              <w:rPr>
                <w:iCs/>
                <w:sz w:val="21"/>
                <w:szCs w:val="21"/>
              </w:rPr>
              <w:t>（</w:t>
            </w:r>
            <w:r>
              <w:rPr>
                <w:rFonts w:hint="eastAsia"/>
                <w:iCs/>
                <w:sz w:val="21"/>
                <w:szCs w:val="21"/>
              </w:rPr>
              <w:t>1</w:t>
            </w:r>
            <w:r>
              <w:rPr>
                <w:iCs/>
                <w:sz w:val="21"/>
                <w:szCs w:val="21"/>
              </w:rPr>
              <w:t>）</w:t>
            </w:r>
            <w:r>
              <w:rPr>
                <w:rFonts w:hint="eastAsia"/>
                <w:iCs/>
                <w:sz w:val="21"/>
                <w:szCs w:val="21"/>
              </w:rPr>
              <w:t>输入配料</w:t>
            </w:r>
          </w:p>
          <w:p>
            <w:pPr>
              <w:ind w:firstLine="420" w:firstLineChars="200"/>
              <w:rPr>
                <w:sz w:val="21"/>
                <w:szCs w:val="21"/>
              </w:rPr>
            </w:pPr>
            <w:r>
              <w:rPr>
                <w:sz w:val="21"/>
                <w:szCs w:val="21"/>
              </w:rPr>
              <w:t>项目设有一</w:t>
            </w:r>
            <w:r>
              <w:rPr>
                <w:rFonts w:hint="eastAsia"/>
                <w:sz w:val="21"/>
                <w:szCs w:val="21"/>
              </w:rPr>
              <w:t>套纯水</w:t>
            </w:r>
            <w:r>
              <w:rPr>
                <w:sz w:val="21"/>
                <w:szCs w:val="21"/>
              </w:rPr>
              <w:t>制备设备，制备过程为：自来水经石英砂过滤去除较粗杂质后通过反渗透膜，最后经过紫外杀菌后进行膜过滤得到</w:t>
            </w:r>
            <w:r>
              <w:rPr>
                <w:rFonts w:hint="eastAsia"/>
                <w:sz w:val="21"/>
                <w:szCs w:val="21"/>
              </w:rPr>
              <w:t>纯水</w:t>
            </w:r>
            <w:r>
              <w:rPr>
                <w:sz w:val="21"/>
                <w:szCs w:val="21"/>
              </w:rPr>
              <w:t>，制备率为70%，可以去除90%以上的水中离子（</w:t>
            </w:r>
            <w:r>
              <w:rPr>
                <w:snapToGrid w:val="0"/>
                <w:sz w:val="21"/>
                <w:szCs w:val="21"/>
              </w:rPr>
              <w:t>纯水</w:t>
            </w:r>
            <w:r>
              <w:rPr>
                <w:sz w:val="21"/>
                <w:szCs w:val="21"/>
              </w:rPr>
              <w:t>成品水质：硬度</w:t>
            </w:r>
            <w:r>
              <w:rPr>
                <w:rFonts w:hint="eastAsia"/>
                <w:sz w:val="21"/>
                <w:szCs w:val="21"/>
              </w:rPr>
              <w:t>（</w:t>
            </w:r>
            <w:r>
              <w:rPr>
                <w:sz w:val="21"/>
                <w:szCs w:val="21"/>
              </w:rPr>
              <w:t>CaCO</w:t>
            </w:r>
            <w:r>
              <w:rPr>
                <w:sz w:val="21"/>
                <w:szCs w:val="21"/>
                <w:vertAlign w:val="subscript"/>
              </w:rPr>
              <w:t>3</w:t>
            </w:r>
            <w:r>
              <w:rPr>
                <w:rFonts w:hint="eastAsia"/>
                <w:sz w:val="21"/>
                <w:szCs w:val="21"/>
              </w:rPr>
              <w:t>）</w:t>
            </w:r>
            <w:r>
              <w:rPr>
                <w:sz w:val="21"/>
                <w:szCs w:val="21"/>
              </w:rPr>
              <w:t>计≤2.0mg/L；pH值7-8；总溶固≤500mg/L）。</w:t>
            </w:r>
          </w:p>
          <w:p>
            <w:pPr>
              <w:widowControl/>
              <w:ind w:firstLine="420" w:firstLineChars="200"/>
              <w:rPr>
                <w:sz w:val="21"/>
                <w:szCs w:val="21"/>
              </w:rPr>
            </w:pPr>
            <w:r>
              <w:rPr>
                <w:sz w:val="21"/>
                <w:szCs w:val="21"/>
              </w:rPr>
              <w:t>将溶剂</w:t>
            </w:r>
            <w:r>
              <w:rPr>
                <w:rFonts w:hint="eastAsia"/>
                <w:sz w:val="21"/>
                <w:szCs w:val="21"/>
              </w:rPr>
              <w:t>纯水</w:t>
            </w:r>
            <w:r>
              <w:rPr>
                <w:sz w:val="21"/>
                <w:szCs w:val="21"/>
              </w:rPr>
              <w:t>定量加入真空</w:t>
            </w:r>
            <w:r>
              <w:rPr>
                <w:rFonts w:hint="eastAsia"/>
                <w:sz w:val="21"/>
                <w:szCs w:val="21"/>
              </w:rPr>
              <w:t>搅拌机</w:t>
            </w:r>
            <w:r>
              <w:rPr>
                <w:sz w:val="21"/>
                <w:szCs w:val="21"/>
              </w:rPr>
              <w:t>内，并对</w:t>
            </w:r>
            <w:r>
              <w:rPr>
                <w:rFonts w:hint="eastAsia"/>
                <w:sz w:val="21"/>
                <w:szCs w:val="21"/>
              </w:rPr>
              <w:t>搅拌机</w:t>
            </w:r>
            <w:r>
              <w:rPr>
                <w:sz w:val="21"/>
                <w:szCs w:val="21"/>
              </w:rPr>
              <w:t>料筒进行加热，使物料温度升至80</w:t>
            </w:r>
            <w:r>
              <w:rPr>
                <w:rFonts w:hint="eastAsia" w:ascii="宋体" w:hAnsi="宋体" w:cs="宋体"/>
                <w:sz w:val="21"/>
                <w:szCs w:val="21"/>
              </w:rPr>
              <w:t>℃</w:t>
            </w:r>
            <w:r>
              <w:rPr>
                <w:sz w:val="21"/>
                <w:szCs w:val="21"/>
              </w:rPr>
              <w:t>左右，然后将定量的</w:t>
            </w:r>
            <w:r>
              <w:rPr>
                <w:rFonts w:hint="eastAsia"/>
                <w:sz w:val="21"/>
                <w:szCs w:val="21"/>
              </w:rPr>
              <w:t>增稠剂</w:t>
            </w:r>
            <w:r>
              <w:rPr>
                <w:sz w:val="21"/>
                <w:szCs w:val="21"/>
              </w:rPr>
              <w:t>一次性加入，保持恒温并开启搅拌，搅拌1h 左右，以使</w:t>
            </w:r>
            <w:r>
              <w:rPr>
                <w:rFonts w:hint="eastAsia"/>
                <w:sz w:val="21"/>
                <w:szCs w:val="21"/>
              </w:rPr>
              <w:t>增稠剂</w:t>
            </w:r>
            <w:r>
              <w:rPr>
                <w:sz w:val="21"/>
                <w:szCs w:val="21"/>
              </w:rPr>
              <w:t>粉料充分溶胀、溶解，待呈糖状液体后即搅拌混合好。然后在</w:t>
            </w:r>
            <w:r>
              <w:rPr>
                <w:rFonts w:hint="eastAsia"/>
                <w:sz w:val="21"/>
                <w:szCs w:val="21"/>
              </w:rPr>
              <w:t>搅拌机</w:t>
            </w:r>
            <w:r>
              <w:rPr>
                <w:sz w:val="21"/>
                <w:szCs w:val="21"/>
              </w:rPr>
              <w:t>中定量加入粘结剂，搅拌1h左右，再将定量的石墨粉料、</w:t>
            </w:r>
            <w:r>
              <w:rPr>
                <w:rFonts w:hint="eastAsia"/>
                <w:sz w:val="21"/>
                <w:szCs w:val="21"/>
              </w:rPr>
              <w:t>导电剂</w:t>
            </w:r>
            <w:r>
              <w:rPr>
                <w:sz w:val="21"/>
                <w:szCs w:val="21"/>
              </w:rPr>
              <w:t>均匀分</w:t>
            </w:r>
            <w:r>
              <w:rPr>
                <w:rFonts w:hint="eastAsia"/>
                <w:sz w:val="21"/>
                <w:szCs w:val="21"/>
              </w:rPr>
              <w:t>批次</w:t>
            </w:r>
            <w:r>
              <w:rPr>
                <w:sz w:val="21"/>
                <w:szCs w:val="21"/>
              </w:rPr>
              <w:t>加入</w:t>
            </w:r>
            <w:r>
              <w:rPr>
                <w:rFonts w:hint="eastAsia"/>
                <w:sz w:val="21"/>
                <w:szCs w:val="21"/>
              </w:rPr>
              <w:t>搅拌机</w:t>
            </w:r>
            <w:r>
              <w:rPr>
                <w:sz w:val="21"/>
                <w:szCs w:val="21"/>
              </w:rPr>
              <w:t>中，并进行搅拌，由于搅拌粉料时会发热，为避免温度过高需对</w:t>
            </w:r>
            <w:r>
              <w:rPr>
                <w:rFonts w:hint="eastAsia"/>
                <w:sz w:val="21"/>
                <w:szCs w:val="21"/>
              </w:rPr>
              <w:t>搅拌机</w:t>
            </w:r>
            <w:r>
              <w:rPr>
                <w:sz w:val="21"/>
                <w:szCs w:val="21"/>
              </w:rPr>
              <w:t>料筒进行降温，使温度控制在45</w:t>
            </w:r>
            <w:r>
              <w:rPr>
                <w:rFonts w:hint="eastAsia" w:ascii="宋体" w:hAnsi="宋体" w:cs="宋体"/>
                <w:sz w:val="21"/>
                <w:szCs w:val="21"/>
              </w:rPr>
              <w:t>℃</w:t>
            </w:r>
            <w:r>
              <w:rPr>
                <w:sz w:val="21"/>
                <w:szCs w:val="21"/>
              </w:rPr>
              <w:t>左右，搅拌时间6~8h，待浆料充分混合均匀后开启</w:t>
            </w:r>
            <w:r>
              <w:rPr>
                <w:rFonts w:hint="eastAsia"/>
                <w:sz w:val="21"/>
                <w:szCs w:val="21"/>
              </w:rPr>
              <w:t>搅拌机</w:t>
            </w:r>
            <w:r>
              <w:rPr>
                <w:sz w:val="21"/>
                <w:szCs w:val="21"/>
              </w:rPr>
              <w:t>真空设施，使</w:t>
            </w:r>
            <w:r>
              <w:rPr>
                <w:rFonts w:hint="eastAsia"/>
                <w:sz w:val="21"/>
                <w:szCs w:val="21"/>
              </w:rPr>
              <w:t>搅拌机</w:t>
            </w:r>
            <w:r>
              <w:rPr>
                <w:sz w:val="21"/>
                <w:szCs w:val="21"/>
              </w:rPr>
              <w:t>料筒内保持真空度为-0.09MPa 至0.10MPa，搅拌30min 左右即制成负极浆料，呈黑色粘稠状。</w:t>
            </w:r>
          </w:p>
          <w:p>
            <w:pPr>
              <w:widowControl/>
              <w:ind w:firstLine="420" w:firstLineChars="200"/>
              <w:rPr>
                <w:sz w:val="21"/>
                <w:szCs w:val="21"/>
              </w:rPr>
            </w:pPr>
            <w:r>
              <w:rPr>
                <w:sz w:val="21"/>
                <w:szCs w:val="21"/>
              </w:rPr>
              <w:t>工艺原理：分散搅拌过程为物料机械混合过程，不改变原有物料化学物质结构，不发生化学反应。</w:t>
            </w:r>
          </w:p>
          <w:p>
            <w:pPr>
              <w:widowControl/>
              <w:ind w:firstLine="420" w:firstLineChars="200"/>
              <w:rPr>
                <w:sz w:val="21"/>
                <w:szCs w:val="21"/>
              </w:rPr>
            </w:pPr>
            <w:r>
              <w:rPr>
                <w:sz w:val="21"/>
                <w:szCs w:val="21"/>
              </w:rPr>
              <w:t>粉料投加及转移方式：负极</w:t>
            </w:r>
            <w:r>
              <w:rPr>
                <w:rFonts w:hint="eastAsia"/>
                <w:sz w:val="21"/>
                <w:szCs w:val="21"/>
              </w:rPr>
              <w:t>粘结剂（主要成分为合成橡胶、水）</w:t>
            </w:r>
            <w:r>
              <w:rPr>
                <w:sz w:val="21"/>
                <w:szCs w:val="21"/>
              </w:rPr>
              <w:t>、负极导电剂</w:t>
            </w:r>
            <w:r>
              <w:rPr>
                <w:rFonts w:hint="eastAsia"/>
                <w:sz w:val="21"/>
                <w:szCs w:val="21"/>
              </w:rPr>
              <w:t>（主要成分为石墨）</w:t>
            </w:r>
            <w:r>
              <w:rPr>
                <w:sz w:val="21"/>
                <w:szCs w:val="21"/>
              </w:rPr>
              <w:t>、</w:t>
            </w:r>
            <w:r>
              <w:rPr>
                <w:rFonts w:hint="eastAsia"/>
                <w:sz w:val="21"/>
                <w:szCs w:val="21"/>
              </w:rPr>
              <w:t>负极</w:t>
            </w:r>
            <w:r>
              <w:rPr>
                <w:sz w:val="21"/>
                <w:szCs w:val="21"/>
              </w:rPr>
              <w:t>增稠剂</w:t>
            </w:r>
            <w:r>
              <w:rPr>
                <w:rFonts w:hint="eastAsia"/>
                <w:sz w:val="21"/>
                <w:szCs w:val="21"/>
              </w:rPr>
              <w:t>（主要成分为羧甲基纤维素钠）等原料由管道负压抽入搅拌罐内</w:t>
            </w:r>
            <w:r>
              <w:rPr>
                <w:sz w:val="21"/>
                <w:szCs w:val="21"/>
              </w:rPr>
              <w:t>。投料过程中，负极配料车间处于密闭状态。</w:t>
            </w:r>
            <w:r>
              <w:rPr>
                <w:rFonts w:hint="eastAsia"/>
                <w:sz w:val="21"/>
                <w:szCs w:val="21"/>
              </w:rPr>
              <w:t>项目使用的负极增稠剂为白色固体粉末，主要成分为羧甲基纤维素钠，常温下不会挥发。</w:t>
            </w:r>
          </w:p>
          <w:p>
            <w:pPr>
              <w:widowControl/>
              <w:ind w:firstLine="420" w:firstLineChars="200"/>
              <w:rPr>
                <w:sz w:val="21"/>
                <w:szCs w:val="21"/>
              </w:rPr>
            </w:pPr>
            <w:r>
              <w:rPr>
                <w:rFonts w:hint="eastAsia"/>
                <w:sz w:val="21"/>
                <w:szCs w:val="21"/>
              </w:rPr>
              <w:t>搅拌机</w:t>
            </w:r>
            <w:r>
              <w:rPr>
                <w:sz w:val="21"/>
                <w:szCs w:val="21"/>
              </w:rPr>
              <w:t>料筒加热及降温方式：</w:t>
            </w:r>
            <w:r>
              <w:rPr>
                <w:rFonts w:hint="eastAsia"/>
                <w:sz w:val="21"/>
                <w:szCs w:val="21"/>
              </w:rPr>
              <w:t>搅拌机</w:t>
            </w:r>
            <w:r>
              <w:rPr>
                <w:sz w:val="21"/>
                <w:szCs w:val="21"/>
              </w:rPr>
              <w:t>采用夹套结构，通过冷热水循环系统对料筒进行间接升温、降温。</w:t>
            </w:r>
          </w:p>
          <w:p>
            <w:pPr>
              <w:widowControl/>
              <w:ind w:firstLine="420" w:firstLineChars="200"/>
              <w:rPr>
                <w:iCs/>
                <w:sz w:val="21"/>
                <w:szCs w:val="21"/>
              </w:rPr>
            </w:pPr>
            <w:r>
              <w:rPr>
                <w:iCs/>
                <w:sz w:val="21"/>
                <w:szCs w:val="21"/>
              </w:rPr>
              <w:t>（</w:t>
            </w:r>
            <w:r>
              <w:rPr>
                <w:rFonts w:hint="eastAsia"/>
                <w:iCs/>
                <w:sz w:val="21"/>
                <w:szCs w:val="21"/>
              </w:rPr>
              <w:t>2</w:t>
            </w:r>
            <w:r>
              <w:rPr>
                <w:iCs/>
                <w:sz w:val="21"/>
                <w:szCs w:val="21"/>
              </w:rPr>
              <w:t>）</w:t>
            </w:r>
            <w:r>
              <w:rPr>
                <w:rFonts w:hint="eastAsia"/>
                <w:iCs/>
                <w:sz w:val="21"/>
                <w:szCs w:val="21"/>
              </w:rPr>
              <w:t>搅拌、涂布、烘烤</w:t>
            </w:r>
          </w:p>
          <w:p>
            <w:pPr>
              <w:widowControl/>
              <w:ind w:firstLine="420" w:firstLineChars="200"/>
              <w:rPr>
                <w:sz w:val="21"/>
                <w:szCs w:val="21"/>
              </w:rPr>
            </w:pPr>
            <w:r>
              <w:rPr>
                <w:sz w:val="21"/>
                <w:szCs w:val="21"/>
              </w:rPr>
              <w:t>将制备好的负极浆料</w:t>
            </w:r>
            <w:r>
              <w:rPr>
                <w:rFonts w:hint="eastAsia"/>
                <w:sz w:val="21"/>
                <w:szCs w:val="21"/>
              </w:rPr>
              <w:t>（负极石墨、负极粘结剂、负极增稠剂、负极导电剂等）</w:t>
            </w:r>
            <w:r>
              <w:rPr>
                <w:sz w:val="21"/>
                <w:szCs w:val="21"/>
              </w:rPr>
              <w:t>通过</w:t>
            </w:r>
            <w:r>
              <w:rPr>
                <w:rFonts w:hint="eastAsia"/>
                <w:sz w:val="21"/>
                <w:szCs w:val="21"/>
              </w:rPr>
              <w:t>搅拌机</w:t>
            </w:r>
            <w:r>
              <w:rPr>
                <w:sz w:val="21"/>
                <w:szCs w:val="21"/>
              </w:rPr>
              <w:t>出料口放料，存放在</w:t>
            </w:r>
            <w:r>
              <w:rPr>
                <w:rFonts w:hint="eastAsia"/>
                <w:sz w:val="21"/>
                <w:szCs w:val="21"/>
              </w:rPr>
              <w:t>浆料预缓存罐</w:t>
            </w:r>
            <w:r>
              <w:rPr>
                <w:sz w:val="21"/>
                <w:szCs w:val="21"/>
              </w:rPr>
              <w:t>（不锈钢桶）里，使用时</w:t>
            </w:r>
            <w:r>
              <w:rPr>
                <w:rFonts w:hint="eastAsia"/>
                <w:sz w:val="21"/>
                <w:szCs w:val="21"/>
              </w:rPr>
              <w:t>配料系统从浆料预缓存罐中自动</w:t>
            </w:r>
            <w:r>
              <w:rPr>
                <w:sz w:val="21"/>
                <w:szCs w:val="21"/>
              </w:rPr>
              <w:t>取料并加入涂布机料斗中，涂布机涂浆轮通过刀口间隙使浆料均匀的分布在涂浆轮上，然后通过辊涂将浆料涂覆在传动轮的基料上，再将浆料按设定尺寸分别均匀的涂在铜箔上，浆料涂覆后再进行烘干（烘干温度为80</w:t>
            </w:r>
            <w:r>
              <w:rPr>
                <w:rFonts w:hint="eastAsia" w:ascii="宋体" w:hAnsi="宋体" w:cs="宋体"/>
                <w:sz w:val="21"/>
                <w:szCs w:val="21"/>
              </w:rPr>
              <w:t>℃</w:t>
            </w:r>
            <w:r>
              <w:rPr>
                <w:sz w:val="21"/>
                <w:szCs w:val="21"/>
              </w:rPr>
              <w:t>~</w:t>
            </w:r>
            <w:r>
              <w:rPr>
                <w:rFonts w:hint="eastAsia"/>
                <w:sz w:val="21"/>
                <w:szCs w:val="21"/>
              </w:rPr>
              <w:t>90</w:t>
            </w:r>
            <w:r>
              <w:rPr>
                <w:rFonts w:hint="eastAsia" w:ascii="宋体" w:hAnsi="宋体" w:cs="宋体"/>
                <w:sz w:val="21"/>
                <w:szCs w:val="21"/>
              </w:rPr>
              <w:t>℃</w:t>
            </w:r>
            <w:r>
              <w:rPr>
                <w:sz w:val="21"/>
                <w:szCs w:val="21"/>
              </w:rPr>
              <w:t>）。涂布机自带烘箱，利用电热循环热风烘干极片</w:t>
            </w:r>
            <w:r>
              <w:rPr>
                <w:rFonts w:hint="eastAsia"/>
                <w:sz w:val="21"/>
                <w:szCs w:val="21"/>
              </w:rPr>
              <w:t>。</w:t>
            </w:r>
          </w:p>
          <w:p>
            <w:pPr>
              <w:widowControl/>
              <w:ind w:firstLine="420" w:firstLineChars="200"/>
              <w:rPr>
                <w:sz w:val="21"/>
                <w:szCs w:val="21"/>
              </w:rPr>
            </w:pPr>
            <w:r>
              <w:rPr>
                <w:sz w:val="21"/>
                <w:szCs w:val="21"/>
              </w:rPr>
              <w:t>负极浆料使用完后，搅拌罐内壁会有少量残留的浆料，</w:t>
            </w:r>
            <w:r>
              <w:rPr>
                <w:rFonts w:hint="eastAsia"/>
                <w:sz w:val="21"/>
                <w:szCs w:val="21"/>
              </w:rPr>
              <w:t>需</w:t>
            </w:r>
            <w:r>
              <w:rPr>
                <w:sz w:val="21"/>
                <w:szCs w:val="21"/>
              </w:rPr>
              <w:t>定期进行清洗，产生</w:t>
            </w:r>
            <w:r>
              <w:rPr>
                <w:rFonts w:hint="eastAsia"/>
                <w:sz w:val="21"/>
                <w:szCs w:val="21"/>
              </w:rPr>
              <w:t>的</w:t>
            </w:r>
            <w:r>
              <w:rPr>
                <w:sz w:val="21"/>
                <w:szCs w:val="21"/>
              </w:rPr>
              <w:t>清洗废水</w:t>
            </w:r>
            <w:r>
              <w:rPr>
                <w:rFonts w:hint="eastAsia"/>
                <w:sz w:val="21"/>
                <w:szCs w:val="21"/>
              </w:rPr>
              <w:t>汇入比亚迪污水处理站进一步处理</w:t>
            </w:r>
            <w:r>
              <w:rPr>
                <w:sz w:val="21"/>
                <w:szCs w:val="21"/>
              </w:rPr>
              <w:t>。</w:t>
            </w:r>
          </w:p>
          <w:p>
            <w:pPr>
              <w:widowControl/>
              <w:ind w:firstLine="420" w:firstLineChars="200"/>
              <w:rPr>
                <w:iCs/>
                <w:sz w:val="21"/>
                <w:szCs w:val="21"/>
              </w:rPr>
            </w:pPr>
            <w:r>
              <w:rPr>
                <w:rFonts w:hint="eastAsia"/>
                <w:sz w:val="21"/>
                <w:szCs w:val="21"/>
              </w:rPr>
              <w:t>（3）测厚、</w:t>
            </w:r>
            <w:r>
              <w:rPr>
                <w:rFonts w:hint="eastAsia"/>
                <w:iCs/>
                <w:sz w:val="21"/>
                <w:szCs w:val="21"/>
              </w:rPr>
              <w:t>收卷</w:t>
            </w:r>
          </w:p>
          <w:p>
            <w:pPr>
              <w:widowControl/>
              <w:ind w:firstLine="420" w:firstLineChars="200"/>
              <w:rPr>
                <w:bCs/>
                <w:sz w:val="21"/>
                <w:szCs w:val="21"/>
              </w:rPr>
            </w:pPr>
            <w:r>
              <w:rPr>
                <w:rFonts w:hint="eastAsia"/>
                <w:sz w:val="21"/>
                <w:szCs w:val="21"/>
              </w:rPr>
              <w:t>烘干后使用（</w:t>
            </w:r>
            <w:r>
              <w:rPr>
                <w:sz w:val="21"/>
                <w:szCs w:val="21"/>
              </w:rPr>
              <w:t>β射线</w:t>
            </w:r>
            <w:r>
              <w:rPr>
                <w:rFonts w:hint="eastAsia"/>
                <w:sz w:val="21"/>
                <w:szCs w:val="21"/>
              </w:rPr>
              <w:t>-kr-85）测厚仪检测极片厚度</w:t>
            </w:r>
            <w:r>
              <w:rPr>
                <w:sz w:val="21"/>
                <w:szCs w:val="21"/>
              </w:rPr>
              <w:t>，</w:t>
            </w:r>
            <w:r>
              <w:rPr>
                <w:rFonts w:hint="eastAsia"/>
                <w:sz w:val="21"/>
                <w:szCs w:val="21"/>
              </w:rPr>
              <w:t>合格品即可</w:t>
            </w:r>
            <w:r>
              <w:rPr>
                <w:sz w:val="21"/>
                <w:szCs w:val="21"/>
              </w:rPr>
              <w:t>收卷</w:t>
            </w:r>
            <w:r>
              <w:rPr>
                <w:rFonts w:hint="eastAsia"/>
                <w:sz w:val="21"/>
                <w:szCs w:val="21"/>
              </w:rPr>
              <w:t>入库，此工序会产生废极片，交由原厂家回收处理。</w:t>
            </w:r>
            <w:r>
              <w:rPr>
                <w:rFonts w:hint="eastAsia"/>
                <w:b/>
                <w:bCs/>
                <w:sz w:val="21"/>
                <w:szCs w:val="21"/>
              </w:rPr>
              <w:t>项目涉及的由放射性设备造成的电磁辐射影响评价及防护措施等内容由有相应环评资质的单位承担，另作环评，不在本次评价范围之内。</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91" w:hRule="atLeast"/>
          <w:jc w:val="center"/>
        </w:trPr>
        <w:tc>
          <w:tcPr>
            <w:tcW w:w="699" w:type="dxa"/>
            <w:vAlign w:val="center"/>
          </w:tcPr>
          <w:p>
            <w:pPr>
              <w:pStyle w:val="36"/>
              <w:widowControl w:val="0"/>
              <w:adjustRightInd w:val="0"/>
              <w:snapToGrid w:val="0"/>
              <w:spacing w:before="0" w:beforeAutospacing="0" w:after="0" w:afterAutospacing="0"/>
              <w:jc w:val="center"/>
              <w:rPr>
                <w:rFonts w:ascii="Times New Roman" w:hAnsi="Times New Roman" w:cs="Times New Roman"/>
                <w:sz w:val="21"/>
                <w:szCs w:val="21"/>
              </w:rPr>
            </w:pPr>
            <w:r>
              <w:rPr>
                <w:rFonts w:ascii="Times New Roman" w:hAnsi="Times New Roman" w:cs="Times New Roman"/>
                <w:bCs/>
                <w:kern w:val="2"/>
                <w:sz w:val="21"/>
                <w:szCs w:val="21"/>
              </w:rPr>
              <w:t>与项目有关的原有环境污染问题</w:t>
            </w:r>
          </w:p>
        </w:tc>
        <w:tc>
          <w:tcPr>
            <w:tcW w:w="8984" w:type="dxa"/>
          </w:tcPr>
          <w:p>
            <w:pPr>
              <w:ind w:firstLine="420" w:firstLineChars="200"/>
              <w:rPr>
                <w:sz w:val="21"/>
                <w:szCs w:val="21"/>
              </w:rPr>
            </w:pPr>
            <w:r>
              <w:rPr>
                <w:sz w:val="21"/>
                <w:szCs w:val="21"/>
              </w:rPr>
              <w:t>本项目</w:t>
            </w:r>
            <w:r>
              <w:rPr>
                <w:rFonts w:hint="eastAsia"/>
                <w:sz w:val="21"/>
                <w:szCs w:val="21"/>
              </w:rPr>
              <w:t>属新建项目，不存在与</w:t>
            </w:r>
            <w:r>
              <w:rPr>
                <w:bCs/>
                <w:sz w:val="21"/>
                <w:szCs w:val="21"/>
              </w:rPr>
              <w:t>项目有关的原有环境污染问题</w:t>
            </w:r>
            <w:r>
              <w:rPr>
                <w:rFonts w:hint="eastAsia"/>
                <w:sz w:val="21"/>
                <w:szCs w:val="21"/>
              </w:rPr>
              <w:t>。</w:t>
            </w:r>
          </w:p>
          <w:p>
            <w:pPr>
              <w:ind w:firstLine="420" w:firstLineChars="200"/>
              <w:rPr>
                <w:kern w:val="0"/>
                <w:sz w:val="21"/>
                <w:szCs w:val="21"/>
              </w:rPr>
            </w:pPr>
            <w:r>
              <w:rPr>
                <w:rFonts w:hint="eastAsia"/>
                <w:sz w:val="21"/>
                <w:szCs w:val="21"/>
              </w:rPr>
              <w:t>项目</w:t>
            </w:r>
            <w:r>
              <w:rPr>
                <w:sz w:val="21"/>
                <w:szCs w:val="21"/>
              </w:rPr>
              <w:t>选址位于</w:t>
            </w:r>
            <w:r>
              <w:rPr>
                <w:rFonts w:hint="eastAsia"/>
                <w:sz w:val="21"/>
                <w:szCs w:val="21"/>
              </w:rPr>
              <w:t>汕尾市陆河县产业转移工业园汕尾比亚迪汽车有限公司内，汕尾比亚迪汽车有限公司所在汕尾陆河</w:t>
            </w:r>
            <w:r>
              <w:rPr>
                <w:kern w:val="0"/>
                <w:sz w:val="21"/>
                <w:szCs w:val="21"/>
              </w:rPr>
              <w:t>比亚迪工业园已取得环评批复的项目有：</w:t>
            </w:r>
          </w:p>
          <w:p>
            <w:pPr>
              <w:ind w:firstLine="420" w:firstLineChars="200"/>
              <w:rPr>
                <w:kern w:val="0"/>
                <w:sz w:val="21"/>
                <w:szCs w:val="21"/>
              </w:rPr>
            </w:pPr>
            <w:r>
              <w:rPr>
                <w:rFonts w:hint="eastAsia"/>
                <w:kern w:val="0"/>
                <w:sz w:val="21"/>
                <w:szCs w:val="21"/>
              </w:rPr>
              <w:t>1、汕尾比亚迪汽车有限公司钢结构制造厂项目；</w:t>
            </w:r>
          </w:p>
          <w:p>
            <w:pPr>
              <w:ind w:firstLine="420" w:firstLineChars="200"/>
              <w:rPr>
                <w:kern w:val="0"/>
                <w:sz w:val="21"/>
                <w:szCs w:val="21"/>
              </w:rPr>
            </w:pPr>
            <w:r>
              <w:rPr>
                <w:rFonts w:hint="eastAsia"/>
                <w:kern w:val="0"/>
                <w:sz w:val="21"/>
                <w:szCs w:val="21"/>
              </w:rPr>
              <w:t>2、汕尾比亚迪汽车有限公司工程装备模具厂加工产能项目；</w:t>
            </w:r>
          </w:p>
          <w:p>
            <w:pPr>
              <w:ind w:firstLine="420" w:firstLineChars="200"/>
              <w:rPr>
                <w:kern w:val="0"/>
                <w:sz w:val="21"/>
                <w:szCs w:val="21"/>
              </w:rPr>
            </w:pPr>
            <w:r>
              <w:rPr>
                <w:rFonts w:hint="eastAsia"/>
                <w:kern w:val="0"/>
                <w:sz w:val="21"/>
                <w:szCs w:val="21"/>
              </w:rPr>
              <w:t>3、汕尾比亚迪汽车有限公司锂电池零部件生产线项目；</w:t>
            </w:r>
          </w:p>
          <w:p>
            <w:pPr>
              <w:ind w:firstLine="420" w:firstLineChars="200"/>
              <w:rPr>
                <w:kern w:val="0"/>
                <w:sz w:val="21"/>
                <w:szCs w:val="21"/>
              </w:rPr>
            </w:pPr>
            <w:r>
              <w:rPr>
                <w:rFonts w:hint="eastAsia"/>
                <w:kern w:val="0"/>
                <w:sz w:val="21"/>
                <w:szCs w:val="21"/>
              </w:rPr>
              <w:t>4、汕尾比亚迪汽车有限公司电池储存和测试项目</w:t>
            </w:r>
            <w:r>
              <w:rPr>
                <w:kern w:val="0"/>
                <w:sz w:val="21"/>
                <w:szCs w:val="21"/>
              </w:rPr>
              <w:t>。</w:t>
            </w:r>
          </w:p>
          <w:p>
            <w:pPr>
              <w:ind w:firstLine="420" w:firstLineChars="200"/>
              <w:rPr>
                <w:kern w:val="0"/>
                <w:sz w:val="21"/>
                <w:szCs w:val="21"/>
              </w:rPr>
            </w:pPr>
            <w:r>
              <w:rPr>
                <w:rFonts w:hint="eastAsia"/>
                <w:kern w:val="0"/>
                <w:sz w:val="21"/>
                <w:szCs w:val="21"/>
              </w:rPr>
              <w:t>上述各项目建设内容、批复情况、建设情况及验收情况等详见表</w:t>
            </w:r>
            <w:r>
              <w:rPr>
                <w:kern w:val="0"/>
                <w:sz w:val="21"/>
                <w:szCs w:val="21"/>
              </w:rPr>
              <w:t>2</w:t>
            </w:r>
            <w:r>
              <w:rPr>
                <w:rFonts w:hint="eastAsia"/>
                <w:kern w:val="0"/>
                <w:sz w:val="21"/>
                <w:szCs w:val="21"/>
              </w:rPr>
              <w:t>-9。</w:t>
            </w:r>
          </w:p>
          <w:p>
            <w:pPr>
              <w:ind w:firstLine="482"/>
              <w:rPr>
                <w:sz w:val="21"/>
                <w:szCs w:val="21"/>
              </w:rPr>
            </w:pPr>
            <w:r>
              <w:rPr>
                <w:rFonts w:hint="eastAsia"/>
                <w:sz w:val="21"/>
                <w:szCs w:val="21"/>
              </w:rPr>
              <w:t>汕尾比亚迪汽车有限公司现有项目污染物核算主要根据：已验收项目是按验收报告核算的污染物实际排放总量，未验收的按环评报告排放量进行</w:t>
            </w:r>
            <w:r>
              <w:rPr>
                <w:sz w:val="21"/>
                <w:szCs w:val="21"/>
              </w:rPr>
              <w:t>统计，</w:t>
            </w:r>
            <w:r>
              <w:rPr>
                <w:rFonts w:hint="eastAsia"/>
                <w:sz w:val="21"/>
                <w:szCs w:val="21"/>
              </w:rPr>
              <w:t>则汕尾比亚迪汽车有限公司</w:t>
            </w:r>
            <w:r>
              <w:rPr>
                <w:sz w:val="21"/>
                <w:szCs w:val="21"/>
              </w:rPr>
              <w:t>现有项目废气污染源排放量汇总详见表2</w:t>
            </w:r>
            <w:r>
              <w:rPr>
                <w:rFonts w:hint="eastAsia"/>
                <w:sz w:val="21"/>
                <w:szCs w:val="21"/>
              </w:rPr>
              <w:t>-7，</w:t>
            </w:r>
            <w:r>
              <w:rPr>
                <w:sz w:val="21"/>
                <w:szCs w:val="21"/>
              </w:rPr>
              <w:t>现有项目废水污染源排放量汇总详见表2-</w:t>
            </w:r>
            <w:r>
              <w:rPr>
                <w:rFonts w:hint="eastAsia"/>
                <w:sz w:val="21"/>
                <w:szCs w:val="21"/>
              </w:rPr>
              <w:t>8</w:t>
            </w:r>
            <w:r>
              <w:rPr>
                <w:sz w:val="21"/>
                <w:szCs w:val="21"/>
              </w:rPr>
              <w:t>。</w:t>
            </w:r>
          </w:p>
          <w:p>
            <w:pPr>
              <w:widowControl/>
              <w:spacing w:line="240" w:lineRule="auto"/>
              <w:jc w:val="center"/>
              <w:rPr>
                <w:b/>
                <w:bCs/>
                <w:sz w:val="21"/>
                <w:szCs w:val="21"/>
              </w:rPr>
            </w:pPr>
            <w:r>
              <w:rPr>
                <w:b/>
                <w:bCs/>
                <w:sz w:val="21"/>
                <w:szCs w:val="21"/>
              </w:rPr>
              <w:t>表2-</w:t>
            </w:r>
            <w:r>
              <w:rPr>
                <w:rFonts w:hint="eastAsia"/>
                <w:b/>
                <w:bCs/>
                <w:sz w:val="21"/>
                <w:szCs w:val="21"/>
              </w:rPr>
              <w:t>7</w:t>
            </w:r>
            <w:r>
              <w:rPr>
                <w:b/>
                <w:bCs/>
                <w:sz w:val="21"/>
                <w:szCs w:val="21"/>
              </w:rPr>
              <w:t xml:space="preserve"> </w:t>
            </w:r>
            <w:r>
              <w:rPr>
                <w:rFonts w:hint="eastAsia"/>
                <w:b/>
                <w:bCs/>
                <w:sz w:val="21"/>
                <w:szCs w:val="21"/>
              </w:rPr>
              <w:t>汕尾比亚迪汽车有限公司</w:t>
            </w:r>
            <w:r>
              <w:rPr>
                <w:b/>
                <w:bCs/>
                <w:sz w:val="21"/>
                <w:szCs w:val="21"/>
              </w:rPr>
              <w:t>现有项目废气污染源排放量汇总表</w:t>
            </w:r>
          </w:p>
          <w:tbl>
            <w:tblPr>
              <w:tblStyle w:val="40"/>
              <w:tblW w:w="4973"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434"/>
              <w:gridCol w:w="528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69" w:type="pct"/>
                  <w:tcBorders>
                    <w:tl2br w:val="nil"/>
                    <w:tr2bl w:val="nil"/>
                  </w:tcBorders>
                  <w:shd w:val="clear" w:color="auto" w:fill="auto"/>
                  <w:vAlign w:val="center"/>
                </w:tcPr>
                <w:p>
                  <w:pPr>
                    <w:widowControl/>
                    <w:spacing w:line="240" w:lineRule="auto"/>
                    <w:jc w:val="center"/>
                    <w:rPr>
                      <w:b/>
                      <w:bCs/>
                      <w:kern w:val="0"/>
                      <w:sz w:val="21"/>
                      <w:szCs w:val="21"/>
                    </w:rPr>
                  </w:pPr>
                  <w:r>
                    <w:rPr>
                      <w:b/>
                      <w:bCs/>
                      <w:kern w:val="0"/>
                      <w:sz w:val="21"/>
                      <w:szCs w:val="21"/>
                    </w:rPr>
                    <w:t>污染物</w:t>
                  </w:r>
                </w:p>
              </w:tc>
              <w:tc>
                <w:tcPr>
                  <w:tcW w:w="3030" w:type="pct"/>
                  <w:tcBorders>
                    <w:tl2br w:val="nil"/>
                    <w:tr2bl w:val="nil"/>
                  </w:tcBorders>
                  <w:shd w:val="clear" w:color="auto" w:fill="auto"/>
                  <w:vAlign w:val="center"/>
                </w:tcPr>
                <w:p>
                  <w:pPr>
                    <w:widowControl/>
                    <w:spacing w:line="240" w:lineRule="auto"/>
                    <w:jc w:val="center"/>
                    <w:rPr>
                      <w:b/>
                      <w:bCs/>
                      <w:kern w:val="0"/>
                      <w:sz w:val="21"/>
                      <w:szCs w:val="21"/>
                    </w:rPr>
                  </w:pPr>
                  <w:r>
                    <w:rPr>
                      <w:b/>
                      <w:bCs/>
                      <w:kern w:val="0"/>
                      <w:sz w:val="21"/>
                      <w:szCs w:val="21"/>
                    </w:rPr>
                    <w:t>现有工程排放总量</w:t>
                  </w:r>
                  <w:r>
                    <w:rPr>
                      <w:rFonts w:hint="eastAsia"/>
                      <w:b/>
                      <w:bCs/>
                      <w:kern w:val="0"/>
                      <w:sz w:val="21"/>
                      <w:szCs w:val="21"/>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69" w:type="pct"/>
                  <w:tcBorders>
                    <w:tl2br w:val="nil"/>
                    <w:tr2bl w:val="nil"/>
                  </w:tcBorders>
                  <w:shd w:val="clear" w:color="auto" w:fill="auto"/>
                  <w:vAlign w:val="center"/>
                </w:tcPr>
                <w:p>
                  <w:pPr>
                    <w:widowControl/>
                    <w:spacing w:line="240" w:lineRule="auto"/>
                    <w:jc w:val="center"/>
                    <w:rPr>
                      <w:bCs/>
                      <w:kern w:val="0"/>
                      <w:sz w:val="21"/>
                      <w:szCs w:val="21"/>
                    </w:rPr>
                  </w:pPr>
                  <w:r>
                    <w:rPr>
                      <w:bCs/>
                      <w:kern w:val="0"/>
                      <w:sz w:val="21"/>
                      <w:szCs w:val="21"/>
                    </w:rPr>
                    <w:t>二氧化硫</w:t>
                  </w:r>
                </w:p>
              </w:tc>
              <w:tc>
                <w:tcPr>
                  <w:tcW w:w="3030" w:type="pct"/>
                  <w:tcBorders>
                    <w:tl2br w:val="nil"/>
                    <w:tr2bl w:val="nil"/>
                  </w:tcBorders>
                  <w:shd w:val="clear" w:color="auto" w:fill="auto"/>
                  <w:vAlign w:val="center"/>
                </w:tcPr>
                <w:p>
                  <w:pPr>
                    <w:widowControl/>
                    <w:spacing w:line="240" w:lineRule="auto"/>
                    <w:jc w:val="center"/>
                    <w:rPr>
                      <w:bCs/>
                      <w:kern w:val="0"/>
                      <w:sz w:val="21"/>
                      <w:szCs w:val="21"/>
                    </w:rPr>
                  </w:pPr>
                  <w:r>
                    <w:rPr>
                      <w:rFonts w:hint="eastAsia"/>
                      <w:bCs/>
                      <w:kern w:val="0"/>
                      <w:sz w:val="21"/>
                      <w:szCs w:val="21"/>
                    </w:rPr>
                    <w:t>0.30003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69" w:type="pct"/>
                  <w:tcBorders>
                    <w:tl2br w:val="nil"/>
                    <w:tr2bl w:val="nil"/>
                  </w:tcBorders>
                  <w:shd w:val="clear" w:color="auto" w:fill="auto"/>
                  <w:vAlign w:val="center"/>
                </w:tcPr>
                <w:p>
                  <w:pPr>
                    <w:widowControl/>
                    <w:spacing w:line="240" w:lineRule="auto"/>
                    <w:jc w:val="center"/>
                    <w:rPr>
                      <w:bCs/>
                      <w:kern w:val="0"/>
                      <w:sz w:val="21"/>
                      <w:szCs w:val="21"/>
                    </w:rPr>
                  </w:pPr>
                  <w:r>
                    <w:rPr>
                      <w:bCs/>
                      <w:kern w:val="0"/>
                      <w:sz w:val="21"/>
                      <w:szCs w:val="21"/>
                    </w:rPr>
                    <w:t>氮氧化物</w:t>
                  </w:r>
                </w:p>
              </w:tc>
              <w:tc>
                <w:tcPr>
                  <w:tcW w:w="3030" w:type="pct"/>
                  <w:tcBorders>
                    <w:tl2br w:val="nil"/>
                    <w:tr2bl w:val="nil"/>
                  </w:tcBorders>
                  <w:shd w:val="clear" w:color="auto" w:fill="auto"/>
                  <w:vAlign w:val="center"/>
                </w:tcPr>
                <w:p>
                  <w:pPr>
                    <w:widowControl/>
                    <w:spacing w:line="240" w:lineRule="auto"/>
                    <w:jc w:val="center"/>
                    <w:rPr>
                      <w:bCs/>
                      <w:kern w:val="0"/>
                      <w:sz w:val="21"/>
                      <w:szCs w:val="21"/>
                    </w:rPr>
                  </w:pPr>
                  <w:r>
                    <w:rPr>
                      <w:rFonts w:hint="eastAsia"/>
                      <w:bCs/>
                      <w:kern w:val="0"/>
                      <w:sz w:val="21"/>
                      <w:szCs w:val="21"/>
                    </w:rPr>
                    <w:t>1.40933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69" w:type="pct"/>
                  <w:tcBorders>
                    <w:tl2br w:val="nil"/>
                    <w:tr2bl w:val="nil"/>
                  </w:tcBorders>
                  <w:shd w:val="clear" w:color="auto" w:fill="auto"/>
                  <w:vAlign w:val="center"/>
                </w:tcPr>
                <w:p>
                  <w:pPr>
                    <w:widowControl/>
                    <w:spacing w:line="240" w:lineRule="auto"/>
                    <w:jc w:val="center"/>
                    <w:rPr>
                      <w:bCs/>
                      <w:kern w:val="0"/>
                      <w:sz w:val="21"/>
                      <w:szCs w:val="21"/>
                    </w:rPr>
                  </w:pPr>
                  <w:r>
                    <w:rPr>
                      <w:bCs/>
                      <w:kern w:val="0"/>
                      <w:sz w:val="21"/>
                      <w:szCs w:val="21"/>
                    </w:rPr>
                    <w:t>颗粒物</w:t>
                  </w:r>
                </w:p>
              </w:tc>
              <w:tc>
                <w:tcPr>
                  <w:tcW w:w="3030" w:type="pct"/>
                  <w:tcBorders>
                    <w:tl2br w:val="nil"/>
                    <w:tr2bl w:val="nil"/>
                  </w:tcBorders>
                  <w:shd w:val="clear" w:color="auto" w:fill="auto"/>
                  <w:vAlign w:val="center"/>
                </w:tcPr>
                <w:p>
                  <w:pPr>
                    <w:widowControl/>
                    <w:spacing w:line="240" w:lineRule="auto"/>
                    <w:jc w:val="center"/>
                    <w:rPr>
                      <w:bCs/>
                      <w:kern w:val="0"/>
                      <w:sz w:val="21"/>
                      <w:szCs w:val="21"/>
                    </w:rPr>
                  </w:pPr>
                  <w:r>
                    <w:rPr>
                      <w:rFonts w:hint="eastAsia"/>
                      <w:bCs/>
                      <w:kern w:val="0"/>
                      <w:sz w:val="21"/>
                      <w:szCs w:val="21"/>
                    </w:rPr>
                    <w:t>1.10189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69" w:type="pct"/>
                  <w:tcBorders>
                    <w:tl2br w:val="nil"/>
                    <w:tr2bl w:val="nil"/>
                  </w:tcBorders>
                  <w:shd w:val="clear" w:color="auto" w:fill="auto"/>
                  <w:vAlign w:val="center"/>
                </w:tcPr>
                <w:p>
                  <w:pPr>
                    <w:widowControl/>
                    <w:spacing w:line="240" w:lineRule="auto"/>
                    <w:jc w:val="center"/>
                    <w:rPr>
                      <w:bCs/>
                      <w:kern w:val="0"/>
                      <w:sz w:val="21"/>
                      <w:szCs w:val="21"/>
                    </w:rPr>
                  </w:pPr>
                  <w:r>
                    <w:rPr>
                      <w:rFonts w:hint="eastAsia"/>
                      <w:bCs/>
                      <w:kern w:val="0"/>
                      <w:sz w:val="21"/>
                      <w:szCs w:val="21"/>
                    </w:rPr>
                    <w:t>有机废气</w:t>
                  </w:r>
                </w:p>
              </w:tc>
              <w:tc>
                <w:tcPr>
                  <w:tcW w:w="3030" w:type="pct"/>
                  <w:tcBorders>
                    <w:tl2br w:val="nil"/>
                    <w:tr2bl w:val="nil"/>
                  </w:tcBorders>
                  <w:shd w:val="clear" w:color="auto" w:fill="auto"/>
                  <w:vAlign w:val="center"/>
                </w:tcPr>
                <w:p>
                  <w:pPr>
                    <w:widowControl/>
                    <w:spacing w:line="240" w:lineRule="auto"/>
                    <w:jc w:val="center"/>
                    <w:rPr>
                      <w:bCs/>
                      <w:kern w:val="0"/>
                      <w:sz w:val="21"/>
                      <w:szCs w:val="21"/>
                    </w:rPr>
                  </w:pPr>
                  <w:r>
                    <w:rPr>
                      <w:rFonts w:hint="eastAsia"/>
                      <w:bCs/>
                      <w:kern w:val="0"/>
                      <w:sz w:val="21"/>
                      <w:szCs w:val="21"/>
                    </w:rPr>
                    <w:t>12.441287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69" w:type="pct"/>
                  <w:tcBorders>
                    <w:tl2br w:val="nil"/>
                    <w:tr2bl w:val="nil"/>
                  </w:tcBorders>
                  <w:shd w:val="clear" w:color="auto" w:fill="auto"/>
                  <w:vAlign w:val="center"/>
                </w:tcPr>
                <w:p>
                  <w:pPr>
                    <w:widowControl/>
                    <w:spacing w:line="240" w:lineRule="auto"/>
                    <w:jc w:val="center"/>
                    <w:rPr>
                      <w:bCs/>
                      <w:kern w:val="0"/>
                      <w:sz w:val="21"/>
                      <w:szCs w:val="21"/>
                    </w:rPr>
                  </w:pPr>
                  <w:r>
                    <w:rPr>
                      <w:rFonts w:hint="eastAsia"/>
                      <w:bCs/>
                      <w:kern w:val="0"/>
                      <w:sz w:val="21"/>
                      <w:szCs w:val="21"/>
                    </w:rPr>
                    <w:t>甲苯</w:t>
                  </w:r>
                </w:p>
              </w:tc>
              <w:tc>
                <w:tcPr>
                  <w:tcW w:w="3030" w:type="pct"/>
                  <w:tcBorders>
                    <w:tl2br w:val="nil"/>
                    <w:tr2bl w:val="nil"/>
                  </w:tcBorders>
                  <w:shd w:val="clear" w:color="auto" w:fill="auto"/>
                  <w:vAlign w:val="center"/>
                </w:tcPr>
                <w:p>
                  <w:pPr>
                    <w:widowControl/>
                    <w:spacing w:line="240" w:lineRule="auto"/>
                    <w:jc w:val="center"/>
                    <w:rPr>
                      <w:bCs/>
                      <w:kern w:val="0"/>
                      <w:sz w:val="21"/>
                      <w:szCs w:val="21"/>
                    </w:rPr>
                  </w:pPr>
                  <w:r>
                    <w:rPr>
                      <w:rFonts w:hint="eastAsia"/>
                      <w:bCs/>
                      <w:kern w:val="0"/>
                      <w:sz w:val="21"/>
                      <w:szCs w:val="21"/>
                    </w:rPr>
                    <w:t>0.675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69" w:type="pct"/>
                  <w:tcBorders>
                    <w:tl2br w:val="nil"/>
                    <w:tr2bl w:val="nil"/>
                  </w:tcBorders>
                  <w:shd w:val="clear" w:color="auto" w:fill="auto"/>
                  <w:vAlign w:val="center"/>
                </w:tcPr>
                <w:p>
                  <w:pPr>
                    <w:widowControl/>
                    <w:spacing w:line="240" w:lineRule="auto"/>
                    <w:jc w:val="center"/>
                    <w:rPr>
                      <w:bCs/>
                      <w:kern w:val="0"/>
                      <w:sz w:val="21"/>
                      <w:szCs w:val="21"/>
                    </w:rPr>
                  </w:pPr>
                  <w:r>
                    <w:rPr>
                      <w:rFonts w:hint="eastAsia"/>
                      <w:bCs/>
                      <w:kern w:val="0"/>
                      <w:sz w:val="21"/>
                      <w:szCs w:val="21"/>
                    </w:rPr>
                    <w:t>二甲苯</w:t>
                  </w:r>
                </w:p>
              </w:tc>
              <w:tc>
                <w:tcPr>
                  <w:tcW w:w="3030" w:type="pct"/>
                  <w:tcBorders>
                    <w:tl2br w:val="nil"/>
                    <w:tr2bl w:val="nil"/>
                  </w:tcBorders>
                  <w:shd w:val="clear" w:color="auto" w:fill="auto"/>
                  <w:vAlign w:val="center"/>
                </w:tcPr>
                <w:p>
                  <w:pPr>
                    <w:widowControl/>
                    <w:spacing w:line="240" w:lineRule="auto"/>
                    <w:jc w:val="center"/>
                    <w:rPr>
                      <w:bCs/>
                      <w:kern w:val="0"/>
                      <w:sz w:val="21"/>
                      <w:szCs w:val="21"/>
                    </w:rPr>
                  </w:pPr>
                  <w:r>
                    <w:rPr>
                      <w:rFonts w:hint="eastAsia"/>
                      <w:bCs/>
                      <w:kern w:val="0"/>
                      <w:sz w:val="21"/>
                      <w:szCs w:val="21"/>
                    </w:rPr>
                    <w:t>0.489</w:t>
                  </w:r>
                </w:p>
              </w:tc>
            </w:tr>
          </w:tbl>
          <w:p>
            <w:pPr>
              <w:widowControl/>
              <w:spacing w:beforeLines="50" w:line="240" w:lineRule="auto"/>
              <w:jc w:val="center"/>
              <w:rPr>
                <w:b/>
                <w:bCs/>
                <w:sz w:val="21"/>
                <w:szCs w:val="21"/>
              </w:rPr>
            </w:pPr>
            <w:r>
              <w:rPr>
                <w:b/>
                <w:bCs/>
                <w:sz w:val="21"/>
                <w:szCs w:val="21"/>
              </w:rPr>
              <w:t>表2-</w:t>
            </w:r>
            <w:r>
              <w:rPr>
                <w:rFonts w:hint="eastAsia"/>
                <w:b/>
                <w:bCs/>
                <w:sz w:val="21"/>
                <w:szCs w:val="21"/>
              </w:rPr>
              <w:t>8</w:t>
            </w:r>
            <w:r>
              <w:rPr>
                <w:b/>
                <w:bCs/>
                <w:sz w:val="21"/>
                <w:szCs w:val="21"/>
              </w:rPr>
              <w:t xml:space="preserve">  </w:t>
            </w:r>
            <w:r>
              <w:rPr>
                <w:rFonts w:hint="eastAsia"/>
                <w:b/>
                <w:bCs/>
                <w:sz w:val="21"/>
                <w:szCs w:val="21"/>
              </w:rPr>
              <w:t>汕尾比亚迪汽车有限公司</w:t>
            </w:r>
            <w:r>
              <w:rPr>
                <w:b/>
                <w:bCs/>
                <w:sz w:val="21"/>
                <w:szCs w:val="21"/>
              </w:rPr>
              <w:t>现有项目废水污染源排放量汇总表</w:t>
            </w:r>
          </w:p>
          <w:tbl>
            <w:tblPr>
              <w:tblStyle w:val="40"/>
              <w:tblW w:w="497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715"/>
              <w:gridCol w:w="500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29" w:type="pct"/>
                  <w:tcBorders>
                    <w:tl2br w:val="nil"/>
                    <w:tr2bl w:val="nil"/>
                  </w:tcBorders>
                  <w:shd w:val="clear" w:color="auto" w:fill="auto"/>
                  <w:vAlign w:val="center"/>
                </w:tcPr>
                <w:p>
                  <w:pPr>
                    <w:widowControl/>
                    <w:spacing w:line="240" w:lineRule="auto"/>
                    <w:jc w:val="center"/>
                    <w:rPr>
                      <w:b/>
                      <w:bCs/>
                      <w:kern w:val="0"/>
                      <w:sz w:val="21"/>
                      <w:szCs w:val="21"/>
                    </w:rPr>
                  </w:pPr>
                  <w:r>
                    <w:rPr>
                      <w:b/>
                      <w:bCs/>
                      <w:kern w:val="0"/>
                      <w:sz w:val="21"/>
                      <w:szCs w:val="21"/>
                    </w:rPr>
                    <w:t>污染物</w:t>
                  </w:r>
                </w:p>
              </w:tc>
              <w:tc>
                <w:tcPr>
                  <w:tcW w:w="2870" w:type="pct"/>
                  <w:tcBorders>
                    <w:tl2br w:val="nil"/>
                    <w:tr2bl w:val="nil"/>
                  </w:tcBorders>
                  <w:shd w:val="clear" w:color="auto" w:fill="auto"/>
                  <w:vAlign w:val="center"/>
                </w:tcPr>
                <w:p>
                  <w:pPr>
                    <w:widowControl/>
                    <w:spacing w:line="240" w:lineRule="auto"/>
                    <w:jc w:val="center"/>
                    <w:rPr>
                      <w:b/>
                      <w:bCs/>
                      <w:kern w:val="0"/>
                      <w:sz w:val="21"/>
                      <w:szCs w:val="21"/>
                    </w:rPr>
                  </w:pPr>
                  <w:r>
                    <w:rPr>
                      <w:b/>
                      <w:bCs/>
                      <w:kern w:val="0"/>
                      <w:sz w:val="21"/>
                      <w:szCs w:val="21"/>
                    </w:rPr>
                    <w:t>现有工程排放总量</w:t>
                  </w:r>
                  <w:r>
                    <w:rPr>
                      <w:rFonts w:hint="eastAsia"/>
                      <w:b/>
                      <w:bCs/>
                      <w:kern w:val="0"/>
                      <w:sz w:val="21"/>
                      <w:szCs w:val="21"/>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29" w:type="pct"/>
                  <w:tcBorders>
                    <w:tl2br w:val="nil"/>
                    <w:tr2bl w:val="nil"/>
                  </w:tcBorders>
                  <w:shd w:val="clear" w:color="auto" w:fill="auto"/>
                  <w:vAlign w:val="center"/>
                </w:tcPr>
                <w:p>
                  <w:pPr>
                    <w:widowControl/>
                    <w:spacing w:line="240" w:lineRule="auto"/>
                    <w:jc w:val="center"/>
                    <w:rPr>
                      <w:bCs/>
                      <w:kern w:val="0"/>
                      <w:sz w:val="21"/>
                      <w:szCs w:val="21"/>
                    </w:rPr>
                  </w:pPr>
                  <w:r>
                    <w:rPr>
                      <w:bCs/>
                      <w:kern w:val="0"/>
                      <w:sz w:val="21"/>
                      <w:szCs w:val="21"/>
                    </w:rPr>
                    <w:t>废水量</w:t>
                  </w:r>
                  <w:r>
                    <w:rPr>
                      <w:rFonts w:hint="eastAsia"/>
                      <w:bCs/>
                      <w:kern w:val="0"/>
                      <w:sz w:val="21"/>
                      <w:szCs w:val="21"/>
                    </w:rPr>
                    <w:t>（</w:t>
                  </w:r>
                  <w:r>
                    <w:rPr>
                      <w:bCs/>
                      <w:sz w:val="21"/>
                      <w:szCs w:val="21"/>
                    </w:rPr>
                    <w:t>万m</w:t>
                  </w:r>
                  <w:r>
                    <w:rPr>
                      <w:bCs/>
                      <w:sz w:val="21"/>
                      <w:szCs w:val="21"/>
                      <w:vertAlign w:val="superscript"/>
                    </w:rPr>
                    <w:t>3</w:t>
                  </w:r>
                  <w:r>
                    <w:rPr>
                      <w:bCs/>
                      <w:sz w:val="21"/>
                      <w:szCs w:val="21"/>
                    </w:rPr>
                    <w:t>/a</w:t>
                  </w:r>
                  <w:r>
                    <w:rPr>
                      <w:rFonts w:hint="eastAsia"/>
                      <w:bCs/>
                      <w:kern w:val="0"/>
                      <w:sz w:val="21"/>
                      <w:szCs w:val="21"/>
                    </w:rPr>
                    <w:t>）</w:t>
                  </w:r>
                </w:p>
              </w:tc>
              <w:tc>
                <w:tcPr>
                  <w:tcW w:w="2870" w:type="pct"/>
                  <w:tcBorders>
                    <w:tl2br w:val="nil"/>
                    <w:tr2bl w:val="nil"/>
                  </w:tcBorders>
                  <w:shd w:val="clear" w:color="auto" w:fill="auto"/>
                  <w:noWrap/>
                  <w:vAlign w:val="center"/>
                </w:tcPr>
                <w:p>
                  <w:pPr>
                    <w:widowControl/>
                    <w:spacing w:line="240" w:lineRule="auto"/>
                    <w:jc w:val="center"/>
                    <w:rPr>
                      <w:bCs/>
                      <w:kern w:val="0"/>
                      <w:sz w:val="21"/>
                      <w:szCs w:val="21"/>
                    </w:rPr>
                  </w:pPr>
                  <w:r>
                    <w:rPr>
                      <w:rFonts w:hint="eastAsia"/>
                      <w:bCs/>
                      <w:kern w:val="0"/>
                      <w:sz w:val="21"/>
                      <w:szCs w:val="21"/>
                    </w:rPr>
                    <w:t>4.97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29" w:type="pct"/>
                  <w:tcBorders>
                    <w:tl2br w:val="nil"/>
                    <w:tr2bl w:val="nil"/>
                  </w:tcBorders>
                  <w:shd w:val="clear" w:color="auto" w:fill="auto"/>
                  <w:vAlign w:val="center"/>
                </w:tcPr>
                <w:p>
                  <w:pPr>
                    <w:widowControl/>
                    <w:spacing w:line="240" w:lineRule="auto"/>
                    <w:jc w:val="center"/>
                    <w:rPr>
                      <w:bCs/>
                      <w:kern w:val="0"/>
                      <w:sz w:val="21"/>
                      <w:szCs w:val="21"/>
                    </w:rPr>
                  </w:pPr>
                  <w:r>
                    <w:rPr>
                      <w:bCs/>
                      <w:kern w:val="0"/>
                      <w:sz w:val="21"/>
                      <w:szCs w:val="21"/>
                    </w:rPr>
                    <w:t>COD</w:t>
                  </w:r>
                </w:p>
              </w:tc>
              <w:tc>
                <w:tcPr>
                  <w:tcW w:w="2870" w:type="pct"/>
                  <w:tcBorders>
                    <w:tl2br w:val="nil"/>
                    <w:tr2bl w:val="nil"/>
                  </w:tcBorders>
                  <w:shd w:val="clear" w:color="auto" w:fill="auto"/>
                  <w:noWrap/>
                  <w:vAlign w:val="center"/>
                </w:tcPr>
                <w:p>
                  <w:pPr>
                    <w:widowControl/>
                    <w:spacing w:line="240" w:lineRule="auto"/>
                    <w:jc w:val="center"/>
                    <w:rPr>
                      <w:bCs/>
                      <w:kern w:val="0"/>
                      <w:sz w:val="21"/>
                      <w:szCs w:val="21"/>
                    </w:rPr>
                  </w:pPr>
                  <w:r>
                    <w:rPr>
                      <w:rFonts w:hint="eastAsia"/>
                      <w:bCs/>
                      <w:kern w:val="0"/>
                      <w:sz w:val="21"/>
                      <w:szCs w:val="21"/>
                    </w:rPr>
                    <w:t>8.6365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29" w:type="pct"/>
                  <w:tcBorders>
                    <w:tl2br w:val="nil"/>
                    <w:tr2bl w:val="nil"/>
                  </w:tcBorders>
                  <w:shd w:val="clear" w:color="auto" w:fill="auto"/>
                  <w:vAlign w:val="center"/>
                </w:tcPr>
                <w:p>
                  <w:pPr>
                    <w:widowControl/>
                    <w:spacing w:line="240" w:lineRule="auto"/>
                    <w:jc w:val="center"/>
                    <w:rPr>
                      <w:bCs/>
                      <w:kern w:val="0"/>
                      <w:sz w:val="21"/>
                      <w:szCs w:val="21"/>
                    </w:rPr>
                  </w:pPr>
                  <w:r>
                    <w:rPr>
                      <w:bCs/>
                      <w:kern w:val="0"/>
                      <w:sz w:val="21"/>
                      <w:szCs w:val="21"/>
                    </w:rPr>
                    <w:t>氨氮</w:t>
                  </w:r>
                </w:p>
              </w:tc>
              <w:tc>
                <w:tcPr>
                  <w:tcW w:w="2870" w:type="pct"/>
                  <w:tcBorders>
                    <w:tl2br w:val="nil"/>
                    <w:tr2bl w:val="nil"/>
                  </w:tcBorders>
                  <w:shd w:val="clear" w:color="auto" w:fill="auto"/>
                  <w:noWrap/>
                  <w:vAlign w:val="center"/>
                </w:tcPr>
                <w:p>
                  <w:pPr>
                    <w:widowControl/>
                    <w:spacing w:line="240" w:lineRule="auto"/>
                    <w:jc w:val="center"/>
                    <w:rPr>
                      <w:bCs/>
                      <w:kern w:val="0"/>
                      <w:sz w:val="21"/>
                      <w:szCs w:val="21"/>
                    </w:rPr>
                  </w:pPr>
                  <w:r>
                    <w:rPr>
                      <w:rFonts w:hint="eastAsia"/>
                      <w:bCs/>
                      <w:kern w:val="0"/>
                      <w:sz w:val="21"/>
                      <w:szCs w:val="21"/>
                    </w:rPr>
                    <w:t>1.0232</w:t>
                  </w:r>
                </w:p>
              </w:tc>
            </w:tr>
          </w:tbl>
          <w:p>
            <w:pPr>
              <w:ind w:firstLine="420"/>
              <w:rPr>
                <w:sz w:val="21"/>
                <w:szCs w:val="21"/>
              </w:rPr>
            </w:pPr>
          </w:p>
          <w:p>
            <w:pPr>
              <w:ind w:firstLine="420"/>
              <w:rPr>
                <w:sz w:val="21"/>
                <w:szCs w:val="21"/>
              </w:rPr>
            </w:pPr>
            <w:r>
              <w:rPr>
                <w:rFonts w:hint="eastAsia"/>
                <w:sz w:val="21"/>
                <w:szCs w:val="21"/>
              </w:rPr>
              <w:t>汕尾比亚迪汽车有限公司现有工程</w:t>
            </w:r>
            <w:r>
              <w:rPr>
                <w:sz w:val="21"/>
                <w:szCs w:val="21"/>
              </w:rPr>
              <w:t>固体废物产生量：危险废物</w:t>
            </w:r>
            <w:r>
              <w:rPr>
                <w:rFonts w:hint="eastAsia"/>
                <w:sz w:val="21"/>
                <w:szCs w:val="21"/>
              </w:rPr>
              <w:t>1276.44</w:t>
            </w:r>
            <w:r>
              <w:rPr>
                <w:sz w:val="21"/>
                <w:szCs w:val="21"/>
              </w:rPr>
              <w:t>t/a，委托惠州东江威立雅环境服务有限公司处置；一般工业固体废物</w:t>
            </w:r>
            <w:r>
              <w:rPr>
                <w:rFonts w:hint="eastAsia"/>
                <w:sz w:val="21"/>
                <w:szCs w:val="21"/>
              </w:rPr>
              <w:t>2070.425</w:t>
            </w:r>
            <w:r>
              <w:rPr>
                <w:sz w:val="21"/>
                <w:szCs w:val="21"/>
              </w:rPr>
              <w:t>t/a，委托</w:t>
            </w:r>
            <w:r>
              <w:rPr>
                <w:rFonts w:hint="eastAsia"/>
                <w:sz w:val="21"/>
                <w:szCs w:val="21"/>
              </w:rPr>
              <w:t>物资部门回收处理</w:t>
            </w:r>
            <w:r>
              <w:rPr>
                <w:sz w:val="21"/>
                <w:szCs w:val="21"/>
              </w:rPr>
              <w:t>；生活垃圾</w:t>
            </w:r>
            <w:r>
              <w:rPr>
                <w:rFonts w:hint="eastAsia"/>
                <w:sz w:val="21"/>
                <w:szCs w:val="21"/>
              </w:rPr>
              <w:t>367.25</w:t>
            </w:r>
            <w:r>
              <w:rPr>
                <w:sz w:val="21"/>
                <w:szCs w:val="21"/>
              </w:rPr>
              <w:t>t/a，交由当地环卫部门统一清运处理。各类固体废物均妥善处置，不直接外排</w:t>
            </w:r>
            <w:r>
              <w:rPr>
                <w:rFonts w:hint="eastAsia"/>
                <w:sz w:val="21"/>
                <w:szCs w:val="21"/>
              </w:rPr>
              <w:t>入</w:t>
            </w:r>
            <w:r>
              <w:rPr>
                <w:sz w:val="21"/>
                <w:szCs w:val="21"/>
              </w:rPr>
              <w:t>环境。</w:t>
            </w:r>
          </w:p>
          <w:p>
            <w:pPr>
              <w:ind w:firstLine="420"/>
              <w:rPr>
                <w:sz w:val="21"/>
                <w:szCs w:val="21"/>
              </w:rPr>
            </w:pPr>
          </w:p>
          <w:p>
            <w:pPr>
              <w:ind w:firstLine="420"/>
              <w:rPr>
                <w:sz w:val="21"/>
                <w:szCs w:val="21"/>
              </w:rPr>
            </w:pPr>
            <w:r>
              <w:rPr>
                <w:rFonts w:hint="eastAsia"/>
                <w:sz w:val="21"/>
                <w:szCs w:val="21"/>
              </w:rPr>
              <w:t>根据调查，汕尾比亚迪汽车有限公司钢结构制造厂项目、汕尾比亚迪汽车有限公司工程装备模具厂加工产能项目、汕尾比亚迪汽车有限公司锂电池零部件生产线项目均已经建成运营并完成验收，汕尾比亚迪汽车有限公司电池储存和测试项目已建成运行尚未进行验收。</w:t>
            </w:r>
            <w:r>
              <w:rPr>
                <w:sz w:val="21"/>
                <w:szCs w:val="21"/>
              </w:rPr>
              <w:t>根据建设单位提供资料，</w:t>
            </w:r>
            <w:r>
              <w:rPr>
                <w:rFonts w:hint="eastAsia"/>
                <w:sz w:val="21"/>
                <w:szCs w:val="21"/>
              </w:rPr>
              <w:t>汕尾比亚迪汽车有限公司各项目</w:t>
            </w:r>
            <w:r>
              <w:rPr>
                <w:sz w:val="21"/>
                <w:szCs w:val="21"/>
              </w:rPr>
              <w:t>自建设以来未发生重大环境污染事故。</w:t>
            </w:r>
            <w:r>
              <w:rPr>
                <w:rFonts w:hint="eastAsia"/>
                <w:sz w:val="21"/>
                <w:szCs w:val="21"/>
              </w:rPr>
              <w:t>汕尾比亚迪汽车有限公司现有项目均未申领排污许可证，目前正在办理手续。</w:t>
            </w:r>
          </w:p>
          <w:p>
            <w:pPr>
              <w:ind w:firstLine="420"/>
              <w:rPr>
                <w:bCs/>
                <w:szCs w:val="21"/>
              </w:rPr>
            </w:pPr>
            <w:r>
              <w:rPr>
                <w:rFonts w:hint="eastAsia"/>
                <w:sz w:val="21"/>
                <w:szCs w:val="21"/>
              </w:rPr>
              <w:t>汕尾比亚迪汽车有限公司</w:t>
            </w:r>
            <w:r>
              <w:rPr>
                <w:sz w:val="21"/>
                <w:szCs w:val="21"/>
              </w:rPr>
              <w:t>现有项目污染物总量控制指标以及原环评报告批复的</w:t>
            </w:r>
            <w:r>
              <w:rPr>
                <w:rFonts w:hint="eastAsia"/>
                <w:sz w:val="21"/>
                <w:szCs w:val="21"/>
              </w:rPr>
              <w:t>挥发性有机物</w:t>
            </w:r>
            <w:r>
              <w:rPr>
                <w:sz w:val="21"/>
                <w:szCs w:val="21"/>
              </w:rPr>
              <w:t>情况详见表2-</w:t>
            </w:r>
            <w:r>
              <w:rPr>
                <w:rFonts w:hint="eastAsia"/>
                <w:sz w:val="21"/>
                <w:szCs w:val="21"/>
              </w:rPr>
              <w:t>10</w:t>
            </w:r>
            <w:r>
              <w:rPr>
                <w:sz w:val="21"/>
                <w:szCs w:val="21"/>
              </w:rPr>
              <w:t>。</w:t>
            </w:r>
          </w:p>
        </w:tc>
      </w:tr>
    </w:tbl>
    <w:p>
      <w:pPr>
        <w:pStyle w:val="36"/>
        <w:jc w:val="center"/>
        <w:rPr>
          <w:rFonts w:ascii="Times New Roman" w:hAnsi="Times New Roman" w:eastAsia="黑体" w:cs="Times New Roman"/>
          <w:snapToGrid w:val="0"/>
          <w:sz w:val="36"/>
          <w:szCs w:val="36"/>
        </w:rPr>
        <w:sectPr>
          <w:pgSz w:w="11906" w:h="16838"/>
          <w:pgMar w:top="1134" w:right="1134" w:bottom="1134" w:left="1134" w:header="851" w:footer="851" w:gutter="0"/>
          <w:cols w:space="720" w:num="1"/>
          <w:docGrid w:linePitch="312" w:charSpace="0"/>
        </w:sectPr>
      </w:pPr>
    </w:p>
    <w:tbl>
      <w:tblPr>
        <w:tblStyle w:val="41"/>
        <w:tblW w:w="144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2"/>
        <w:gridCol w:w="140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71" w:hRule="atLeast"/>
          <w:jc w:val="center"/>
        </w:trPr>
        <w:tc>
          <w:tcPr>
            <w:tcW w:w="422" w:type="dxa"/>
            <w:vAlign w:val="center"/>
          </w:tcPr>
          <w:p>
            <w:pPr>
              <w:pStyle w:val="49"/>
              <w:spacing w:line="240" w:lineRule="auto"/>
              <w:jc w:val="center"/>
              <w:rPr>
                <w:rFonts w:hint="default"/>
                <w:color w:val="auto"/>
              </w:rPr>
            </w:pPr>
            <w:r>
              <w:rPr>
                <w:rFonts w:ascii="Times New Roman" w:hAnsi="Times New Roman"/>
                <w:bCs/>
                <w:color w:val="auto"/>
                <w:sz w:val="21"/>
                <w:szCs w:val="21"/>
              </w:rPr>
              <w:t>与项目有关的原有环境污染问题</w:t>
            </w:r>
          </w:p>
        </w:tc>
        <w:tc>
          <w:tcPr>
            <w:tcW w:w="14073" w:type="dxa"/>
          </w:tcPr>
          <w:p>
            <w:pPr>
              <w:widowControl/>
              <w:spacing w:line="240" w:lineRule="auto"/>
              <w:jc w:val="center"/>
              <w:rPr>
                <w:b/>
                <w:bCs/>
                <w:sz w:val="24"/>
                <w:szCs w:val="28"/>
              </w:rPr>
            </w:pPr>
            <w:r>
              <w:rPr>
                <w:b/>
                <w:bCs/>
                <w:sz w:val="21"/>
                <w:szCs w:val="21"/>
              </w:rPr>
              <w:t>表2-</w:t>
            </w:r>
            <w:r>
              <w:rPr>
                <w:rFonts w:hint="eastAsia"/>
                <w:b/>
                <w:bCs/>
                <w:sz w:val="21"/>
                <w:szCs w:val="21"/>
              </w:rPr>
              <w:t>9</w:t>
            </w:r>
            <w:r>
              <w:rPr>
                <w:b/>
                <w:bCs/>
                <w:sz w:val="21"/>
                <w:szCs w:val="21"/>
              </w:rPr>
              <w:t xml:space="preserve"> </w:t>
            </w:r>
            <w:r>
              <w:rPr>
                <w:rFonts w:hint="eastAsia"/>
                <w:b/>
                <w:bCs/>
                <w:sz w:val="21"/>
                <w:szCs w:val="21"/>
              </w:rPr>
              <w:t>汕尾比亚迪汽车有限公司</w:t>
            </w:r>
            <w:r>
              <w:rPr>
                <w:b/>
                <w:bCs/>
                <w:sz w:val="21"/>
                <w:szCs w:val="21"/>
              </w:rPr>
              <w:t>建设历程及环保手续履行情况</w:t>
            </w:r>
          </w:p>
          <w:tbl>
            <w:tblPr>
              <w:tblStyle w:val="40"/>
              <w:tblW w:w="498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4"/>
              <w:gridCol w:w="1709"/>
              <w:gridCol w:w="4441"/>
              <w:gridCol w:w="2056"/>
              <w:gridCol w:w="2625"/>
              <w:gridCol w:w="224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262" w:type="pct"/>
                  <w:tcBorders>
                    <w:tl2br w:val="nil"/>
                    <w:tr2bl w:val="nil"/>
                  </w:tcBorders>
                  <w:vAlign w:val="center"/>
                </w:tcPr>
                <w:p>
                  <w:pPr>
                    <w:spacing w:line="240" w:lineRule="auto"/>
                    <w:jc w:val="center"/>
                    <w:rPr>
                      <w:b/>
                      <w:bCs/>
                      <w:spacing w:val="-10"/>
                      <w:sz w:val="21"/>
                      <w:szCs w:val="21"/>
                    </w:rPr>
                  </w:pPr>
                  <w:r>
                    <w:rPr>
                      <w:b/>
                      <w:bCs/>
                      <w:spacing w:val="-10"/>
                      <w:sz w:val="21"/>
                      <w:szCs w:val="21"/>
                    </w:rPr>
                    <w:t>序号</w:t>
                  </w:r>
                </w:p>
              </w:tc>
              <w:tc>
                <w:tcPr>
                  <w:tcW w:w="619" w:type="pct"/>
                  <w:tcBorders>
                    <w:tl2br w:val="nil"/>
                    <w:tr2bl w:val="nil"/>
                  </w:tcBorders>
                  <w:vAlign w:val="center"/>
                </w:tcPr>
                <w:p>
                  <w:pPr>
                    <w:spacing w:line="240" w:lineRule="auto"/>
                    <w:jc w:val="center"/>
                    <w:rPr>
                      <w:b/>
                      <w:bCs/>
                      <w:spacing w:val="-10"/>
                      <w:sz w:val="21"/>
                      <w:szCs w:val="21"/>
                    </w:rPr>
                  </w:pPr>
                  <w:r>
                    <w:rPr>
                      <w:b/>
                      <w:bCs/>
                      <w:spacing w:val="-10"/>
                      <w:sz w:val="21"/>
                      <w:szCs w:val="21"/>
                    </w:rPr>
                    <w:t>项目名称</w:t>
                  </w:r>
                </w:p>
              </w:tc>
              <w:tc>
                <w:tcPr>
                  <w:tcW w:w="1608" w:type="pct"/>
                  <w:tcBorders>
                    <w:tl2br w:val="nil"/>
                    <w:tr2bl w:val="nil"/>
                  </w:tcBorders>
                  <w:vAlign w:val="center"/>
                </w:tcPr>
                <w:p>
                  <w:pPr>
                    <w:spacing w:line="240" w:lineRule="auto"/>
                    <w:jc w:val="center"/>
                    <w:rPr>
                      <w:b/>
                      <w:bCs/>
                      <w:spacing w:val="-10"/>
                      <w:sz w:val="21"/>
                      <w:szCs w:val="21"/>
                    </w:rPr>
                  </w:pPr>
                  <w:r>
                    <w:rPr>
                      <w:b/>
                      <w:bCs/>
                      <w:spacing w:val="-10"/>
                      <w:sz w:val="21"/>
                      <w:szCs w:val="21"/>
                    </w:rPr>
                    <w:t>建设内容</w:t>
                  </w:r>
                </w:p>
              </w:tc>
              <w:tc>
                <w:tcPr>
                  <w:tcW w:w="744" w:type="pct"/>
                  <w:tcBorders>
                    <w:tl2br w:val="nil"/>
                    <w:tr2bl w:val="nil"/>
                  </w:tcBorders>
                  <w:vAlign w:val="center"/>
                </w:tcPr>
                <w:p>
                  <w:pPr>
                    <w:spacing w:line="240" w:lineRule="auto"/>
                    <w:jc w:val="center"/>
                    <w:rPr>
                      <w:b/>
                      <w:bCs/>
                      <w:spacing w:val="-10"/>
                      <w:sz w:val="21"/>
                      <w:szCs w:val="21"/>
                    </w:rPr>
                  </w:pPr>
                  <w:r>
                    <w:rPr>
                      <w:b/>
                      <w:bCs/>
                      <w:spacing w:val="-10"/>
                      <w:sz w:val="21"/>
                      <w:szCs w:val="21"/>
                    </w:rPr>
                    <w:t>建设进度</w:t>
                  </w:r>
                </w:p>
              </w:tc>
              <w:tc>
                <w:tcPr>
                  <w:tcW w:w="950" w:type="pct"/>
                  <w:tcBorders>
                    <w:tl2br w:val="nil"/>
                    <w:tr2bl w:val="nil"/>
                  </w:tcBorders>
                  <w:vAlign w:val="center"/>
                </w:tcPr>
                <w:p>
                  <w:pPr>
                    <w:spacing w:line="240" w:lineRule="auto"/>
                    <w:jc w:val="center"/>
                    <w:rPr>
                      <w:b/>
                      <w:bCs/>
                      <w:spacing w:val="-10"/>
                      <w:sz w:val="21"/>
                      <w:szCs w:val="21"/>
                    </w:rPr>
                  </w:pPr>
                  <w:r>
                    <w:rPr>
                      <w:b/>
                      <w:bCs/>
                      <w:spacing w:val="-10"/>
                      <w:sz w:val="21"/>
                      <w:szCs w:val="21"/>
                    </w:rPr>
                    <w:t>环评批复</w:t>
                  </w:r>
                </w:p>
              </w:tc>
              <w:tc>
                <w:tcPr>
                  <w:tcW w:w="813" w:type="pct"/>
                  <w:tcBorders>
                    <w:tl2br w:val="nil"/>
                    <w:tr2bl w:val="nil"/>
                  </w:tcBorders>
                  <w:vAlign w:val="center"/>
                </w:tcPr>
                <w:p>
                  <w:pPr>
                    <w:spacing w:line="240" w:lineRule="auto"/>
                    <w:jc w:val="center"/>
                    <w:rPr>
                      <w:b/>
                      <w:bCs/>
                      <w:spacing w:val="-10"/>
                      <w:sz w:val="21"/>
                      <w:szCs w:val="21"/>
                    </w:rPr>
                  </w:pPr>
                  <w:r>
                    <w:rPr>
                      <w:b/>
                      <w:bCs/>
                      <w:spacing w:val="-10"/>
                      <w:sz w:val="21"/>
                      <w:szCs w:val="21"/>
                    </w:rPr>
                    <w:t>环保验收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62" w:type="pct"/>
                  <w:tcBorders>
                    <w:tl2br w:val="nil"/>
                    <w:tr2bl w:val="nil"/>
                  </w:tcBorders>
                  <w:vAlign w:val="center"/>
                </w:tcPr>
                <w:p>
                  <w:pPr>
                    <w:spacing w:line="240" w:lineRule="auto"/>
                    <w:jc w:val="center"/>
                    <w:rPr>
                      <w:sz w:val="21"/>
                      <w:szCs w:val="21"/>
                    </w:rPr>
                  </w:pPr>
                  <w:r>
                    <w:rPr>
                      <w:rFonts w:hint="eastAsia"/>
                      <w:sz w:val="21"/>
                      <w:szCs w:val="21"/>
                    </w:rPr>
                    <w:t>1</w:t>
                  </w:r>
                </w:p>
              </w:tc>
              <w:tc>
                <w:tcPr>
                  <w:tcW w:w="619" w:type="pct"/>
                  <w:tcBorders>
                    <w:tl2br w:val="nil"/>
                    <w:tr2bl w:val="nil"/>
                  </w:tcBorders>
                  <w:vAlign w:val="center"/>
                </w:tcPr>
                <w:p>
                  <w:pPr>
                    <w:spacing w:line="240" w:lineRule="auto"/>
                    <w:jc w:val="center"/>
                    <w:rPr>
                      <w:sz w:val="21"/>
                      <w:szCs w:val="21"/>
                    </w:rPr>
                  </w:pPr>
                  <w:r>
                    <w:rPr>
                      <w:rFonts w:hint="eastAsia"/>
                      <w:sz w:val="21"/>
                      <w:szCs w:val="21"/>
                    </w:rPr>
                    <w:t>汕尾比亚迪汽车有限公司钢结构制造厂项目</w:t>
                  </w:r>
                </w:p>
              </w:tc>
              <w:tc>
                <w:tcPr>
                  <w:tcW w:w="1608" w:type="pct"/>
                  <w:tcBorders>
                    <w:tl2br w:val="nil"/>
                    <w:tr2bl w:val="nil"/>
                  </w:tcBorders>
                  <w:vAlign w:val="center"/>
                </w:tcPr>
                <w:p>
                  <w:pPr>
                    <w:spacing w:line="240" w:lineRule="auto"/>
                    <w:jc w:val="left"/>
                    <w:rPr>
                      <w:sz w:val="21"/>
                      <w:szCs w:val="21"/>
                    </w:rPr>
                  </w:pPr>
                  <w:r>
                    <w:rPr>
                      <w:rFonts w:hint="eastAsia"/>
                      <w:sz w:val="21"/>
                      <w:szCs w:val="21"/>
                    </w:rPr>
                    <w:t>位于比亚迪工业园区内8#、9#厂房</w:t>
                  </w:r>
                  <w:r>
                    <w:rPr>
                      <w:rFonts w:hint="eastAsia"/>
                      <w:kern w:val="0"/>
                      <w:sz w:val="21"/>
                      <w:szCs w:val="21"/>
                    </w:rPr>
                    <w:t>，占地面积90000</w:t>
                  </w:r>
                  <w:r>
                    <w:rPr>
                      <w:sz w:val="21"/>
                      <w:szCs w:val="21"/>
                    </w:rPr>
                    <w:t>m</w:t>
                  </w:r>
                  <w:r>
                    <w:rPr>
                      <w:sz w:val="21"/>
                      <w:szCs w:val="21"/>
                      <w:vertAlign w:val="superscript"/>
                    </w:rPr>
                    <w:t>2</w:t>
                  </w:r>
                  <w:r>
                    <w:rPr>
                      <w:rFonts w:hint="eastAsia"/>
                      <w:kern w:val="0"/>
                      <w:sz w:val="21"/>
                      <w:szCs w:val="21"/>
                    </w:rPr>
                    <w:t>，设计产能：2.4万吨/年云轨钢结构轨道梁结构。</w:t>
                  </w:r>
                </w:p>
              </w:tc>
              <w:tc>
                <w:tcPr>
                  <w:tcW w:w="744" w:type="pct"/>
                  <w:tcBorders>
                    <w:tl2br w:val="nil"/>
                    <w:tr2bl w:val="nil"/>
                  </w:tcBorders>
                  <w:vAlign w:val="center"/>
                </w:tcPr>
                <w:p>
                  <w:pPr>
                    <w:spacing w:line="240" w:lineRule="auto"/>
                    <w:jc w:val="left"/>
                    <w:rPr>
                      <w:bCs/>
                      <w:sz w:val="21"/>
                      <w:szCs w:val="21"/>
                    </w:rPr>
                  </w:pPr>
                  <w:r>
                    <w:rPr>
                      <w:sz w:val="21"/>
                      <w:szCs w:val="21"/>
                    </w:rPr>
                    <w:t>该项目于201</w:t>
                  </w:r>
                  <w:r>
                    <w:rPr>
                      <w:rFonts w:hint="eastAsia"/>
                      <w:sz w:val="21"/>
                      <w:szCs w:val="21"/>
                    </w:rPr>
                    <w:t>8</w:t>
                  </w:r>
                  <w:r>
                    <w:rPr>
                      <w:sz w:val="21"/>
                      <w:szCs w:val="21"/>
                    </w:rPr>
                    <w:t>年</w:t>
                  </w:r>
                  <w:r>
                    <w:rPr>
                      <w:rFonts w:hint="eastAsia"/>
                      <w:sz w:val="21"/>
                      <w:szCs w:val="21"/>
                    </w:rPr>
                    <w:t>5</w:t>
                  </w:r>
                  <w:r>
                    <w:rPr>
                      <w:sz w:val="21"/>
                      <w:szCs w:val="21"/>
                    </w:rPr>
                    <w:t>月开工建设，于201</w:t>
                  </w:r>
                  <w:r>
                    <w:rPr>
                      <w:rFonts w:hint="eastAsia"/>
                      <w:sz w:val="21"/>
                      <w:szCs w:val="21"/>
                    </w:rPr>
                    <w:t>8</w:t>
                  </w:r>
                  <w:r>
                    <w:rPr>
                      <w:sz w:val="21"/>
                      <w:szCs w:val="21"/>
                    </w:rPr>
                    <w:t>年</w:t>
                  </w:r>
                  <w:r>
                    <w:rPr>
                      <w:rFonts w:hint="eastAsia"/>
                      <w:sz w:val="21"/>
                      <w:szCs w:val="21"/>
                    </w:rPr>
                    <w:t>12</w:t>
                  </w:r>
                  <w:r>
                    <w:rPr>
                      <w:sz w:val="21"/>
                      <w:szCs w:val="21"/>
                    </w:rPr>
                    <w:t>月建成运营。</w:t>
                  </w:r>
                </w:p>
              </w:tc>
              <w:tc>
                <w:tcPr>
                  <w:tcW w:w="950" w:type="pct"/>
                  <w:tcBorders>
                    <w:tl2br w:val="nil"/>
                    <w:tr2bl w:val="nil"/>
                  </w:tcBorders>
                  <w:vAlign w:val="center"/>
                </w:tcPr>
                <w:p>
                  <w:pPr>
                    <w:spacing w:line="240" w:lineRule="auto"/>
                    <w:jc w:val="left"/>
                    <w:rPr>
                      <w:sz w:val="21"/>
                      <w:szCs w:val="21"/>
                    </w:rPr>
                  </w:pPr>
                  <w:r>
                    <w:rPr>
                      <w:sz w:val="21"/>
                      <w:szCs w:val="21"/>
                    </w:rPr>
                    <w:t>201</w:t>
                  </w:r>
                  <w:r>
                    <w:rPr>
                      <w:rFonts w:hint="eastAsia"/>
                      <w:sz w:val="21"/>
                      <w:szCs w:val="21"/>
                    </w:rPr>
                    <w:t>8</w:t>
                  </w:r>
                  <w:r>
                    <w:rPr>
                      <w:sz w:val="21"/>
                      <w:szCs w:val="21"/>
                    </w:rPr>
                    <w:t>年</w:t>
                  </w:r>
                  <w:r>
                    <w:rPr>
                      <w:rFonts w:hint="eastAsia"/>
                      <w:sz w:val="21"/>
                      <w:szCs w:val="21"/>
                    </w:rPr>
                    <w:t>4</w:t>
                  </w:r>
                  <w:r>
                    <w:rPr>
                      <w:sz w:val="21"/>
                      <w:szCs w:val="21"/>
                    </w:rPr>
                    <w:t>月</w:t>
                  </w:r>
                  <w:r>
                    <w:rPr>
                      <w:rFonts w:hint="eastAsia"/>
                      <w:sz w:val="21"/>
                      <w:szCs w:val="21"/>
                    </w:rPr>
                    <w:t>26</w:t>
                  </w:r>
                  <w:r>
                    <w:rPr>
                      <w:sz w:val="21"/>
                      <w:szCs w:val="21"/>
                    </w:rPr>
                    <w:t>日获得</w:t>
                  </w:r>
                  <w:r>
                    <w:rPr>
                      <w:rFonts w:hint="eastAsia"/>
                      <w:sz w:val="21"/>
                      <w:szCs w:val="21"/>
                    </w:rPr>
                    <w:t>陆河县</w:t>
                  </w:r>
                  <w:r>
                    <w:rPr>
                      <w:sz w:val="21"/>
                      <w:szCs w:val="21"/>
                    </w:rPr>
                    <w:t>环境保护局的批复意见（</w:t>
                  </w:r>
                  <w:r>
                    <w:rPr>
                      <w:rFonts w:hint="eastAsia"/>
                      <w:sz w:val="21"/>
                      <w:szCs w:val="21"/>
                    </w:rPr>
                    <w:t>陆</w:t>
                  </w:r>
                  <w:r>
                    <w:rPr>
                      <w:sz w:val="21"/>
                      <w:szCs w:val="21"/>
                    </w:rPr>
                    <w:t>环</w:t>
                  </w:r>
                  <w:r>
                    <w:rPr>
                      <w:rFonts w:hint="eastAsia"/>
                      <w:sz w:val="21"/>
                      <w:szCs w:val="21"/>
                    </w:rPr>
                    <w:t>审〔2018〕08</w:t>
                  </w:r>
                  <w:r>
                    <w:rPr>
                      <w:sz w:val="21"/>
                      <w:szCs w:val="21"/>
                    </w:rPr>
                    <w:t>号）</w:t>
                  </w:r>
                </w:p>
              </w:tc>
              <w:tc>
                <w:tcPr>
                  <w:tcW w:w="813" w:type="pct"/>
                  <w:tcBorders>
                    <w:tl2br w:val="nil"/>
                    <w:tr2bl w:val="nil"/>
                  </w:tcBorders>
                  <w:vAlign w:val="center"/>
                </w:tcPr>
                <w:p>
                  <w:pPr>
                    <w:spacing w:line="240" w:lineRule="auto"/>
                    <w:jc w:val="left"/>
                    <w:rPr>
                      <w:sz w:val="21"/>
                      <w:szCs w:val="21"/>
                    </w:rPr>
                  </w:pPr>
                  <w:r>
                    <w:rPr>
                      <w:sz w:val="21"/>
                      <w:szCs w:val="21"/>
                    </w:rPr>
                    <w:t>201</w:t>
                  </w:r>
                  <w:r>
                    <w:rPr>
                      <w:rFonts w:hint="eastAsia"/>
                      <w:sz w:val="21"/>
                      <w:szCs w:val="21"/>
                    </w:rPr>
                    <w:t>9</w:t>
                  </w:r>
                  <w:r>
                    <w:rPr>
                      <w:sz w:val="21"/>
                      <w:szCs w:val="21"/>
                    </w:rPr>
                    <w:t>年</w:t>
                  </w:r>
                  <w:r>
                    <w:rPr>
                      <w:rFonts w:hint="eastAsia"/>
                      <w:sz w:val="21"/>
                      <w:szCs w:val="21"/>
                    </w:rPr>
                    <w:t>11</w:t>
                  </w:r>
                  <w:r>
                    <w:rPr>
                      <w:sz w:val="21"/>
                      <w:szCs w:val="21"/>
                    </w:rPr>
                    <w:t>月</w:t>
                  </w:r>
                  <w:r>
                    <w:rPr>
                      <w:rFonts w:hint="eastAsia"/>
                      <w:sz w:val="21"/>
                      <w:szCs w:val="21"/>
                    </w:rPr>
                    <w:t>30</w:t>
                  </w:r>
                  <w:r>
                    <w:rPr>
                      <w:sz w:val="21"/>
                      <w:szCs w:val="21"/>
                    </w:rPr>
                    <w:t>日</w:t>
                  </w:r>
                  <w:r>
                    <w:rPr>
                      <w:rFonts w:hint="eastAsia"/>
                      <w:sz w:val="21"/>
                      <w:szCs w:val="21"/>
                    </w:rPr>
                    <w:t>完成自主验收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62" w:type="pct"/>
                  <w:tcBorders>
                    <w:tl2br w:val="nil"/>
                    <w:tr2bl w:val="nil"/>
                  </w:tcBorders>
                  <w:vAlign w:val="center"/>
                </w:tcPr>
                <w:p>
                  <w:pPr>
                    <w:spacing w:line="240" w:lineRule="auto"/>
                    <w:jc w:val="center"/>
                    <w:rPr>
                      <w:sz w:val="21"/>
                      <w:szCs w:val="21"/>
                    </w:rPr>
                  </w:pPr>
                  <w:r>
                    <w:rPr>
                      <w:rFonts w:hint="eastAsia"/>
                      <w:sz w:val="21"/>
                      <w:szCs w:val="21"/>
                    </w:rPr>
                    <w:t>2</w:t>
                  </w:r>
                </w:p>
              </w:tc>
              <w:tc>
                <w:tcPr>
                  <w:tcW w:w="619" w:type="pct"/>
                  <w:tcBorders>
                    <w:tl2br w:val="nil"/>
                    <w:tr2bl w:val="nil"/>
                  </w:tcBorders>
                  <w:vAlign w:val="center"/>
                </w:tcPr>
                <w:p>
                  <w:pPr>
                    <w:spacing w:line="240" w:lineRule="auto"/>
                    <w:jc w:val="center"/>
                    <w:rPr>
                      <w:sz w:val="21"/>
                      <w:szCs w:val="21"/>
                    </w:rPr>
                  </w:pPr>
                  <w:r>
                    <w:rPr>
                      <w:rFonts w:hint="eastAsia"/>
                      <w:sz w:val="21"/>
                      <w:szCs w:val="21"/>
                    </w:rPr>
                    <w:t>汕尾比亚迪汽车有限公司工程装备模具厂加工产能项目</w:t>
                  </w:r>
                </w:p>
              </w:tc>
              <w:tc>
                <w:tcPr>
                  <w:tcW w:w="1608" w:type="pct"/>
                  <w:tcBorders>
                    <w:tl2br w:val="nil"/>
                    <w:tr2bl w:val="nil"/>
                  </w:tcBorders>
                  <w:vAlign w:val="center"/>
                </w:tcPr>
                <w:p>
                  <w:pPr>
                    <w:spacing w:line="240" w:lineRule="auto"/>
                    <w:jc w:val="left"/>
                    <w:rPr>
                      <w:sz w:val="21"/>
                      <w:szCs w:val="21"/>
                    </w:rPr>
                  </w:pPr>
                  <w:r>
                    <w:rPr>
                      <w:rFonts w:hint="eastAsia"/>
                      <w:sz w:val="21"/>
                      <w:szCs w:val="21"/>
                    </w:rPr>
                    <w:t>位于比亚迪工业园区内9#厂房</w:t>
                  </w:r>
                  <w:r>
                    <w:rPr>
                      <w:rFonts w:hint="eastAsia"/>
                      <w:kern w:val="0"/>
                      <w:sz w:val="21"/>
                      <w:szCs w:val="21"/>
                    </w:rPr>
                    <w:t>，占地面积25920</w:t>
                  </w:r>
                  <w:r>
                    <w:rPr>
                      <w:sz w:val="21"/>
                      <w:szCs w:val="21"/>
                    </w:rPr>
                    <w:t>m</w:t>
                  </w:r>
                  <w:r>
                    <w:rPr>
                      <w:sz w:val="21"/>
                      <w:szCs w:val="21"/>
                      <w:vertAlign w:val="superscript"/>
                    </w:rPr>
                    <w:t>2</w:t>
                  </w:r>
                  <w:r>
                    <w:rPr>
                      <w:rFonts w:hint="eastAsia"/>
                      <w:kern w:val="0"/>
                      <w:sz w:val="21"/>
                      <w:szCs w:val="21"/>
                    </w:rPr>
                    <w:t>，设计产能：轨道梁模具2.6万吨/年，包括直模、曲模、夹具等100套模具/年轨道梁模具。</w:t>
                  </w:r>
                </w:p>
              </w:tc>
              <w:tc>
                <w:tcPr>
                  <w:tcW w:w="744" w:type="pct"/>
                  <w:tcBorders>
                    <w:tl2br w:val="nil"/>
                    <w:tr2bl w:val="nil"/>
                  </w:tcBorders>
                  <w:vAlign w:val="center"/>
                </w:tcPr>
                <w:p>
                  <w:pPr>
                    <w:spacing w:line="240" w:lineRule="auto"/>
                    <w:jc w:val="left"/>
                    <w:rPr>
                      <w:sz w:val="21"/>
                      <w:szCs w:val="21"/>
                    </w:rPr>
                  </w:pPr>
                  <w:r>
                    <w:rPr>
                      <w:sz w:val="21"/>
                      <w:szCs w:val="21"/>
                    </w:rPr>
                    <w:t>该项目于201</w:t>
                  </w:r>
                  <w:r>
                    <w:rPr>
                      <w:rFonts w:hint="eastAsia"/>
                      <w:sz w:val="21"/>
                      <w:szCs w:val="21"/>
                    </w:rPr>
                    <w:t>8</w:t>
                  </w:r>
                  <w:r>
                    <w:rPr>
                      <w:sz w:val="21"/>
                      <w:szCs w:val="21"/>
                    </w:rPr>
                    <w:t>年</w:t>
                  </w:r>
                  <w:r>
                    <w:rPr>
                      <w:rFonts w:hint="eastAsia"/>
                      <w:sz w:val="21"/>
                      <w:szCs w:val="21"/>
                    </w:rPr>
                    <w:t>5</w:t>
                  </w:r>
                  <w:r>
                    <w:rPr>
                      <w:sz w:val="21"/>
                      <w:szCs w:val="21"/>
                    </w:rPr>
                    <w:t>月开工建设，于201</w:t>
                  </w:r>
                  <w:r>
                    <w:rPr>
                      <w:rFonts w:hint="eastAsia"/>
                      <w:sz w:val="21"/>
                      <w:szCs w:val="21"/>
                    </w:rPr>
                    <w:t>8</w:t>
                  </w:r>
                  <w:r>
                    <w:rPr>
                      <w:sz w:val="21"/>
                      <w:szCs w:val="21"/>
                    </w:rPr>
                    <w:t>年</w:t>
                  </w:r>
                  <w:r>
                    <w:rPr>
                      <w:rFonts w:hint="eastAsia"/>
                      <w:sz w:val="21"/>
                      <w:szCs w:val="21"/>
                    </w:rPr>
                    <w:t>12</w:t>
                  </w:r>
                  <w:r>
                    <w:rPr>
                      <w:sz w:val="21"/>
                      <w:szCs w:val="21"/>
                    </w:rPr>
                    <w:t>月建成运营。</w:t>
                  </w:r>
                </w:p>
              </w:tc>
              <w:tc>
                <w:tcPr>
                  <w:tcW w:w="950" w:type="pct"/>
                  <w:tcBorders>
                    <w:tl2br w:val="nil"/>
                    <w:tr2bl w:val="nil"/>
                  </w:tcBorders>
                  <w:vAlign w:val="center"/>
                </w:tcPr>
                <w:p>
                  <w:pPr>
                    <w:spacing w:line="240" w:lineRule="auto"/>
                    <w:jc w:val="left"/>
                    <w:rPr>
                      <w:sz w:val="21"/>
                      <w:szCs w:val="21"/>
                    </w:rPr>
                  </w:pPr>
                  <w:r>
                    <w:rPr>
                      <w:sz w:val="21"/>
                      <w:szCs w:val="21"/>
                    </w:rPr>
                    <w:t>201</w:t>
                  </w:r>
                  <w:r>
                    <w:rPr>
                      <w:rFonts w:hint="eastAsia"/>
                      <w:sz w:val="21"/>
                      <w:szCs w:val="21"/>
                    </w:rPr>
                    <w:t>8</w:t>
                  </w:r>
                  <w:r>
                    <w:rPr>
                      <w:sz w:val="21"/>
                      <w:szCs w:val="21"/>
                    </w:rPr>
                    <w:t>年</w:t>
                  </w:r>
                  <w:r>
                    <w:rPr>
                      <w:rFonts w:hint="eastAsia"/>
                      <w:sz w:val="21"/>
                      <w:szCs w:val="21"/>
                    </w:rPr>
                    <w:t>4</w:t>
                  </w:r>
                  <w:r>
                    <w:rPr>
                      <w:sz w:val="21"/>
                      <w:szCs w:val="21"/>
                    </w:rPr>
                    <w:t>月</w:t>
                  </w:r>
                  <w:r>
                    <w:rPr>
                      <w:rFonts w:hint="eastAsia"/>
                      <w:sz w:val="21"/>
                      <w:szCs w:val="21"/>
                    </w:rPr>
                    <w:t>27</w:t>
                  </w:r>
                  <w:r>
                    <w:rPr>
                      <w:sz w:val="21"/>
                      <w:szCs w:val="21"/>
                    </w:rPr>
                    <w:t>日获得</w:t>
                  </w:r>
                  <w:r>
                    <w:rPr>
                      <w:rFonts w:hint="eastAsia"/>
                      <w:sz w:val="21"/>
                      <w:szCs w:val="21"/>
                    </w:rPr>
                    <w:t>陆河县</w:t>
                  </w:r>
                  <w:r>
                    <w:rPr>
                      <w:sz w:val="21"/>
                      <w:szCs w:val="21"/>
                    </w:rPr>
                    <w:t>环境保护局的批复意见（</w:t>
                  </w:r>
                  <w:r>
                    <w:rPr>
                      <w:rFonts w:hint="eastAsia"/>
                      <w:sz w:val="21"/>
                      <w:szCs w:val="21"/>
                    </w:rPr>
                    <w:t>陆</w:t>
                  </w:r>
                  <w:r>
                    <w:rPr>
                      <w:sz w:val="21"/>
                      <w:szCs w:val="21"/>
                    </w:rPr>
                    <w:t>环</w:t>
                  </w:r>
                  <w:r>
                    <w:rPr>
                      <w:rFonts w:hint="eastAsia"/>
                      <w:sz w:val="21"/>
                      <w:szCs w:val="21"/>
                    </w:rPr>
                    <w:t>审〔2018〕09</w:t>
                  </w:r>
                  <w:r>
                    <w:rPr>
                      <w:sz w:val="21"/>
                      <w:szCs w:val="21"/>
                    </w:rPr>
                    <w:t>号）</w:t>
                  </w:r>
                </w:p>
              </w:tc>
              <w:tc>
                <w:tcPr>
                  <w:tcW w:w="813" w:type="pct"/>
                  <w:tcBorders>
                    <w:tl2br w:val="nil"/>
                    <w:tr2bl w:val="nil"/>
                  </w:tcBorders>
                  <w:vAlign w:val="center"/>
                </w:tcPr>
                <w:p>
                  <w:pPr>
                    <w:spacing w:line="240" w:lineRule="auto"/>
                    <w:jc w:val="left"/>
                    <w:rPr>
                      <w:sz w:val="21"/>
                      <w:szCs w:val="21"/>
                    </w:rPr>
                  </w:pPr>
                  <w:r>
                    <w:rPr>
                      <w:sz w:val="21"/>
                      <w:szCs w:val="21"/>
                    </w:rPr>
                    <w:t>201</w:t>
                  </w:r>
                  <w:r>
                    <w:rPr>
                      <w:rFonts w:hint="eastAsia"/>
                      <w:sz w:val="21"/>
                      <w:szCs w:val="21"/>
                    </w:rPr>
                    <w:t>9</w:t>
                  </w:r>
                  <w:r>
                    <w:rPr>
                      <w:sz w:val="21"/>
                      <w:szCs w:val="21"/>
                    </w:rPr>
                    <w:t>年</w:t>
                  </w:r>
                  <w:r>
                    <w:rPr>
                      <w:rFonts w:hint="eastAsia"/>
                      <w:sz w:val="21"/>
                      <w:szCs w:val="21"/>
                    </w:rPr>
                    <w:t>11</w:t>
                  </w:r>
                  <w:r>
                    <w:rPr>
                      <w:sz w:val="21"/>
                      <w:szCs w:val="21"/>
                    </w:rPr>
                    <w:t>月</w:t>
                  </w:r>
                  <w:r>
                    <w:rPr>
                      <w:rFonts w:hint="eastAsia"/>
                      <w:sz w:val="21"/>
                      <w:szCs w:val="21"/>
                    </w:rPr>
                    <w:t>30</w:t>
                  </w:r>
                  <w:r>
                    <w:rPr>
                      <w:sz w:val="21"/>
                      <w:szCs w:val="21"/>
                    </w:rPr>
                    <w:t>日</w:t>
                  </w:r>
                  <w:r>
                    <w:rPr>
                      <w:rFonts w:hint="eastAsia"/>
                      <w:sz w:val="21"/>
                      <w:szCs w:val="21"/>
                    </w:rPr>
                    <w:t>完成自主验收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9" w:hRule="atLeast"/>
                <w:jc w:val="center"/>
              </w:trPr>
              <w:tc>
                <w:tcPr>
                  <w:tcW w:w="262" w:type="pct"/>
                  <w:tcBorders>
                    <w:tl2br w:val="nil"/>
                    <w:tr2bl w:val="nil"/>
                  </w:tcBorders>
                  <w:vAlign w:val="center"/>
                </w:tcPr>
                <w:p>
                  <w:pPr>
                    <w:spacing w:line="240" w:lineRule="auto"/>
                    <w:jc w:val="center"/>
                    <w:rPr>
                      <w:sz w:val="21"/>
                      <w:szCs w:val="21"/>
                    </w:rPr>
                  </w:pPr>
                  <w:r>
                    <w:rPr>
                      <w:rFonts w:hint="eastAsia"/>
                      <w:sz w:val="21"/>
                      <w:szCs w:val="21"/>
                    </w:rPr>
                    <w:t>3</w:t>
                  </w:r>
                </w:p>
              </w:tc>
              <w:tc>
                <w:tcPr>
                  <w:tcW w:w="619" w:type="pct"/>
                  <w:tcBorders>
                    <w:tl2br w:val="nil"/>
                    <w:tr2bl w:val="nil"/>
                  </w:tcBorders>
                  <w:vAlign w:val="center"/>
                </w:tcPr>
                <w:p>
                  <w:pPr>
                    <w:spacing w:line="240" w:lineRule="auto"/>
                    <w:jc w:val="center"/>
                    <w:rPr>
                      <w:sz w:val="21"/>
                      <w:szCs w:val="21"/>
                    </w:rPr>
                  </w:pPr>
                  <w:r>
                    <w:rPr>
                      <w:rFonts w:hint="eastAsia"/>
                      <w:sz w:val="21"/>
                      <w:szCs w:val="21"/>
                    </w:rPr>
                    <w:t>汕尾比亚迪汽车有限公司锂电池零部件生产线项目</w:t>
                  </w:r>
                </w:p>
              </w:tc>
              <w:tc>
                <w:tcPr>
                  <w:tcW w:w="1608" w:type="pct"/>
                  <w:tcBorders>
                    <w:tl2br w:val="nil"/>
                    <w:tr2bl w:val="nil"/>
                  </w:tcBorders>
                  <w:vAlign w:val="center"/>
                </w:tcPr>
                <w:p>
                  <w:pPr>
                    <w:spacing w:line="240" w:lineRule="auto"/>
                    <w:jc w:val="left"/>
                    <w:rPr>
                      <w:sz w:val="21"/>
                      <w:szCs w:val="21"/>
                    </w:rPr>
                  </w:pPr>
                  <w:r>
                    <w:rPr>
                      <w:rFonts w:hint="eastAsia"/>
                      <w:sz w:val="21"/>
                      <w:szCs w:val="21"/>
                    </w:rPr>
                    <w:t>位于比亚迪工业园区内已建7#厂房</w:t>
                  </w:r>
                  <w:r>
                    <w:rPr>
                      <w:rFonts w:hint="eastAsia"/>
                      <w:kern w:val="0"/>
                      <w:sz w:val="21"/>
                      <w:szCs w:val="21"/>
                    </w:rPr>
                    <w:t>，占地面积10368</w:t>
                  </w:r>
                  <w:r>
                    <w:rPr>
                      <w:sz w:val="21"/>
                      <w:szCs w:val="21"/>
                    </w:rPr>
                    <w:t>m</w:t>
                  </w:r>
                  <w:r>
                    <w:rPr>
                      <w:sz w:val="21"/>
                      <w:szCs w:val="21"/>
                      <w:vertAlign w:val="superscript"/>
                    </w:rPr>
                    <w:t>2</w:t>
                  </w:r>
                  <w:r>
                    <w:rPr>
                      <w:rFonts w:hint="eastAsia"/>
                      <w:kern w:val="0"/>
                      <w:sz w:val="21"/>
                      <w:szCs w:val="21"/>
                    </w:rPr>
                    <w:t>，设计产能：锂离子正极片21840万PCS/年。</w:t>
                  </w:r>
                </w:p>
              </w:tc>
              <w:tc>
                <w:tcPr>
                  <w:tcW w:w="744" w:type="pct"/>
                  <w:tcBorders>
                    <w:tl2br w:val="nil"/>
                    <w:tr2bl w:val="nil"/>
                  </w:tcBorders>
                  <w:vAlign w:val="center"/>
                </w:tcPr>
                <w:p>
                  <w:pPr>
                    <w:spacing w:line="240" w:lineRule="auto"/>
                    <w:jc w:val="left"/>
                    <w:rPr>
                      <w:sz w:val="21"/>
                      <w:szCs w:val="21"/>
                    </w:rPr>
                  </w:pPr>
                  <w:r>
                    <w:rPr>
                      <w:sz w:val="21"/>
                      <w:szCs w:val="21"/>
                    </w:rPr>
                    <w:t>该项目于201</w:t>
                  </w:r>
                  <w:r>
                    <w:rPr>
                      <w:rFonts w:hint="eastAsia"/>
                      <w:sz w:val="21"/>
                      <w:szCs w:val="21"/>
                    </w:rPr>
                    <w:t>8</w:t>
                  </w:r>
                  <w:r>
                    <w:rPr>
                      <w:sz w:val="21"/>
                      <w:szCs w:val="21"/>
                    </w:rPr>
                    <w:t>年</w:t>
                  </w:r>
                  <w:r>
                    <w:rPr>
                      <w:rFonts w:hint="eastAsia"/>
                      <w:sz w:val="21"/>
                      <w:szCs w:val="21"/>
                    </w:rPr>
                    <w:t>5</w:t>
                  </w:r>
                  <w:r>
                    <w:rPr>
                      <w:sz w:val="21"/>
                      <w:szCs w:val="21"/>
                    </w:rPr>
                    <w:t>月开工建设，于201</w:t>
                  </w:r>
                  <w:r>
                    <w:rPr>
                      <w:rFonts w:hint="eastAsia"/>
                      <w:sz w:val="21"/>
                      <w:szCs w:val="21"/>
                    </w:rPr>
                    <w:t>8</w:t>
                  </w:r>
                  <w:r>
                    <w:rPr>
                      <w:sz w:val="21"/>
                      <w:szCs w:val="21"/>
                    </w:rPr>
                    <w:t>年</w:t>
                  </w:r>
                  <w:r>
                    <w:rPr>
                      <w:rFonts w:hint="eastAsia"/>
                      <w:sz w:val="21"/>
                      <w:szCs w:val="21"/>
                    </w:rPr>
                    <w:t>12</w:t>
                  </w:r>
                  <w:r>
                    <w:rPr>
                      <w:sz w:val="21"/>
                      <w:szCs w:val="21"/>
                    </w:rPr>
                    <w:t>月建成运营。</w:t>
                  </w:r>
                </w:p>
              </w:tc>
              <w:tc>
                <w:tcPr>
                  <w:tcW w:w="950" w:type="pct"/>
                  <w:tcBorders>
                    <w:tl2br w:val="nil"/>
                    <w:tr2bl w:val="nil"/>
                  </w:tcBorders>
                  <w:vAlign w:val="center"/>
                </w:tcPr>
                <w:p>
                  <w:pPr>
                    <w:spacing w:line="240" w:lineRule="auto"/>
                    <w:jc w:val="left"/>
                    <w:rPr>
                      <w:sz w:val="21"/>
                      <w:szCs w:val="21"/>
                    </w:rPr>
                  </w:pPr>
                  <w:r>
                    <w:rPr>
                      <w:sz w:val="21"/>
                      <w:szCs w:val="21"/>
                    </w:rPr>
                    <w:t>201</w:t>
                  </w:r>
                  <w:r>
                    <w:rPr>
                      <w:rFonts w:hint="eastAsia"/>
                      <w:sz w:val="21"/>
                      <w:szCs w:val="21"/>
                    </w:rPr>
                    <w:t>8</w:t>
                  </w:r>
                  <w:r>
                    <w:rPr>
                      <w:sz w:val="21"/>
                      <w:szCs w:val="21"/>
                    </w:rPr>
                    <w:t>年</w:t>
                  </w:r>
                  <w:r>
                    <w:rPr>
                      <w:rFonts w:hint="eastAsia"/>
                      <w:sz w:val="21"/>
                      <w:szCs w:val="21"/>
                    </w:rPr>
                    <w:t>6</w:t>
                  </w:r>
                  <w:r>
                    <w:rPr>
                      <w:sz w:val="21"/>
                      <w:szCs w:val="21"/>
                    </w:rPr>
                    <w:t>月</w:t>
                  </w:r>
                  <w:r>
                    <w:rPr>
                      <w:rFonts w:hint="eastAsia"/>
                      <w:sz w:val="21"/>
                      <w:szCs w:val="21"/>
                    </w:rPr>
                    <w:t>24</w:t>
                  </w:r>
                  <w:r>
                    <w:rPr>
                      <w:sz w:val="21"/>
                      <w:szCs w:val="21"/>
                    </w:rPr>
                    <w:t>日获得</w:t>
                  </w:r>
                  <w:r>
                    <w:rPr>
                      <w:rFonts w:hint="eastAsia"/>
                      <w:sz w:val="21"/>
                      <w:szCs w:val="21"/>
                    </w:rPr>
                    <w:t>汕尾市</w:t>
                  </w:r>
                  <w:r>
                    <w:rPr>
                      <w:sz w:val="21"/>
                      <w:szCs w:val="21"/>
                    </w:rPr>
                    <w:t>环境保护局的批复意见（</w:t>
                  </w:r>
                  <w:r>
                    <w:rPr>
                      <w:rFonts w:hint="eastAsia"/>
                      <w:sz w:val="21"/>
                      <w:szCs w:val="21"/>
                    </w:rPr>
                    <w:t>汕</w:t>
                  </w:r>
                  <w:r>
                    <w:rPr>
                      <w:sz w:val="21"/>
                      <w:szCs w:val="21"/>
                    </w:rPr>
                    <w:t>环</w:t>
                  </w:r>
                  <w:r>
                    <w:rPr>
                      <w:rFonts w:hint="eastAsia"/>
                      <w:sz w:val="21"/>
                      <w:szCs w:val="21"/>
                    </w:rPr>
                    <w:t>函〔2018〕168</w:t>
                  </w:r>
                  <w:r>
                    <w:rPr>
                      <w:sz w:val="21"/>
                      <w:szCs w:val="21"/>
                    </w:rPr>
                    <w:t>号）</w:t>
                  </w:r>
                </w:p>
              </w:tc>
              <w:tc>
                <w:tcPr>
                  <w:tcW w:w="813" w:type="pct"/>
                  <w:tcBorders>
                    <w:tl2br w:val="nil"/>
                    <w:tr2bl w:val="nil"/>
                  </w:tcBorders>
                  <w:vAlign w:val="center"/>
                </w:tcPr>
                <w:p>
                  <w:pPr>
                    <w:spacing w:line="240" w:lineRule="auto"/>
                    <w:jc w:val="left"/>
                    <w:rPr>
                      <w:sz w:val="21"/>
                      <w:szCs w:val="21"/>
                    </w:rPr>
                  </w:pPr>
                  <w:r>
                    <w:rPr>
                      <w:sz w:val="21"/>
                      <w:szCs w:val="21"/>
                    </w:rPr>
                    <w:t>201</w:t>
                  </w:r>
                  <w:r>
                    <w:rPr>
                      <w:rFonts w:hint="eastAsia"/>
                      <w:sz w:val="21"/>
                      <w:szCs w:val="21"/>
                    </w:rPr>
                    <w:t>9</w:t>
                  </w:r>
                  <w:r>
                    <w:rPr>
                      <w:sz w:val="21"/>
                      <w:szCs w:val="21"/>
                    </w:rPr>
                    <w:t>年</w:t>
                  </w:r>
                  <w:r>
                    <w:rPr>
                      <w:rFonts w:hint="eastAsia"/>
                      <w:sz w:val="21"/>
                      <w:szCs w:val="21"/>
                    </w:rPr>
                    <w:t>11</w:t>
                  </w:r>
                  <w:r>
                    <w:rPr>
                      <w:sz w:val="21"/>
                      <w:szCs w:val="21"/>
                    </w:rPr>
                    <w:t>月</w:t>
                  </w:r>
                  <w:r>
                    <w:rPr>
                      <w:rFonts w:hint="eastAsia"/>
                      <w:sz w:val="21"/>
                      <w:szCs w:val="21"/>
                    </w:rPr>
                    <w:t>30</w:t>
                  </w:r>
                  <w:r>
                    <w:rPr>
                      <w:sz w:val="21"/>
                      <w:szCs w:val="21"/>
                    </w:rPr>
                    <w:t>日</w:t>
                  </w:r>
                  <w:r>
                    <w:rPr>
                      <w:rFonts w:hint="eastAsia"/>
                      <w:sz w:val="21"/>
                      <w:szCs w:val="21"/>
                    </w:rPr>
                    <w:t>完成自主验收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62" w:type="pct"/>
                  <w:tcBorders>
                    <w:tl2br w:val="nil"/>
                    <w:tr2bl w:val="nil"/>
                  </w:tcBorders>
                  <w:vAlign w:val="center"/>
                </w:tcPr>
                <w:p>
                  <w:pPr>
                    <w:spacing w:line="240" w:lineRule="auto"/>
                    <w:jc w:val="center"/>
                    <w:rPr>
                      <w:sz w:val="21"/>
                      <w:szCs w:val="21"/>
                    </w:rPr>
                  </w:pPr>
                  <w:r>
                    <w:rPr>
                      <w:rFonts w:hint="eastAsia"/>
                      <w:sz w:val="21"/>
                      <w:szCs w:val="21"/>
                    </w:rPr>
                    <w:t>4</w:t>
                  </w:r>
                </w:p>
              </w:tc>
              <w:tc>
                <w:tcPr>
                  <w:tcW w:w="619" w:type="pct"/>
                  <w:tcBorders>
                    <w:tl2br w:val="nil"/>
                    <w:tr2bl w:val="nil"/>
                  </w:tcBorders>
                  <w:vAlign w:val="center"/>
                </w:tcPr>
                <w:p>
                  <w:pPr>
                    <w:spacing w:line="240" w:lineRule="auto"/>
                    <w:jc w:val="center"/>
                    <w:rPr>
                      <w:sz w:val="21"/>
                      <w:szCs w:val="21"/>
                    </w:rPr>
                  </w:pPr>
                  <w:r>
                    <w:rPr>
                      <w:rFonts w:hint="eastAsia"/>
                      <w:sz w:val="21"/>
                      <w:szCs w:val="21"/>
                    </w:rPr>
                    <w:t>汕尾比亚迪汽车有限公司电池储存和测试项目</w:t>
                  </w:r>
                </w:p>
              </w:tc>
              <w:tc>
                <w:tcPr>
                  <w:tcW w:w="1608" w:type="pct"/>
                  <w:tcBorders>
                    <w:tl2br w:val="nil"/>
                    <w:tr2bl w:val="nil"/>
                  </w:tcBorders>
                  <w:vAlign w:val="center"/>
                </w:tcPr>
                <w:p>
                  <w:pPr>
                    <w:spacing w:line="240" w:lineRule="auto"/>
                    <w:jc w:val="left"/>
                    <w:rPr>
                      <w:sz w:val="21"/>
                      <w:szCs w:val="21"/>
                    </w:rPr>
                  </w:pPr>
                  <w:r>
                    <w:rPr>
                      <w:rFonts w:hint="eastAsia"/>
                      <w:sz w:val="21"/>
                      <w:szCs w:val="21"/>
                    </w:rPr>
                    <w:t>位于比亚迪工业园区内11#厂房</w:t>
                  </w:r>
                  <w:r>
                    <w:rPr>
                      <w:rFonts w:hint="eastAsia"/>
                      <w:kern w:val="0"/>
                      <w:sz w:val="21"/>
                      <w:szCs w:val="21"/>
                    </w:rPr>
                    <w:t>，占地面积7118.72</w:t>
                  </w:r>
                  <w:r>
                    <w:rPr>
                      <w:sz w:val="21"/>
                      <w:szCs w:val="21"/>
                    </w:rPr>
                    <w:t>m</w:t>
                  </w:r>
                  <w:r>
                    <w:rPr>
                      <w:sz w:val="21"/>
                      <w:szCs w:val="21"/>
                      <w:vertAlign w:val="superscript"/>
                    </w:rPr>
                    <w:t>2</w:t>
                  </w:r>
                  <w:r>
                    <w:rPr>
                      <w:rFonts w:hint="eastAsia"/>
                      <w:kern w:val="0"/>
                      <w:sz w:val="21"/>
                      <w:szCs w:val="21"/>
                    </w:rPr>
                    <w:t>，用于电池储存和电池检测，年存放电池包约100个，电芯10000支；测试电池包约300个，电芯20000支。</w:t>
                  </w:r>
                </w:p>
              </w:tc>
              <w:tc>
                <w:tcPr>
                  <w:tcW w:w="744" w:type="pct"/>
                  <w:tcBorders>
                    <w:tl2br w:val="nil"/>
                    <w:tr2bl w:val="nil"/>
                  </w:tcBorders>
                  <w:vAlign w:val="center"/>
                </w:tcPr>
                <w:p>
                  <w:pPr>
                    <w:spacing w:line="240" w:lineRule="auto"/>
                    <w:jc w:val="left"/>
                    <w:rPr>
                      <w:sz w:val="21"/>
                      <w:szCs w:val="21"/>
                    </w:rPr>
                  </w:pPr>
                  <w:r>
                    <w:rPr>
                      <w:sz w:val="21"/>
                      <w:szCs w:val="21"/>
                    </w:rPr>
                    <w:t>该项目于201</w:t>
                  </w:r>
                  <w:r>
                    <w:rPr>
                      <w:rFonts w:hint="eastAsia"/>
                      <w:sz w:val="21"/>
                      <w:szCs w:val="21"/>
                    </w:rPr>
                    <w:t>9</w:t>
                  </w:r>
                  <w:r>
                    <w:rPr>
                      <w:sz w:val="21"/>
                      <w:szCs w:val="21"/>
                    </w:rPr>
                    <w:t>年</w:t>
                  </w:r>
                  <w:r>
                    <w:rPr>
                      <w:rFonts w:hint="eastAsia"/>
                      <w:sz w:val="21"/>
                      <w:szCs w:val="21"/>
                    </w:rPr>
                    <w:t>2</w:t>
                  </w:r>
                  <w:r>
                    <w:rPr>
                      <w:sz w:val="21"/>
                      <w:szCs w:val="21"/>
                    </w:rPr>
                    <w:t>月开工建设，于20</w:t>
                  </w:r>
                  <w:r>
                    <w:rPr>
                      <w:rFonts w:hint="eastAsia"/>
                      <w:sz w:val="21"/>
                      <w:szCs w:val="21"/>
                    </w:rPr>
                    <w:t>19</w:t>
                  </w:r>
                  <w:r>
                    <w:rPr>
                      <w:sz w:val="21"/>
                      <w:szCs w:val="21"/>
                    </w:rPr>
                    <w:t>年</w:t>
                  </w:r>
                  <w:r>
                    <w:rPr>
                      <w:rFonts w:hint="eastAsia"/>
                      <w:sz w:val="21"/>
                      <w:szCs w:val="21"/>
                    </w:rPr>
                    <w:t>6</w:t>
                  </w:r>
                  <w:r>
                    <w:rPr>
                      <w:sz w:val="21"/>
                      <w:szCs w:val="21"/>
                    </w:rPr>
                    <w:t>月建成运营。</w:t>
                  </w:r>
                </w:p>
              </w:tc>
              <w:tc>
                <w:tcPr>
                  <w:tcW w:w="950" w:type="pct"/>
                  <w:tcBorders>
                    <w:tl2br w:val="nil"/>
                    <w:tr2bl w:val="nil"/>
                  </w:tcBorders>
                  <w:vAlign w:val="center"/>
                </w:tcPr>
                <w:p>
                  <w:pPr>
                    <w:spacing w:line="240" w:lineRule="auto"/>
                    <w:jc w:val="left"/>
                    <w:rPr>
                      <w:sz w:val="21"/>
                      <w:szCs w:val="21"/>
                    </w:rPr>
                  </w:pPr>
                  <w:r>
                    <w:rPr>
                      <w:sz w:val="21"/>
                      <w:szCs w:val="21"/>
                    </w:rPr>
                    <w:t>201</w:t>
                  </w:r>
                  <w:r>
                    <w:rPr>
                      <w:rFonts w:hint="eastAsia"/>
                      <w:sz w:val="21"/>
                      <w:szCs w:val="21"/>
                    </w:rPr>
                    <w:t>9</w:t>
                  </w:r>
                  <w:r>
                    <w:rPr>
                      <w:sz w:val="21"/>
                      <w:szCs w:val="21"/>
                    </w:rPr>
                    <w:t>年</w:t>
                  </w:r>
                  <w:r>
                    <w:rPr>
                      <w:rFonts w:hint="eastAsia"/>
                      <w:sz w:val="21"/>
                      <w:szCs w:val="21"/>
                    </w:rPr>
                    <w:t>1</w:t>
                  </w:r>
                  <w:r>
                    <w:rPr>
                      <w:sz w:val="21"/>
                      <w:szCs w:val="21"/>
                    </w:rPr>
                    <w:t>月</w:t>
                  </w:r>
                  <w:r>
                    <w:rPr>
                      <w:rFonts w:hint="eastAsia"/>
                      <w:sz w:val="21"/>
                      <w:szCs w:val="21"/>
                    </w:rPr>
                    <w:t>30</w:t>
                  </w:r>
                  <w:r>
                    <w:rPr>
                      <w:sz w:val="21"/>
                      <w:szCs w:val="21"/>
                    </w:rPr>
                    <w:t>日获得</w:t>
                  </w:r>
                  <w:r>
                    <w:rPr>
                      <w:rFonts w:hint="eastAsia"/>
                      <w:sz w:val="21"/>
                      <w:szCs w:val="21"/>
                    </w:rPr>
                    <w:t>陆河县</w:t>
                  </w:r>
                  <w:r>
                    <w:rPr>
                      <w:sz w:val="21"/>
                      <w:szCs w:val="21"/>
                    </w:rPr>
                    <w:t>环境保护局的批复意见（</w:t>
                  </w:r>
                  <w:r>
                    <w:rPr>
                      <w:rFonts w:hint="eastAsia"/>
                      <w:sz w:val="21"/>
                      <w:szCs w:val="21"/>
                    </w:rPr>
                    <w:t>陆</w:t>
                  </w:r>
                  <w:r>
                    <w:rPr>
                      <w:sz w:val="21"/>
                      <w:szCs w:val="21"/>
                    </w:rPr>
                    <w:t>环</w:t>
                  </w:r>
                  <w:r>
                    <w:rPr>
                      <w:rFonts w:hint="eastAsia"/>
                      <w:sz w:val="21"/>
                      <w:szCs w:val="21"/>
                    </w:rPr>
                    <w:t>审〔2019〕02</w:t>
                  </w:r>
                  <w:r>
                    <w:rPr>
                      <w:sz w:val="21"/>
                      <w:szCs w:val="21"/>
                    </w:rPr>
                    <w:t>号）</w:t>
                  </w:r>
                </w:p>
              </w:tc>
              <w:tc>
                <w:tcPr>
                  <w:tcW w:w="813" w:type="pct"/>
                  <w:tcBorders>
                    <w:tl2br w:val="nil"/>
                    <w:tr2bl w:val="nil"/>
                  </w:tcBorders>
                  <w:vAlign w:val="center"/>
                </w:tcPr>
                <w:p>
                  <w:pPr>
                    <w:spacing w:line="240" w:lineRule="auto"/>
                    <w:jc w:val="left"/>
                    <w:rPr>
                      <w:sz w:val="21"/>
                      <w:szCs w:val="21"/>
                    </w:rPr>
                  </w:pPr>
                  <w:r>
                    <w:rPr>
                      <w:rFonts w:hint="eastAsia"/>
                      <w:sz w:val="21"/>
                      <w:szCs w:val="21"/>
                    </w:rPr>
                    <w:t>正在办理相关手续</w:t>
                  </w:r>
                </w:p>
              </w:tc>
            </w:tr>
          </w:tbl>
          <w:p>
            <w:pPr>
              <w:spacing w:beforeLines="50" w:line="240" w:lineRule="auto"/>
              <w:jc w:val="center"/>
              <w:rPr>
                <w:sz w:val="21"/>
                <w:szCs w:val="21"/>
              </w:rPr>
            </w:pPr>
            <w:r>
              <w:rPr>
                <w:b/>
                <w:bCs/>
                <w:sz w:val="21"/>
                <w:szCs w:val="21"/>
              </w:rPr>
              <w:t>表2-</w:t>
            </w:r>
            <w:r>
              <w:rPr>
                <w:rFonts w:hint="eastAsia"/>
                <w:b/>
                <w:bCs/>
                <w:sz w:val="21"/>
                <w:szCs w:val="21"/>
              </w:rPr>
              <w:t>10</w:t>
            </w:r>
            <w:r>
              <w:rPr>
                <w:b/>
                <w:bCs/>
                <w:sz w:val="21"/>
                <w:szCs w:val="21"/>
              </w:rPr>
              <w:t xml:space="preserve">  </w:t>
            </w:r>
            <w:r>
              <w:rPr>
                <w:rFonts w:hint="eastAsia"/>
                <w:b/>
                <w:bCs/>
                <w:sz w:val="21"/>
                <w:szCs w:val="21"/>
              </w:rPr>
              <w:t>汕尾比亚迪汽车有限公司</w:t>
            </w:r>
            <w:r>
              <w:rPr>
                <w:b/>
                <w:bCs/>
                <w:sz w:val="21"/>
                <w:szCs w:val="21"/>
              </w:rPr>
              <w:t>现有项目污染物总量控制指标</w:t>
            </w:r>
          </w:p>
          <w:tbl>
            <w:tblPr>
              <w:tblStyle w:val="40"/>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0"/>
              <w:gridCol w:w="2649"/>
              <w:gridCol w:w="1666"/>
              <w:gridCol w:w="1439"/>
              <w:gridCol w:w="1159"/>
              <w:gridCol w:w="1280"/>
              <w:gridCol w:w="1631"/>
              <w:gridCol w:w="1354"/>
              <w:gridCol w:w="191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74" w:type="pct"/>
                  <w:vMerge w:val="restart"/>
                  <w:tcBorders>
                    <w:tl2br w:val="nil"/>
                    <w:tr2bl w:val="nil"/>
                  </w:tcBorders>
                  <w:shd w:val="clear" w:color="auto" w:fill="auto"/>
                  <w:vAlign w:val="center"/>
                </w:tcPr>
                <w:p>
                  <w:pPr>
                    <w:spacing w:line="240" w:lineRule="auto"/>
                    <w:jc w:val="center"/>
                    <w:rPr>
                      <w:b/>
                      <w:snapToGrid w:val="0"/>
                      <w:sz w:val="21"/>
                      <w:szCs w:val="21"/>
                    </w:rPr>
                  </w:pPr>
                  <w:r>
                    <w:rPr>
                      <w:b/>
                      <w:snapToGrid w:val="0"/>
                      <w:sz w:val="21"/>
                      <w:szCs w:val="21"/>
                    </w:rPr>
                    <w:t>序号</w:t>
                  </w:r>
                </w:p>
              </w:tc>
              <w:tc>
                <w:tcPr>
                  <w:tcW w:w="956" w:type="pct"/>
                  <w:vMerge w:val="restart"/>
                  <w:tcBorders>
                    <w:tl2br w:val="nil"/>
                    <w:tr2bl w:val="nil"/>
                  </w:tcBorders>
                  <w:shd w:val="clear" w:color="auto" w:fill="auto"/>
                  <w:vAlign w:val="center"/>
                </w:tcPr>
                <w:p>
                  <w:pPr>
                    <w:spacing w:line="240" w:lineRule="auto"/>
                    <w:jc w:val="center"/>
                    <w:rPr>
                      <w:b/>
                      <w:snapToGrid w:val="0"/>
                      <w:sz w:val="21"/>
                      <w:szCs w:val="21"/>
                    </w:rPr>
                  </w:pPr>
                  <w:r>
                    <w:rPr>
                      <w:b/>
                      <w:snapToGrid w:val="0"/>
                      <w:sz w:val="21"/>
                      <w:szCs w:val="21"/>
                    </w:rPr>
                    <w:t>项目名称</w:t>
                  </w:r>
                </w:p>
              </w:tc>
              <w:tc>
                <w:tcPr>
                  <w:tcW w:w="1538" w:type="pct"/>
                  <w:gridSpan w:val="3"/>
                  <w:tcBorders>
                    <w:tl2br w:val="nil"/>
                    <w:tr2bl w:val="nil"/>
                  </w:tcBorders>
                  <w:shd w:val="clear" w:color="auto" w:fill="auto"/>
                  <w:vAlign w:val="center"/>
                </w:tcPr>
                <w:p>
                  <w:pPr>
                    <w:spacing w:line="240" w:lineRule="auto"/>
                    <w:jc w:val="center"/>
                    <w:rPr>
                      <w:b/>
                      <w:snapToGrid w:val="0"/>
                      <w:sz w:val="21"/>
                      <w:szCs w:val="21"/>
                    </w:rPr>
                  </w:pPr>
                  <w:r>
                    <w:rPr>
                      <w:b/>
                      <w:snapToGrid w:val="0"/>
                      <w:sz w:val="21"/>
                      <w:szCs w:val="21"/>
                    </w:rPr>
                    <w:t>水污染物总量控制指标</w:t>
                  </w:r>
                </w:p>
              </w:tc>
              <w:tc>
                <w:tcPr>
                  <w:tcW w:w="2230" w:type="pct"/>
                  <w:gridSpan w:val="4"/>
                  <w:tcBorders>
                    <w:tl2br w:val="nil"/>
                    <w:tr2bl w:val="nil"/>
                  </w:tcBorders>
                  <w:shd w:val="clear" w:color="auto" w:fill="auto"/>
                  <w:vAlign w:val="center"/>
                </w:tcPr>
                <w:p>
                  <w:pPr>
                    <w:spacing w:line="240" w:lineRule="auto"/>
                    <w:jc w:val="center"/>
                    <w:rPr>
                      <w:b/>
                      <w:snapToGrid w:val="0"/>
                      <w:sz w:val="21"/>
                      <w:szCs w:val="21"/>
                    </w:rPr>
                  </w:pPr>
                  <w:r>
                    <w:rPr>
                      <w:b/>
                      <w:snapToGrid w:val="0"/>
                      <w:sz w:val="21"/>
                      <w:szCs w:val="21"/>
                    </w:rPr>
                    <w:t>大气污染物总量控制指标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8" w:hRule="atLeast"/>
                <w:jc w:val="center"/>
              </w:trPr>
              <w:tc>
                <w:tcPr>
                  <w:tcW w:w="274" w:type="pct"/>
                  <w:vMerge w:val="continue"/>
                  <w:tcBorders>
                    <w:tl2br w:val="nil"/>
                    <w:tr2bl w:val="nil"/>
                  </w:tcBorders>
                  <w:shd w:val="clear" w:color="auto" w:fill="auto"/>
                  <w:vAlign w:val="center"/>
                </w:tcPr>
                <w:p>
                  <w:pPr>
                    <w:spacing w:line="240" w:lineRule="auto"/>
                    <w:jc w:val="center"/>
                    <w:rPr>
                      <w:b/>
                      <w:snapToGrid w:val="0"/>
                      <w:sz w:val="21"/>
                      <w:szCs w:val="21"/>
                    </w:rPr>
                  </w:pPr>
                </w:p>
              </w:tc>
              <w:tc>
                <w:tcPr>
                  <w:tcW w:w="956" w:type="pct"/>
                  <w:vMerge w:val="continue"/>
                  <w:tcBorders>
                    <w:tl2br w:val="nil"/>
                    <w:tr2bl w:val="nil"/>
                  </w:tcBorders>
                  <w:shd w:val="clear" w:color="auto" w:fill="auto"/>
                  <w:vAlign w:val="center"/>
                </w:tcPr>
                <w:p>
                  <w:pPr>
                    <w:spacing w:line="240" w:lineRule="auto"/>
                    <w:jc w:val="center"/>
                    <w:rPr>
                      <w:b/>
                      <w:snapToGrid w:val="0"/>
                      <w:sz w:val="21"/>
                      <w:szCs w:val="21"/>
                    </w:rPr>
                  </w:pPr>
                </w:p>
              </w:tc>
              <w:tc>
                <w:tcPr>
                  <w:tcW w:w="601" w:type="pct"/>
                  <w:tcBorders>
                    <w:tl2br w:val="nil"/>
                    <w:tr2bl w:val="nil"/>
                  </w:tcBorders>
                  <w:shd w:val="clear" w:color="auto" w:fill="auto"/>
                  <w:vAlign w:val="center"/>
                </w:tcPr>
                <w:p>
                  <w:pPr>
                    <w:spacing w:line="240" w:lineRule="auto"/>
                    <w:jc w:val="center"/>
                    <w:rPr>
                      <w:b/>
                      <w:snapToGrid w:val="0"/>
                      <w:sz w:val="21"/>
                      <w:szCs w:val="21"/>
                    </w:rPr>
                  </w:pPr>
                  <w:r>
                    <w:rPr>
                      <w:b/>
                      <w:snapToGrid w:val="0"/>
                      <w:sz w:val="21"/>
                      <w:szCs w:val="21"/>
                    </w:rPr>
                    <w:t>废水量万m</w:t>
                  </w:r>
                  <w:r>
                    <w:rPr>
                      <w:b/>
                      <w:snapToGrid w:val="0"/>
                      <w:sz w:val="21"/>
                      <w:szCs w:val="21"/>
                      <w:vertAlign w:val="superscript"/>
                    </w:rPr>
                    <w:t>3</w:t>
                  </w:r>
                  <w:r>
                    <w:rPr>
                      <w:b/>
                      <w:snapToGrid w:val="0"/>
                      <w:sz w:val="21"/>
                      <w:szCs w:val="21"/>
                    </w:rPr>
                    <w:t>/a</w:t>
                  </w:r>
                </w:p>
              </w:tc>
              <w:tc>
                <w:tcPr>
                  <w:tcW w:w="519" w:type="pct"/>
                  <w:tcBorders>
                    <w:tl2br w:val="nil"/>
                    <w:tr2bl w:val="nil"/>
                  </w:tcBorders>
                  <w:shd w:val="clear" w:color="auto" w:fill="auto"/>
                  <w:vAlign w:val="center"/>
                </w:tcPr>
                <w:p>
                  <w:pPr>
                    <w:spacing w:line="240" w:lineRule="auto"/>
                    <w:jc w:val="center"/>
                    <w:rPr>
                      <w:b/>
                      <w:snapToGrid w:val="0"/>
                      <w:sz w:val="21"/>
                      <w:szCs w:val="21"/>
                    </w:rPr>
                  </w:pPr>
                  <w:r>
                    <w:rPr>
                      <w:b/>
                      <w:snapToGrid w:val="0"/>
                      <w:sz w:val="21"/>
                      <w:szCs w:val="21"/>
                    </w:rPr>
                    <w:t>化学需氧量t/a</w:t>
                  </w:r>
                </w:p>
              </w:tc>
              <w:tc>
                <w:tcPr>
                  <w:tcW w:w="418" w:type="pct"/>
                  <w:tcBorders>
                    <w:tl2br w:val="nil"/>
                    <w:tr2bl w:val="nil"/>
                  </w:tcBorders>
                  <w:shd w:val="clear" w:color="auto" w:fill="auto"/>
                  <w:vAlign w:val="center"/>
                </w:tcPr>
                <w:p>
                  <w:pPr>
                    <w:spacing w:line="240" w:lineRule="auto"/>
                    <w:jc w:val="center"/>
                    <w:rPr>
                      <w:b/>
                      <w:snapToGrid w:val="0"/>
                      <w:sz w:val="21"/>
                      <w:szCs w:val="21"/>
                    </w:rPr>
                  </w:pPr>
                  <w:r>
                    <w:rPr>
                      <w:b/>
                      <w:snapToGrid w:val="0"/>
                      <w:sz w:val="21"/>
                      <w:szCs w:val="21"/>
                    </w:rPr>
                    <w:t>氨氮t/a</w:t>
                  </w:r>
                </w:p>
              </w:tc>
              <w:tc>
                <w:tcPr>
                  <w:tcW w:w="462" w:type="pct"/>
                  <w:tcBorders>
                    <w:tl2br w:val="nil"/>
                    <w:tr2bl w:val="nil"/>
                  </w:tcBorders>
                  <w:shd w:val="clear" w:color="auto" w:fill="auto"/>
                  <w:vAlign w:val="center"/>
                </w:tcPr>
                <w:p>
                  <w:pPr>
                    <w:spacing w:line="240" w:lineRule="auto"/>
                    <w:jc w:val="center"/>
                    <w:rPr>
                      <w:b/>
                      <w:snapToGrid w:val="0"/>
                      <w:sz w:val="21"/>
                      <w:szCs w:val="21"/>
                    </w:rPr>
                  </w:pPr>
                  <w:r>
                    <w:rPr>
                      <w:b/>
                      <w:snapToGrid w:val="0"/>
                      <w:sz w:val="21"/>
                      <w:szCs w:val="21"/>
                    </w:rPr>
                    <w:t>二氧化硫t/a</w:t>
                  </w:r>
                </w:p>
              </w:tc>
              <w:tc>
                <w:tcPr>
                  <w:tcW w:w="589" w:type="pct"/>
                  <w:tcBorders>
                    <w:tl2br w:val="nil"/>
                    <w:tr2bl w:val="nil"/>
                  </w:tcBorders>
                  <w:shd w:val="clear" w:color="auto" w:fill="auto"/>
                  <w:vAlign w:val="center"/>
                </w:tcPr>
                <w:p>
                  <w:pPr>
                    <w:spacing w:line="240" w:lineRule="auto"/>
                    <w:jc w:val="center"/>
                    <w:rPr>
                      <w:b/>
                      <w:snapToGrid w:val="0"/>
                      <w:sz w:val="21"/>
                      <w:szCs w:val="21"/>
                    </w:rPr>
                  </w:pPr>
                  <w:r>
                    <w:rPr>
                      <w:b/>
                      <w:snapToGrid w:val="0"/>
                      <w:sz w:val="21"/>
                      <w:szCs w:val="21"/>
                    </w:rPr>
                    <w:t>氮氧化物t/a</w:t>
                  </w:r>
                </w:p>
              </w:tc>
              <w:tc>
                <w:tcPr>
                  <w:tcW w:w="489" w:type="pct"/>
                  <w:tcBorders>
                    <w:tl2br w:val="nil"/>
                    <w:tr2bl w:val="nil"/>
                  </w:tcBorders>
                  <w:shd w:val="clear" w:color="auto" w:fill="auto"/>
                  <w:vAlign w:val="center"/>
                </w:tcPr>
                <w:p>
                  <w:pPr>
                    <w:spacing w:line="240" w:lineRule="auto"/>
                    <w:jc w:val="center"/>
                    <w:rPr>
                      <w:b/>
                      <w:snapToGrid w:val="0"/>
                      <w:sz w:val="21"/>
                      <w:szCs w:val="21"/>
                    </w:rPr>
                  </w:pPr>
                  <w:r>
                    <w:rPr>
                      <w:b/>
                      <w:snapToGrid w:val="0"/>
                      <w:sz w:val="21"/>
                      <w:szCs w:val="21"/>
                    </w:rPr>
                    <w:t>颗粒物t/a</w:t>
                  </w:r>
                </w:p>
              </w:tc>
              <w:tc>
                <w:tcPr>
                  <w:tcW w:w="689" w:type="pct"/>
                  <w:tcBorders>
                    <w:tl2br w:val="nil"/>
                    <w:tr2bl w:val="nil"/>
                  </w:tcBorders>
                  <w:shd w:val="clear" w:color="auto" w:fill="auto"/>
                  <w:vAlign w:val="center"/>
                </w:tcPr>
                <w:p>
                  <w:pPr>
                    <w:spacing w:line="240" w:lineRule="auto"/>
                    <w:jc w:val="center"/>
                    <w:rPr>
                      <w:b/>
                      <w:snapToGrid w:val="0"/>
                      <w:sz w:val="21"/>
                      <w:szCs w:val="21"/>
                    </w:rPr>
                  </w:pPr>
                  <w:r>
                    <w:rPr>
                      <w:b/>
                      <w:snapToGrid w:val="0"/>
                      <w:sz w:val="21"/>
                      <w:szCs w:val="21"/>
                    </w:rPr>
                    <w:t>挥发性有机物t/a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74" w:type="pct"/>
                  <w:tcBorders>
                    <w:tl2br w:val="nil"/>
                    <w:tr2bl w:val="nil"/>
                  </w:tcBorders>
                  <w:shd w:val="clear" w:color="auto" w:fill="auto"/>
                  <w:vAlign w:val="center"/>
                </w:tcPr>
                <w:p>
                  <w:pPr>
                    <w:spacing w:line="240" w:lineRule="auto"/>
                    <w:jc w:val="center"/>
                    <w:rPr>
                      <w:snapToGrid w:val="0"/>
                      <w:sz w:val="21"/>
                      <w:szCs w:val="21"/>
                    </w:rPr>
                  </w:pPr>
                  <w:r>
                    <w:rPr>
                      <w:snapToGrid w:val="0"/>
                      <w:sz w:val="21"/>
                      <w:szCs w:val="21"/>
                    </w:rPr>
                    <w:t>1</w:t>
                  </w:r>
                </w:p>
              </w:tc>
              <w:tc>
                <w:tcPr>
                  <w:tcW w:w="956" w:type="pct"/>
                  <w:tcBorders>
                    <w:tl2br w:val="nil"/>
                    <w:tr2bl w:val="nil"/>
                  </w:tcBorders>
                  <w:shd w:val="clear" w:color="auto" w:fill="auto"/>
                  <w:vAlign w:val="center"/>
                </w:tcPr>
                <w:p>
                  <w:pPr>
                    <w:spacing w:line="240" w:lineRule="auto"/>
                    <w:jc w:val="center"/>
                    <w:rPr>
                      <w:snapToGrid w:val="0"/>
                      <w:sz w:val="21"/>
                      <w:szCs w:val="21"/>
                    </w:rPr>
                  </w:pPr>
                  <w:r>
                    <w:rPr>
                      <w:rFonts w:hint="eastAsia"/>
                      <w:sz w:val="21"/>
                      <w:szCs w:val="21"/>
                    </w:rPr>
                    <w:t>汕尾比亚迪汽车有限公司钢结构制造厂项目</w:t>
                  </w:r>
                </w:p>
              </w:tc>
              <w:tc>
                <w:tcPr>
                  <w:tcW w:w="601" w:type="pct"/>
                  <w:tcBorders>
                    <w:tl2br w:val="nil"/>
                    <w:tr2bl w:val="nil"/>
                  </w:tcBorders>
                  <w:shd w:val="clear" w:color="auto" w:fill="auto"/>
                  <w:vAlign w:val="center"/>
                </w:tcPr>
                <w:p>
                  <w:pPr>
                    <w:spacing w:line="240" w:lineRule="auto"/>
                    <w:jc w:val="center"/>
                    <w:rPr>
                      <w:snapToGrid w:val="0"/>
                      <w:sz w:val="21"/>
                      <w:szCs w:val="21"/>
                    </w:rPr>
                  </w:pPr>
                  <w:r>
                    <w:rPr>
                      <w:rFonts w:hint="eastAsia"/>
                      <w:snapToGrid w:val="0"/>
                      <w:sz w:val="21"/>
                      <w:szCs w:val="21"/>
                    </w:rPr>
                    <w:t>2.55</w:t>
                  </w:r>
                </w:p>
              </w:tc>
              <w:tc>
                <w:tcPr>
                  <w:tcW w:w="519" w:type="pct"/>
                  <w:tcBorders>
                    <w:tl2br w:val="nil"/>
                    <w:tr2bl w:val="nil"/>
                  </w:tcBorders>
                  <w:shd w:val="clear" w:color="auto" w:fill="auto"/>
                  <w:vAlign w:val="center"/>
                </w:tcPr>
                <w:p>
                  <w:pPr>
                    <w:spacing w:line="240" w:lineRule="auto"/>
                    <w:jc w:val="center"/>
                    <w:rPr>
                      <w:snapToGrid w:val="0"/>
                      <w:sz w:val="21"/>
                      <w:szCs w:val="21"/>
                    </w:rPr>
                  </w:pPr>
                  <w:r>
                    <w:rPr>
                      <w:rFonts w:hint="eastAsia"/>
                      <w:snapToGrid w:val="0"/>
                      <w:sz w:val="21"/>
                      <w:szCs w:val="21"/>
                    </w:rPr>
                    <w:t>6.159</w:t>
                  </w:r>
                </w:p>
              </w:tc>
              <w:tc>
                <w:tcPr>
                  <w:tcW w:w="418" w:type="pct"/>
                  <w:tcBorders>
                    <w:tl2br w:val="nil"/>
                    <w:tr2bl w:val="nil"/>
                  </w:tcBorders>
                  <w:shd w:val="clear" w:color="auto" w:fill="auto"/>
                  <w:vAlign w:val="center"/>
                </w:tcPr>
                <w:p>
                  <w:pPr>
                    <w:spacing w:line="240" w:lineRule="auto"/>
                    <w:jc w:val="center"/>
                    <w:rPr>
                      <w:snapToGrid w:val="0"/>
                      <w:sz w:val="21"/>
                      <w:szCs w:val="21"/>
                    </w:rPr>
                  </w:pPr>
                  <w:r>
                    <w:rPr>
                      <w:rFonts w:hint="eastAsia"/>
                      <w:snapToGrid w:val="0"/>
                      <w:sz w:val="21"/>
                      <w:szCs w:val="21"/>
                    </w:rPr>
                    <w:t>0.739</w:t>
                  </w:r>
                </w:p>
              </w:tc>
              <w:tc>
                <w:tcPr>
                  <w:tcW w:w="462" w:type="pct"/>
                  <w:tcBorders>
                    <w:tl2br w:val="nil"/>
                    <w:tr2bl w:val="nil"/>
                  </w:tcBorders>
                  <w:shd w:val="clear" w:color="auto" w:fill="auto"/>
                  <w:vAlign w:val="center"/>
                </w:tcPr>
                <w:p>
                  <w:pPr>
                    <w:spacing w:line="240" w:lineRule="auto"/>
                    <w:jc w:val="center"/>
                    <w:rPr>
                      <w:snapToGrid w:val="0"/>
                      <w:sz w:val="21"/>
                      <w:szCs w:val="21"/>
                    </w:rPr>
                  </w:pPr>
                  <w:r>
                    <w:rPr>
                      <w:rFonts w:hint="eastAsia"/>
                      <w:snapToGrid w:val="0"/>
                      <w:sz w:val="21"/>
                      <w:szCs w:val="21"/>
                    </w:rPr>
                    <w:t>0.3</w:t>
                  </w:r>
                </w:p>
              </w:tc>
              <w:tc>
                <w:tcPr>
                  <w:tcW w:w="589" w:type="pct"/>
                  <w:tcBorders>
                    <w:tl2br w:val="nil"/>
                    <w:tr2bl w:val="nil"/>
                  </w:tcBorders>
                  <w:shd w:val="clear" w:color="auto" w:fill="auto"/>
                  <w:vAlign w:val="center"/>
                </w:tcPr>
                <w:p>
                  <w:pPr>
                    <w:spacing w:line="240" w:lineRule="auto"/>
                    <w:jc w:val="center"/>
                    <w:rPr>
                      <w:snapToGrid w:val="0"/>
                      <w:sz w:val="21"/>
                      <w:szCs w:val="21"/>
                    </w:rPr>
                  </w:pPr>
                  <w:r>
                    <w:rPr>
                      <w:rFonts w:hint="eastAsia"/>
                      <w:snapToGrid w:val="0"/>
                      <w:sz w:val="21"/>
                      <w:szCs w:val="21"/>
                    </w:rPr>
                    <w:t>1.405</w:t>
                  </w:r>
                </w:p>
              </w:tc>
              <w:tc>
                <w:tcPr>
                  <w:tcW w:w="489" w:type="pct"/>
                  <w:tcBorders>
                    <w:tl2br w:val="nil"/>
                    <w:tr2bl w:val="nil"/>
                  </w:tcBorders>
                  <w:shd w:val="clear" w:color="auto" w:fill="auto"/>
                  <w:vAlign w:val="center"/>
                </w:tcPr>
                <w:p>
                  <w:pPr>
                    <w:spacing w:line="240" w:lineRule="auto"/>
                    <w:jc w:val="center"/>
                    <w:rPr>
                      <w:snapToGrid w:val="0"/>
                      <w:sz w:val="21"/>
                      <w:szCs w:val="21"/>
                    </w:rPr>
                  </w:pPr>
                  <w:r>
                    <w:rPr>
                      <w:rFonts w:hint="eastAsia"/>
                      <w:snapToGrid w:val="0"/>
                      <w:sz w:val="21"/>
                      <w:szCs w:val="21"/>
                    </w:rPr>
                    <w:t>0.823</w:t>
                  </w:r>
                </w:p>
              </w:tc>
              <w:tc>
                <w:tcPr>
                  <w:tcW w:w="689" w:type="pct"/>
                  <w:tcBorders>
                    <w:tl2br w:val="nil"/>
                    <w:tr2bl w:val="nil"/>
                  </w:tcBorders>
                  <w:vAlign w:val="center"/>
                </w:tcPr>
                <w:p>
                  <w:pPr>
                    <w:spacing w:line="240" w:lineRule="auto"/>
                    <w:jc w:val="center"/>
                    <w:rPr>
                      <w:snapToGrid w:val="0"/>
                      <w:sz w:val="21"/>
                      <w:szCs w:val="21"/>
                    </w:rPr>
                  </w:pPr>
                  <w:r>
                    <w:rPr>
                      <w:rFonts w:hint="eastAsia"/>
                      <w:snapToGrid w:val="0"/>
                      <w:sz w:val="21"/>
                      <w:szCs w:val="21"/>
                    </w:rPr>
                    <w:t>6.242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74" w:type="pct"/>
                  <w:tcBorders>
                    <w:tl2br w:val="nil"/>
                    <w:tr2bl w:val="nil"/>
                  </w:tcBorders>
                  <w:shd w:val="clear" w:color="auto" w:fill="auto"/>
                  <w:vAlign w:val="center"/>
                </w:tcPr>
                <w:p>
                  <w:pPr>
                    <w:spacing w:line="240" w:lineRule="auto"/>
                    <w:jc w:val="center"/>
                    <w:rPr>
                      <w:snapToGrid w:val="0"/>
                      <w:sz w:val="21"/>
                      <w:szCs w:val="21"/>
                    </w:rPr>
                  </w:pPr>
                  <w:r>
                    <w:rPr>
                      <w:snapToGrid w:val="0"/>
                      <w:sz w:val="21"/>
                      <w:szCs w:val="21"/>
                    </w:rPr>
                    <w:t>2</w:t>
                  </w:r>
                </w:p>
              </w:tc>
              <w:tc>
                <w:tcPr>
                  <w:tcW w:w="956" w:type="pct"/>
                  <w:tcBorders>
                    <w:tl2br w:val="nil"/>
                    <w:tr2bl w:val="nil"/>
                  </w:tcBorders>
                  <w:shd w:val="clear" w:color="auto" w:fill="auto"/>
                  <w:vAlign w:val="center"/>
                </w:tcPr>
                <w:p>
                  <w:pPr>
                    <w:spacing w:line="240" w:lineRule="auto"/>
                    <w:jc w:val="center"/>
                    <w:rPr>
                      <w:snapToGrid w:val="0"/>
                      <w:sz w:val="21"/>
                      <w:szCs w:val="21"/>
                    </w:rPr>
                  </w:pPr>
                  <w:r>
                    <w:rPr>
                      <w:rFonts w:hint="eastAsia"/>
                      <w:sz w:val="21"/>
                      <w:szCs w:val="21"/>
                    </w:rPr>
                    <w:t>汕尾比亚迪汽车有限公司工程装备模具厂加工产能项目</w:t>
                  </w:r>
                </w:p>
              </w:tc>
              <w:tc>
                <w:tcPr>
                  <w:tcW w:w="601" w:type="pct"/>
                  <w:tcBorders>
                    <w:tl2br w:val="nil"/>
                    <w:tr2bl w:val="nil"/>
                  </w:tcBorders>
                  <w:shd w:val="clear" w:color="auto" w:fill="auto"/>
                  <w:vAlign w:val="center"/>
                </w:tcPr>
                <w:p>
                  <w:pPr>
                    <w:spacing w:line="240" w:lineRule="auto"/>
                    <w:jc w:val="center"/>
                    <w:rPr>
                      <w:snapToGrid w:val="0"/>
                      <w:sz w:val="21"/>
                      <w:szCs w:val="21"/>
                    </w:rPr>
                  </w:pPr>
                  <w:r>
                    <w:rPr>
                      <w:rFonts w:hint="eastAsia"/>
                      <w:snapToGrid w:val="0"/>
                      <w:sz w:val="21"/>
                      <w:szCs w:val="21"/>
                    </w:rPr>
                    <w:t>0.405</w:t>
                  </w:r>
                </w:p>
              </w:tc>
              <w:tc>
                <w:tcPr>
                  <w:tcW w:w="519" w:type="pct"/>
                  <w:tcBorders>
                    <w:tl2br w:val="nil"/>
                    <w:tr2bl w:val="nil"/>
                  </w:tcBorders>
                  <w:shd w:val="clear" w:color="auto" w:fill="auto"/>
                  <w:vAlign w:val="center"/>
                </w:tcPr>
                <w:p>
                  <w:pPr>
                    <w:spacing w:line="240" w:lineRule="auto"/>
                    <w:jc w:val="center"/>
                    <w:rPr>
                      <w:snapToGrid w:val="0"/>
                      <w:sz w:val="21"/>
                      <w:szCs w:val="21"/>
                    </w:rPr>
                  </w:pPr>
                  <w:r>
                    <w:rPr>
                      <w:rFonts w:hint="eastAsia"/>
                      <w:snapToGrid w:val="0"/>
                      <w:sz w:val="21"/>
                      <w:szCs w:val="21"/>
                    </w:rPr>
                    <w:t>1.215</w:t>
                  </w:r>
                </w:p>
              </w:tc>
              <w:tc>
                <w:tcPr>
                  <w:tcW w:w="418" w:type="pct"/>
                  <w:tcBorders>
                    <w:tl2br w:val="nil"/>
                    <w:tr2bl w:val="nil"/>
                  </w:tcBorders>
                  <w:shd w:val="clear" w:color="auto" w:fill="auto"/>
                  <w:vAlign w:val="center"/>
                </w:tcPr>
                <w:p>
                  <w:pPr>
                    <w:spacing w:line="240" w:lineRule="auto"/>
                    <w:jc w:val="center"/>
                    <w:rPr>
                      <w:snapToGrid w:val="0"/>
                      <w:sz w:val="21"/>
                      <w:szCs w:val="21"/>
                    </w:rPr>
                  </w:pPr>
                  <w:r>
                    <w:rPr>
                      <w:rFonts w:hint="eastAsia"/>
                      <w:snapToGrid w:val="0"/>
                      <w:sz w:val="21"/>
                      <w:szCs w:val="21"/>
                    </w:rPr>
                    <w:t>0.142</w:t>
                  </w:r>
                </w:p>
              </w:tc>
              <w:tc>
                <w:tcPr>
                  <w:tcW w:w="462" w:type="pct"/>
                  <w:tcBorders>
                    <w:tl2br w:val="nil"/>
                    <w:tr2bl w:val="nil"/>
                  </w:tcBorders>
                  <w:shd w:val="clear" w:color="auto" w:fill="auto"/>
                  <w:vAlign w:val="center"/>
                </w:tcPr>
                <w:p>
                  <w:pPr>
                    <w:spacing w:line="240" w:lineRule="auto"/>
                    <w:jc w:val="center"/>
                    <w:rPr>
                      <w:snapToGrid w:val="0"/>
                      <w:sz w:val="21"/>
                      <w:szCs w:val="21"/>
                    </w:rPr>
                  </w:pPr>
                  <w:r>
                    <w:rPr>
                      <w:rFonts w:hint="eastAsia"/>
                      <w:snapToGrid w:val="0"/>
                      <w:sz w:val="21"/>
                      <w:szCs w:val="21"/>
                    </w:rPr>
                    <w:t>/</w:t>
                  </w:r>
                </w:p>
              </w:tc>
              <w:tc>
                <w:tcPr>
                  <w:tcW w:w="589" w:type="pct"/>
                  <w:tcBorders>
                    <w:tl2br w:val="nil"/>
                    <w:tr2bl w:val="nil"/>
                  </w:tcBorders>
                  <w:shd w:val="clear" w:color="auto" w:fill="auto"/>
                  <w:vAlign w:val="center"/>
                </w:tcPr>
                <w:p>
                  <w:pPr>
                    <w:spacing w:line="240" w:lineRule="auto"/>
                    <w:jc w:val="center"/>
                    <w:rPr>
                      <w:snapToGrid w:val="0"/>
                      <w:sz w:val="21"/>
                      <w:szCs w:val="21"/>
                    </w:rPr>
                  </w:pPr>
                  <w:r>
                    <w:rPr>
                      <w:rFonts w:hint="eastAsia"/>
                      <w:snapToGrid w:val="0"/>
                      <w:sz w:val="21"/>
                      <w:szCs w:val="21"/>
                    </w:rPr>
                    <w:t>/</w:t>
                  </w:r>
                </w:p>
              </w:tc>
              <w:tc>
                <w:tcPr>
                  <w:tcW w:w="489" w:type="pct"/>
                  <w:tcBorders>
                    <w:tl2br w:val="nil"/>
                    <w:tr2bl w:val="nil"/>
                  </w:tcBorders>
                  <w:shd w:val="clear" w:color="auto" w:fill="auto"/>
                  <w:vAlign w:val="center"/>
                </w:tcPr>
                <w:p>
                  <w:pPr>
                    <w:spacing w:line="240" w:lineRule="auto"/>
                    <w:jc w:val="center"/>
                    <w:rPr>
                      <w:snapToGrid w:val="0"/>
                      <w:sz w:val="21"/>
                      <w:szCs w:val="21"/>
                    </w:rPr>
                  </w:pPr>
                  <w:r>
                    <w:rPr>
                      <w:rFonts w:hint="eastAsia"/>
                      <w:snapToGrid w:val="0"/>
                      <w:sz w:val="21"/>
                      <w:szCs w:val="21"/>
                    </w:rPr>
                    <w:t>0.2184</w:t>
                  </w:r>
                </w:p>
              </w:tc>
              <w:tc>
                <w:tcPr>
                  <w:tcW w:w="689" w:type="pct"/>
                  <w:tcBorders>
                    <w:tl2br w:val="nil"/>
                    <w:tr2bl w:val="nil"/>
                  </w:tcBorders>
                  <w:vAlign w:val="center"/>
                </w:tcPr>
                <w:p>
                  <w:pPr>
                    <w:spacing w:line="240" w:lineRule="auto"/>
                    <w:jc w:val="center"/>
                    <w:rPr>
                      <w:snapToGrid w:val="0"/>
                      <w:sz w:val="21"/>
                      <w:szCs w:val="21"/>
                    </w:rPr>
                  </w:pPr>
                  <w:r>
                    <w:rPr>
                      <w:rFonts w:hint="eastAsia"/>
                      <w:snapToGrid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74" w:type="pct"/>
                  <w:tcBorders>
                    <w:tl2br w:val="nil"/>
                    <w:tr2bl w:val="nil"/>
                  </w:tcBorders>
                  <w:shd w:val="clear" w:color="auto" w:fill="auto"/>
                  <w:vAlign w:val="center"/>
                </w:tcPr>
                <w:p>
                  <w:pPr>
                    <w:spacing w:line="240" w:lineRule="auto"/>
                    <w:jc w:val="center"/>
                    <w:rPr>
                      <w:snapToGrid w:val="0"/>
                      <w:sz w:val="21"/>
                      <w:szCs w:val="21"/>
                    </w:rPr>
                  </w:pPr>
                  <w:r>
                    <w:rPr>
                      <w:snapToGrid w:val="0"/>
                      <w:sz w:val="21"/>
                      <w:szCs w:val="21"/>
                    </w:rPr>
                    <w:t>3</w:t>
                  </w:r>
                </w:p>
              </w:tc>
              <w:tc>
                <w:tcPr>
                  <w:tcW w:w="956" w:type="pct"/>
                  <w:tcBorders>
                    <w:tl2br w:val="nil"/>
                    <w:tr2bl w:val="nil"/>
                  </w:tcBorders>
                  <w:shd w:val="clear" w:color="auto" w:fill="auto"/>
                  <w:vAlign w:val="center"/>
                </w:tcPr>
                <w:p>
                  <w:pPr>
                    <w:spacing w:line="240" w:lineRule="auto"/>
                    <w:jc w:val="center"/>
                    <w:rPr>
                      <w:snapToGrid w:val="0"/>
                      <w:sz w:val="21"/>
                      <w:szCs w:val="21"/>
                    </w:rPr>
                  </w:pPr>
                  <w:r>
                    <w:rPr>
                      <w:rFonts w:hint="eastAsia"/>
                      <w:sz w:val="21"/>
                      <w:szCs w:val="21"/>
                    </w:rPr>
                    <w:t>汕尾比亚迪汽车有限公司锂电池零部件生产线项目</w:t>
                  </w:r>
                </w:p>
              </w:tc>
              <w:tc>
                <w:tcPr>
                  <w:tcW w:w="601" w:type="pct"/>
                  <w:tcBorders>
                    <w:tl2br w:val="nil"/>
                    <w:tr2bl w:val="nil"/>
                  </w:tcBorders>
                  <w:shd w:val="clear" w:color="auto" w:fill="auto"/>
                  <w:vAlign w:val="center"/>
                </w:tcPr>
                <w:p>
                  <w:pPr>
                    <w:spacing w:line="240" w:lineRule="auto"/>
                    <w:jc w:val="center"/>
                    <w:rPr>
                      <w:snapToGrid w:val="0"/>
                      <w:sz w:val="21"/>
                      <w:szCs w:val="21"/>
                    </w:rPr>
                  </w:pPr>
                  <w:r>
                    <w:rPr>
                      <w:rFonts w:hint="eastAsia"/>
                      <w:snapToGrid w:val="0"/>
                      <w:sz w:val="21"/>
                      <w:szCs w:val="21"/>
                    </w:rPr>
                    <w:t>1.799</w:t>
                  </w:r>
                </w:p>
              </w:tc>
              <w:tc>
                <w:tcPr>
                  <w:tcW w:w="519" w:type="pct"/>
                  <w:tcBorders>
                    <w:tl2br w:val="nil"/>
                    <w:tr2bl w:val="nil"/>
                  </w:tcBorders>
                  <w:shd w:val="clear" w:color="auto" w:fill="auto"/>
                  <w:vAlign w:val="center"/>
                </w:tcPr>
                <w:p>
                  <w:pPr>
                    <w:spacing w:line="240" w:lineRule="auto"/>
                    <w:jc w:val="center"/>
                    <w:rPr>
                      <w:snapToGrid w:val="0"/>
                      <w:sz w:val="21"/>
                      <w:szCs w:val="21"/>
                    </w:rPr>
                  </w:pPr>
                  <w:r>
                    <w:rPr>
                      <w:rFonts w:hint="eastAsia"/>
                      <w:snapToGrid w:val="0"/>
                      <w:sz w:val="21"/>
                      <w:szCs w:val="21"/>
                    </w:rPr>
                    <w:t>0.7115</w:t>
                  </w:r>
                </w:p>
              </w:tc>
              <w:tc>
                <w:tcPr>
                  <w:tcW w:w="418" w:type="pct"/>
                  <w:tcBorders>
                    <w:tl2br w:val="nil"/>
                    <w:tr2bl w:val="nil"/>
                  </w:tcBorders>
                  <w:shd w:val="clear" w:color="auto" w:fill="auto"/>
                  <w:vAlign w:val="center"/>
                </w:tcPr>
                <w:p>
                  <w:pPr>
                    <w:spacing w:line="240" w:lineRule="auto"/>
                    <w:jc w:val="center"/>
                    <w:rPr>
                      <w:snapToGrid w:val="0"/>
                      <w:sz w:val="21"/>
                      <w:szCs w:val="21"/>
                    </w:rPr>
                  </w:pPr>
                  <w:r>
                    <w:rPr>
                      <w:rFonts w:hint="eastAsia"/>
                      <w:snapToGrid w:val="0"/>
                      <w:sz w:val="21"/>
                      <w:szCs w:val="21"/>
                    </w:rPr>
                    <w:t>0.0882</w:t>
                  </w:r>
                </w:p>
              </w:tc>
              <w:tc>
                <w:tcPr>
                  <w:tcW w:w="462" w:type="pct"/>
                  <w:tcBorders>
                    <w:tl2br w:val="nil"/>
                    <w:tr2bl w:val="nil"/>
                  </w:tcBorders>
                  <w:shd w:val="clear" w:color="auto" w:fill="auto"/>
                  <w:vAlign w:val="center"/>
                </w:tcPr>
                <w:p>
                  <w:pPr>
                    <w:spacing w:line="240" w:lineRule="auto"/>
                    <w:jc w:val="center"/>
                    <w:rPr>
                      <w:snapToGrid w:val="0"/>
                      <w:sz w:val="21"/>
                      <w:szCs w:val="21"/>
                    </w:rPr>
                  </w:pPr>
                  <w:r>
                    <w:rPr>
                      <w:rFonts w:hint="eastAsia"/>
                      <w:snapToGrid w:val="0"/>
                      <w:sz w:val="21"/>
                      <w:szCs w:val="21"/>
                    </w:rPr>
                    <w:t>/</w:t>
                  </w:r>
                </w:p>
              </w:tc>
              <w:tc>
                <w:tcPr>
                  <w:tcW w:w="589" w:type="pct"/>
                  <w:tcBorders>
                    <w:tl2br w:val="nil"/>
                    <w:tr2bl w:val="nil"/>
                  </w:tcBorders>
                  <w:shd w:val="clear" w:color="auto" w:fill="auto"/>
                  <w:vAlign w:val="center"/>
                </w:tcPr>
                <w:p>
                  <w:pPr>
                    <w:spacing w:line="240" w:lineRule="auto"/>
                    <w:jc w:val="center"/>
                    <w:rPr>
                      <w:snapToGrid w:val="0"/>
                      <w:sz w:val="21"/>
                      <w:szCs w:val="21"/>
                    </w:rPr>
                  </w:pPr>
                  <w:r>
                    <w:rPr>
                      <w:rFonts w:hint="eastAsia"/>
                      <w:snapToGrid w:val="0"/>
                      <w:sz w:val="21"/>
                      <w:szCs w:val="21"/>
                    </w:rPr>
                    <w:t>/</w:t>
                  </w:r>
                </w:p>
              </w:tc>
              <w:tc>
                <w:tcPr>
                  <w:tcW w:w="489" w:type="pct"/>
                  <w:tcBorders>
                    <w:tl2br w:val="nil"/>
                    <w:tr2bl w:val="nil"/>
                  </w:tcBorders>
                  <w:shd w:val="clear" w:color="auto" w:fill="auto"/>
                  <w:vAlign w:val="center"/>
                </w:tcPr>
                <w:p>
                  <w:pPr>
                    <w:spacing w:line="240" w:lineRule="auto"/>
                    <w:jc w:val="center"/>
                    <w:rPr>
                      <w:snapToGrid w:val="0"/>
                      <w:sz w:val="21"/>
                      <w:szCs w:val="21"/>
                    </w:rPr>
                  </w:pPr>
                  <w:r>
                    <w:rPr>
                      <w:rFonts w:hint="eastAsia"/>
                      <w:snapToGrid w:val="0"/>
                      <w:sz w:val="21"/>
                      <w:szCs w:val="21"/>
                    </w:rPr>
                    <w:t>0.06</w:t>
                  </w:r>
                </w:p>
              </w:tc>
              <w:tc>
                <w:tcPr>
                  <w:tcW w:w="689" w:type="pct"/>
                  <w:tcBorders>
                    <w:tl2br w:val="nil"/>
                    <w:tr2bl w:val="nil"/>
                  </w:tcBorders>
                  <w:vAlign w:val="center"/>
                </w:tcPr>
                <w:p>
                  <w:pPr>
                    <w:spacing w:line="240" w:lineRule="auto"/>
                    <w:jc w:val="center"/>
                    <w:rPr>
                      <w:snapToGrid w:val="0"/>
                      <w:sz w:val="21"/>
                      <w:szCs w:val="21"/>
                    </w:rPr>
                  </w:pPr>
                  <w:r>
                    <w:rPr>
                      <w:rFonts w:hint="eastAsia"/>
                      <w:snapToGrid w:val="0"/>
                      <w:sz w:val="21"/>
                      <w:szCs w:val="21"/>
                    </w:rPr>
                    <w:t>9.15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74" w:type="pct"/>
                  <w:tcBorders>
                    <w:tl2br w:val="nil"/>
                    <w:tr2bl w:val="nil"/>
                  </w:tcBorders>
                  <w:shd w:val="clear" w:color="auto" w:fill="auto"/>
                  <w:vAlign w:val="center"/>
                </w:tcPr>
                <w:p>
                  <w:pPr>
                    <w:spacing w:line="240" w:lineRule="auto"/>
                    <w:jc w:val="center"/>
                    <w:rPr>
                      <w:snapToGrid w:val="0"/>
                      <w:sz w:val="21"/>
                      <w:szCs w:val="21"/>
                    </w:rPr>
                  </w:pPr>
                  <w:r>
                    <w:rPr>
                      <w:snapToGrid w:val="0"/>
                      <w:sz w:val="21"/>
                      <w:szCs w:val="21"/>
                    </w:rPr>
                    <w:t>4</w:t>
                  </w:r>
                </w:p>
              </w:tc>
              <w:tc>
                <w:tcPr>
                  <w:tcW w:w="956" w:type="pct"/>
                  <w:tcBorders>
                    <w:tl2br w:val="nil"/>
                    <w:tr2bl w:val="nil"/>
                  </w:tcBorders>
                  <w:shd w:val="clear" w:color="auto" w:fill="auto"/>
                  <w:vAlign w:val="center"/>
                </w:tcPr>
                <w:p>
                  <w:pPr>
                    <w:spacing w:line="240" w:lineRule="auto"/>
                    <w:jc w:val="center"/>
                    <w:rPr>
                      <w:snapToGrid w:val="0"/>
                      <w:sz w:val="21"/>
                      <w:szCs w:val="21"/>
                    </w:rPr>
                  </w:pPr>
                  <w:r>
                    <w:rPr>
                      <w:rFonts w:hint="eastAsia"/>
                      <w:sz w:val="21"/>
                      <w:szCs w:val="21"/>
                    </w:rPr>
                    <w:t>汕尾比亚迪汽车有限公司电池储存和测试项目</w:t>
                  </w:r>
                </w:p>
              </w:tc>
              <w:tc>
                <w:tcPr>
                  <w:tcW w:w="601" w:type="pct"/>
                  <w:tcBorders>
                    <w:tl2br w:val="nil"/>
                    <w:tr2bl w:val="nil"/>
                  </w:tcBorders>
                  <w:shd w:val="clear" w:color="auto" w:fill="auto"/>
                  <w:vAlign w:val="center"/>
                </w:tcPr>
                <w:p>
                  <w:pPr>
                    <w:spacing w:line="240" w:lineRule="auto"/>
                    <w:jc w:val="center"/>
                    <w:rPr>
                      <w:snapToGrid w:val="0"/>
                      <w:sz w:val="21"/>
                      <w:szCs w:val="21"/>
                    </w:rPr>
                  </w:pPr>
                  <w:r>
                    <w:rPr>
                      <w:rFonts w:hint="eastAsia"/>
                      <w:snapToGrid w:val="0"/>
                      <w:sz w:val="21"/>
                      <w:szCs w:val="21"/>
                    </w:rPr>
                    <w:t>0.216</w:t>
                  </w:r>
                </w:p>
              </w:tc>
              <w:tc>
                <w:tcPr>
                  <w:tcW w:w="519" w:type="pct"/>
                  <w:tcBorders>
                    <w:tl2br w:val="nil"/>
                    <w:tr2bl w:val="nil"/>
                  </w:tcBorders>
                  <w:shd w:val="clear" w:color="auto" w:fill="auto"/>
                  <w:vAlign w:val="center"/>
                </w:tcPr>
                <w:p>
                  <w:pPr>
                    <w:spacing w:line="240" w:lineRule="auto"/>
                    <w:jc w:val="center"/>
                    <w:rPr>
                      <w:snapToGrid w:val="0"/>
                      <w:sz w:val="21"/>
                      <w:szCs w:val="21"/>
                    </w:rPr>
                  </w:pPr>
                  <w:r>
                    <w:rPr>
                      <w:rFonts w:hint="eastAsia"/>
                      <w:snapToGrid w:val="0"/>
                      <w:sz w:val="21"/>
                      <w:szCs w:val="21"/>
                    </w:rPr>
                    <w:t>0.551</w:t>
                  </w:r>
                </w:p>
              </w:tc>
              <w:tc>
                <w:tcPr>
                  <w:tcW w:w="418" w:type="pct"/>
                  <w:tcBorders>
                    <w:tl2br w:val="nil"/>
                    <w:tr2bl w:val="nil"/>
                  </w:tcBorders>
                  <w:shd w:val="clear" w:color="auto" w:fill="auto"/>
                  <w:vAlign w:val="center"/>
                </w:tcPr>
                <w:p>
                  <w:pPr>
                    <w:spacing w:line="240" w:lineRule="auto"/>
                    <w:jc w:val="center"/>
                    <w:rPr>
                      <w:snapToGrid w:val="0"/>
                      <w:sz w:val="21"/>
                      <w:szCs w:val="21"/>
                    </w:rPr>
                  </w:pPr>
                  <w:r>
                    <w:rPr>
                      <w:rFonts w:hint="eastAsia"/>
                      <w:snapToGrid w:val="0"/>
                      <w:sz w:val="21"/>
                      <w:szCs w:val="21"/>
                    </w:rPr>
                    <w:t>0.054</w:t>
                  </w:r>
                </w:p>
              </w:tc>
              <w:tc>
                <w:tcPr>
                  <w:tcW w:w="462" w:type="pct"/>
                  <w:tcBorders>
                    <w:tl2br w:val="nil"/>
                    <w:tr2bl w:val="nil"/>
                  </w:tcBorders>
                  <w:shd w:val="clear" w:color="auto" w:fill="auto"/>
                  <w:vAlign w:val="center"/>
                </w:tcPr>
                <w:p>
                  <w:pPr>
                    <w:spacing w:line="240" w:lineRule="auto"/>
                    <w:jc w:val="center"/>
                    <w:rPr>
                      <w:snapToGrid w:val="0"/>
                      <w:sz w:val="21"/>
                      <w:szCs w:val="21"/>
                    </w:rPr>
                  </w:pPr>
                  <w:r>
                    <w:rPr>
                      <w:rFonts w:hint="eastAsia"/>
                      <w:snapToGrid w:val="0"/>
                      <w:sz w:val="21"/>
                      <w:szCs w:val="21"/>
                    </w:rPr>
                    <w:t>0.00003</w:t>
                  </w:r>
                </w:p>
              </w:tc>
              <w:tc>
                <w:tcPr>
                  <w:tcW w:w="589" w:type="pct"/>
                  <w:tcBorders>
                    <w:tl2br w:val="nil"/>
                    <w:tr2bl w:val="nil"/>
                  </w:tcBorders>
                  <w:shd w:val="clear" w:color="auto" w:fill="auto"/>
                  <w:vAlign w:val="center"/>
                </w:tcPr>
                <w:p>
                  <w:pPr>
                    <w:spacing w:line="240" w:lineRule="auto"/>
                    <w:jc w:val="center"/>
                    <w:rPr>
                      <w:snapToGrid w:val="0"/>
                      <w:sz w:val="21"/>
                      <w:szCs w:val="21"/>
                    </w:rPr>
                  </w:pPr>
                  <w:r>
                    <w:rPr>
                      <w:rFonts w:hint="eastAsia"/>
                      <w:snapToGrid w:val="0"/>
                      <w:sz w:val="21"/>
                      <w:szCs w:val="21"/>
                    </w:rPr>
                    <w:t>0.00433</w:t>
                  </w:r>
                </w:p>
              </w:tc>
              <w:tc>
                <w:tcPr>
                  <w:tcW w:w="489" w:type="pct"/>
                  <w:tcBorders>
                    <w:tl2br w:val="nil"/>
                    <w:tr2bl w:val="nil"/>
                  </w:tcBorders>
                  <w:shd w:val="clear" w:color="auto" w:fill="auto"/>
                  <w:vAlign w:val="center"/>
                </w:tcPr>
                <w:p>
                  <w:pPr>
                    <w:spacing w:line="240" w:lineRule="auto"/>
                    <w:jc w:val="center"/>
                    <w:rPr>
                      <w:snapToGrid w:val="0"/>
                      <w:sz w:val="21"/>
                      <w:szCs w:val="21"/>
                    </w:rPr>
                  </w:pPr>
                  <w:r>
                    <w:rPr>
                      <w:rFonts w:hint="eastAsia"/>
                      <w:snapToGrid w:val="0"/>
                      <w:sz w:val="21"/>
                      <w:szCs w:val="21"/>
                    </w:rPr>
                    <w:t>0.00049</w:t>
                  </w:r>
                </w:p>
              </w:tc>
              <w:tc>
                <w:tcPr>
                  <w:tcW w:w="689" w:type="pct"/>
                  <w:tcBorders>
                    <w:tl2br w:val="nil"/>
                    <w:tr2bl w:val="nil"/>
                  </w:tcBorders>
                  <w:vAlign w:val="center"/>
                </w:tcPr>
                <w:p>
                  <w:pPr>
                    <w:spacing w:line="240" w:lineRule="auto"/>
                    <w:jc w:val="center"/>
                    <w:rPr>
                      <w:snapToGrid w:val="0"/>
                      <w:sz w:val="21"/>
                      <w:szCs w:val="21"/>
                    </w:rPr>
                  </w:pPr>
                  <w:r>
                    <w:rPr>
                      <w:rFonts w:hint="eastAsia"/>
                      <w:snapToGrid w:val="0"/>
                      <w:sz w:val="21"/>
                      <w:szCs w:val="21"/>
                    </w:rPr>
                    <w:t>0.019487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74" w:type="pct"/>
                  <w:tcBorders>
                    <w:tl2br w:val="nil"/>
                    <w:tr2bl w:val="nil"/>
                  </w:tcBorders>
                  <w:shd w:val="clear" w:color="auto" w:fill="auto"/>
                  <w:vAlign w:val="center"/>
                </w:tcPr>
                <w:p>
                  <w:pPr>
                    <w:spacing w:line="240" w:lineRule="auto"/>
                    <w:jc w:val="center"/>
                    <w:rPr>
                      <w:snapToGrid w:val="0"/>
                      <w:sz w:val="21"/>
                      <w:szCs w:val="21"/>
                    </w:rPr>
                  </w:pPr>
                  <w:r>
                    <w:rPr>
                      <w:snapToGrid w:val="0"/>
                      <w:sz w:val="21"/>
                      <w:szCs w:val="21"/>
                    </w:rPr>
                    <w:t>合计</w:t>
                  </w:r>
                </w:p>
              </w:tc>
              <w:tc>
                <w:tcPr>
                  <w:tcW w:w="956" w:type="pct"/>
                  <w:tcBorders>
                    <w:tl2br w:val="nil"/>
                    <w:tr2bl w:val="nil"/>
                  </w:tcBorders>
                  <w:shd w:val="clear" w:color="auto" w:fill="auto"/>
                  <w:vAlign w:val="center"/>
                </w:tcPr>
                <w:p>
                  <w:pPr>
                    <w:spacing w:line="240" w:lineRule="auto"/>
                    <w:jc w:val="center"/>
                    <w:rPr>
                      <w:snapToGrid w:val="0"/>
                      <w:sz w:val="21"/>
                      <w:szCs w:val="21"/>
                    </w:rPr>
                  </w:pPr>
                  <w:r>
                    <w:rPr>
                      <w:snapToGrid w:val="0"/>
                      <w:sz w:val="21"/>
                      <w:szCs w:val="21"/>
                    </w:rPr>
                    <w:t>——</w:t>
                  </w:r>
                </w:p>
              </w:tc>
              <w:tc>
                <w:tcPr>
                  <w:tcW w:w="601" w:type="pct"/>
                  <w:tcBorders>
                    <w:tl2br w:val="nil"/>
                    <w:tr2bl w:val="nil"/>
                  </w:tcBorders>
                  <w:shd w:val="clear" w:color="auto" w:fill="auto"/>
                  <w:vAlign w:val="center"/>
                </w:tcPr>
                <w:p>
                  <w:pPr>
                    <w:spacing w:line="240" w:lineRule="auto"/>
                    <w:jc w:val="center"/>
                    <w:rPr>
                      <w:snapToGrid w:val="0"/>
                      <w:sz w:val="21"/>
                      <w:szCs w:val="21"/>
                    </w:rPr>
                  </w:pPr>
                  <w:r>
                    <w:rPr>
                      <w:rFonts w:hint="eastAsia"/>
                      <w:snapToGrid w:val="0"/>
                      <w:sz w:val="21"/>
                      <w:szCs w:val="21"/>
                    </w:rPr>
                    <w:t>4.97</w:t>
                  </w:r>
                </w:p>
              </w:tc>
              <w:tc>
                <w:tcPr>
                  <w:tcW w:w="519" w:type="pct"/>
                  <w:tcBorders>
                    <w:tl2br w:val="nil"/>
                    <w:tr2bl w:val="nil"/>
                  </w:tcBorders>
                  <w:shd w:val="clear" w:color="auto" w:fill="auto"/>
                  <w:vAlign w:val="center"/>
                </w:tcPr>
                <w:p>
                  <w:pPr>
                    <w:spacing w:line="240" w:lineRule="auto"/>
                    <w:jc w:val="center"/>
                    <w:rPr>
                      <w:snapToGrid w:val="0"/>
                      <w:sz w:val="21"/>
                      <w:szCs w:val="21"/>
                    </w:rPr>
                  </w:pPr>
                  <w:r>
                    <w:rPr>
                      <w:rFonts w:hint="eastAsia"/>
                      <w:snapToGrid w:val="0"/>
                      <w:sz w:val="21"/>
                      <w:szCs w:val="21"/>
                    </w:rPr>
                    <w:t>8.6365</w:t>
                  </w:r>
                </w:p>
              </w:tc>
              <w:tc>
                <w:tcPr>
                  <w:tcW w:w="418" w:type="pct"/>
                  <w:tcBorders>
                    <w:tl2br w:val="nil"/>
                    <w:tr2bl w:val="nil"/>
                  </w:tcBorders>
                  <w:shd w:val="clear" w:color="auto" w:fill="auto"/>
                  <w:vAlign w:val="center"/>
                </w:tcPr>
                <w:p>
                  <w:pPr>
                    <w:spacing w:line="240" w:lineRule="auto"/>
                    <w:jc w:val="center"/>
                    <w:rPr>
                      <w:snapToGrid w:val="0"/>
                      <w:sz w:val="21"/>
                      <w:szCs w:val="21"/>
                    </w:rPr>
                  </w:pPr>
                  <w:r>
                    <w:rPr>
                      <w:rFonts w:hint="eastAsia"/>
                      <w:snapToGrid w:val="0"/>
                      <w:sz w:val="21"/>
                      <w:szCs w:val="21"/>
                    </w:rPr>
                    <w:t>1.0232</w:t>
                  </w:r>
                </w:p>
              </w:tc>
              <w:tc>
                <w:tcPr>
                  <w:tcW w:w="462" w:type="pct"/>
                  <w:tcBorders>
                    <w:tl2br w:val="nil"/>
                    <w:tr2bl w:val="nil"/>
                  </w:tcBorders>
                  <w:shd w:val="clear" w:color="auto" w:fill="auto"/>
                  <w:vAlign w:val="center"/>
                </w:tcPr>
                <w:p>
                  <w:pPr>
                    <w:spacing w:line="240" w:lineRule="auto"/>
                    <w:jc w:val="center"/>
                    <w:rPr>
                      <w:snapToGrid w:val="0"/>
                      <w:sz w:val="21"/>
                      <w:szCs w:val="21"/>
                    </w:rPr>
                  </w:pPr>
                  <w:r>
                    <w:rPr>
                      <w:rFonts w:hint="eastAsia"/>
                      <w:snapToGrid w:val="0"/>
                      <w:sz w:val="21"/>
                      <w:szCs w:val="21"/>
                    </w:rPr>
                    <w:t>0.30003</w:t>
                  </w:r>
                </w:p>
              </w:tc>
              <w:tc>
                <w:tcPr>
                  <w:tcW w:w="589" w:type="pct"/>
                  <w:tcBorders>
                    <w:tl2br w:val="nil"/>
                    <w:tr2bl w:val="nil"/>
                  </w:tcBorders>
                  <w:shd w:val="clear" w:color="auto" w:fill="auto"/>
                  <w:vAlign w:val="center"/>
                </w:tcPr>
                <w:p>
                  <w:pPr>
                    <w:spacing w:line="240" w:lineRule="auto"/>
                    <w:jc w:val="center"/>
                    <w:rPr>
                      <w:snapToGrid w:val="0"/>
                      <w:sz w:val="21"/>
                      <w:szCs w:val="21"/>
                    </w:rPr>
                  </w:pPr>
                  <w:r>
                    <w:rPr>
                      <w:rFonts w:hint="eastAsia"/>
                      <w:snapToGrid w:val="0"/>
                      <w:sz w:val="21"/>
                      <w:szCs w:val="21"/>
                    </w:rPr>
                    <w:t>1.40933</w:t>
                  </w:r>
                </w:p>
              </w:tc>
              <w:tc>
                <w:tcPr>
                  <w:tcW w:w="489" w:type="pct"/>
                  <w:tcBorders>
                    <w:tl2br w:val="nil"/>
                    <w:tr2bl w:val="nil"/>
                  </w:tcBorders>
                  <w:shd w:val="clear" w:color="auto" w:fill="auto"/>
                  <w:vAlign w:val="center"/>
                </w:tcPr>
                <w:p>
                  <w:pPr>
                    <w:spacing w:line="240" w:lineRule="auto"/>
                    <w:jc w:val="center"/>
                    <w:rPr>
                      <w:snapToGrid w:val="0"/>
                      <w:sz w:val="21"/>
                      <w:szCs w:val="21"/>
                    </w:rPr>
                  </w:pPr>
                  <w:r>
                    <w:rPr>
                      <w:rFonts w:hint="eastAsia"/>
                      <w:snapToGrid w:val="0"/>
                      <w:sz w:val="21"/>
                      <w:szCs w:val="21"/>
                    </w:rPr>
                    <w:t>1.10189</w:t>
                  </w:r>
                </w:p>
              </w:tc>
              <w:tc>
                <w:tcPr>
                  <w:tcW w:w="689" w:type="pct"/>
                  <w:tcBorders>
                    <w:tl2br w:val="nil"/>
                    <w:tr2bl w:val="nil"/>
                  </w:tcBorders>
                  <w:vAlign w:val="center"/>
                </w:tcPr>
                <w:p>
                  <w:pPr>
                    <w:spacing w:line="240" w:lineRule="auto"/>
                    <w:jc w:val="center"/>
                    <w:rPr>
                      <w:snapToGrid w:val="0"/>
                      <w:sz w:val="21"/>
                      <w:szCs w:val="21"/>
                    </w:rPr>
                  </w:pPr>
                  <w:r>
                    <w:rPr>
                      <w:rFonts w:hint="eastAsia"/>
                      <w:snapToGrid w:val="0"/>
                      <w:sz w:val="21"/>
                      <w:szCs w:val="21"/>
                    </w:rPr>
                    <w:t>4.97</w:t>
                  </w:r>
                </w:p>
              </w:tc>
            </w:tr>
          </w:tbl>
          <w:p>
            <w:pPr>
              <w:pStyle w:val="154"/>
              <w:ind w:firstLine="0" w:firstLineChars="0"/>
              <w:rPr>
                <w:color w:val="auto"/>
              </w:rPr>
            </w:pPr>
          </w:p>
        </w:tc>
      </w:tr>
    </w:tbl>
    <w:p>
      <w:pPr>
        <w:pStyle w:val="36"/>
        <w:jc w:val="center"/>
        <w:rPr>
          <w:rFonts w:ascii="Times New Roman" w:hAnsi="Times New Roman" w:eastAsia="黑体" w:cs="Times New Roman"/>
          <w:snapToGrid w:val="0"/>
          <w:sz w:val="36"/>
          <w:szCs w:val="36"/>
        </w:rPr>
        <w:sectPr>
          <w:pgSz w:w="16838" w:h="11906" w:orient="landscape"/>
          <w:pgMar w:top="1134" w:right="1134" w:bottom="1134" w:left="1134" w:header="851" w:footer="851" w:gutter="0"/>
          <w:cols w:space="720" w:num="1"/>
          <w:docGrid w:linePitch="312" w:charSpace="0"/>
        </w:sectPr>
      </w:pPr>
    </w:p>
    <w:p>
      <w:pPr>
        <w:pStyle w:val="36"/>
        <w:adjustRightInd w:val="0"/>
        <w:snapToGrid w:val="0"/>
        <w:spacing w:before="0" w:beforeAutospacing="0" w:after="0" w:afterAutospacing="0" w:line="15" w:lineRule="auto"/>
        <w:jc w:val="center"/>
        <w:rPr>
          <w:rFonts w:ascii="Times New Roman" w:hAnsi="Times New Roman" w:eastAsia="黑体" w:cs="Times New Roman"/>
          <w:snapToGrid w:val="0"/>
          <w:sz w:val="30"/>
          <w:szCs w:val="30"/>
        </w:rPr>
      </w:pPr>
    </w:p>
    <w:p>
      <w:pPr>
        <w:pStyle w:val="36"/>
        <w:spacing w:beforeLines="100" w:beforeAutospacing="0" w:afterLines="100" w:afterAutospacing="0"/>
        <w:jc w:val="center"/>
        <w:outlineLvl w:val="0"/>
        <w:rPr>
          <w:rFonts w:ascii="Times New Roman" w:hAnsi="Times New Roman" w:eastAsia="黑体" w:cs="Times New Roman"/>
          <w:snapToGrid w:val="0"/>
          <w:sz w:val="30"/>
          <w:szCs w:val="30"/>
        </w:rPr>
      </w:pPr>
      <w:r>
        <w:rPr>
          <w:rFonts w:ascii="Times New Roman" w:hAnsi="Times New Roman" w:eastAsia="黑体" w:cs="Times New Roman"/>
          <w:snapToGrid w:val="0"/>
          <w:sz w:val="30"/>
          <w:szCs w:val="30"/>
        </w:rPr>
        <w:t>三、区域环境质量现状、环境保护目标及评价标准</w:t>
      </w:r>
    </w:p>
    <w:tbl>
      <w:tblPr>
        <w:tblStyle w:val="4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74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31" w:hRule="atLeast"/>
          <w:jc w:val="center"/>
        </w:trPr>
        <w:tc>
          <w:tcPr>
            <w:tcW w:w="800" w:type="dxa"/>
            <w:vAlign w:val="center"/>
          </w:tcPr>
          <w:p>
            <w:pPr>
              <w:spacing w:line="240" w:lineRule="auto"/>
              <w:jc w:val="center"/>
              <w:rPr>
                <w:kern w:val="0"/>
                <w:sz w:val="21"/>
                <w:szCs w:val="21"/>
              </w:rPr>
            </w:pPr>
            <w:r>
              <w:rPr>
                <w:kern w:val="0"/>
                <w:sz w:val="21"/>
                <w:szCs w:val="21"/>
              </w:rPr>
              <w:t>区域</w:t>
            </w:r>
          </w:p>
          <w:p>
            <w:pPr>
              <w:spacing w:line="240" w:lineRule="auto"/>
              <w:jc w:val="center"/>
              <w:rPr>
                <w:kern w:val="0"/>
                <w:sz w:val="21"/>
                <w:szCs w:val="21"/>
              </w:rPr>
            </w:pPr>
            <w:r>
              <w:rPr>
                <w:kern w:val="0"/>
                <w:sz w:val="21"/>
                <w:szCs w:val="21"/>
              </w:rPr>
              <w:t>环境</w:t>
            </w:r>
          </w:p>
          <w:p>
            <w:pPr>
              <w:spacing w:line="240" w:lineRule="auto"/>
              <w:jc w:val="center"/>
              <w:rPr>
                <w:kern w:val="0"/>
                <w:sz w:val="21"/>
                <w:szCs w:val="21"/>
              </w:rPr>
            </w:pPr>
            <w:r>
              <w:rPr>
                <w:kern w:val="0"/>
                <w:sz w:val="21"/>
                <w:szCs w:val="21"/>
              </w:rPr>
              <w:t>质量</w:t>
            </w:r>
          </w:p>
          <w:p>
            <w:pPr>
              <w:spacing w:line="240" w:lineRule="auto"/>
              <w:jc w:val="center"/>
              <w:rPr>
                <w:kern w:val="0"/>
                <w:sz w:val="21"/>
                <w:szCs w:val="21"/>
              </w:rPr>
            </w:pPr>
            <w:r>
              <w:rPr>
                <w:kern w:val="0"/>
                <w:sz w:val="21"/>
                <w:szCs w:val="21"/>
              </w:rPr>
              <w:t>现状</w:t>
            </w:r>
          </w:p>
        </w:tc>
        <w:tc>
          <w:tcPr>
            <w:tcW w:w="8743" w:type="dxa"/>
            <w:vAlign w:val="center"/>
          </w:tcPr>
          <w:p>
            <w:pPr>
              <w:spacing w:beforeLines="50"/>
              <w:ind w:firstLine="422" w:firstLineChars="200"/>
              <w:rPr>
                <w:rStyle w:val="80"/>
                <w:rFonts w:eastAsia="新宋体"/>
                <w:sz w:val="21"/>
                <w:szCs w:val="21"/>
              </w:rPr>
            </w:pPr>
            <w:r>
              <w:rPr>
                <w:rStyle w:val="80"/>
                <w:rFonts w:hint="eastAsia" w:eastAsia="新宋体"/>
                <w:sz w:val="21"/>
                <w:szCs w:val="21"/>
              </w:rPr>
              <w:t>1</w:t>
            </w:r>
            <w:r>
              <w:rPr>
                <w:rStyle w:val="80"/>
                <w:rFonts w:eastAsia="新宋体"/>
                <w:sz w:val="21"/>
                <w:szCs w:val="21"/>
              </w:rPr>
              <w:t>、地表水</w:t>
            </w:r>
          </w:p>
          <w:p>
            <w:pPr>
              <w:ind w:firstLine="420" w:firstLineChars="200"/>
              <w:rPr>
                <w:rFonts w:eastAsia="新宋体"/>
                <w:sz w:val="21"/>
                <w:szCs w:val="21"/>
              </w:rPr>
            </w:pPr>
            <w:r>
              <w:rPr>
                <w:rFonts w:eastAsia="新宋体"/>
                <w:sz w:val="21"/>
                <w:szCs w:val="21"/>
              </w:rPr>
              <w:t>本项目位于</w:t>
            </w:r>
            <w:r>
              <w:rPr>
                <w:rFonts w:hint="eastAsia" w:eastAsia="新宋体"/>
                <w:sz w:val="21"/>
                <w:szCs w:val="21"/>
              </w:rPr>
              <w:t>汕尾市陆河县产业转移工业园</w:t>
            </w:r>
            <w:r>
              <w:rPr>
                <w:rFonts w:eastAsia="新宋体"/>
                <w:sz w:val="21"/>
                <w:szCs w:val="21"/>
              </w:rPr>
              <w:t>，所在地区污水属于</w:t>
            </w:r>
            <w:r>
              <w:rPr>
                <w:rFonts w:hint="eastAsia" w:eastAsia="新宋体"/>
                <w:sz w:val="21"/>
                <w:szCs w:val="21"/>
              </w:rPr>
              <w:t>河口镇污水处理厂</w:t>
            </w:r>
            <w:r>
              <w:rPr>
                <w:rFonts w:eastAsia="新宋体"/>
                <w:sz w:val="21"/>
                <w:szCs w:val="21"/>
              </w:rPr>
              <w:t>集水范围</w:t>
            </w:r>
            <w:r>
              <w:rPr>
                <w:rFonts w:hint="eastAsia" w:eastAsia="新宋体"/>
                <w:sz w:val="21"/>
                <w:szCs w:val="21"/>
              </w:rPr>
              <w:t>。</w:t>
            </w:r>
            <w:r>
              <w:rPr>
                <w:rStyle w:val="77"/>
                <w:rFonts w:hint="eastAsia" w:eastAsia="新宋体"/>
                <w:bCs/>
                <w:sz w:val="21"/>
                <w:szCs w:val="21"/>
              </w:rPr>
              <w:t>项目废水经</w:t>
            </w:r>
            <w:r>
              <w:rPr>
                <w:rStyle w:val="77"/>
                <w:rFonts w:ascii="Times New Roman" w:eastAsia="新宋体"/>
                <w:bCs/>
                <w:sz w:val="21"/>
                <w:szCs w:val="21"/>
              </w:rPr>
              <w:t>预处理达到</w:t>
            </w:r>
            <w:r>
              <w:rPr>
                <w:rStyle w:val="77"/>
                <w:rFonts w:hint="eastAsia" w:eastAsia="新宋体"/>
                <w:bCs/>
                <w:sz w:val="21"/>
                <w:szCs w:val="21"/>
              </w:rPr>
              <w:t>河</w:t>
            </w:r>
            <w:r>
              <w:rPr>
                <w:rStyle w:val="77"/>
                <w:rFonts w:ascii="Times New Roman" w:eastAsia="新宋体"/>
                <w:bCs/>
                <w:sz w:val="21"/>
                <w:szCs w:val="21"/>
              </w:rPr>
              <w:t>口镇污水处理厂接管标准及广东省《水污染物排放限值》（DB44/26-2001）第二时段</w:t>
            </w:r>
            <w:r>
              <w:rPr>
                <w:rStyle w:val="77"/>
                <w:rFonts w:hint="eastAsia" w:eastAsia="新宋体"/>
                <w:bCs/>
                <w:sz w:val="21"/>
                <w:szCs w:val="21"/>
              </w:rPr>
              <w:t>三级标准两者较严值</w:t>
            </w:r>
            <w:r>
              <w:rPr>
                <w:rStyle w:val="77"/>
                <w:rFonts w:ascii="Times New Roman" w:eastAsia="新宋体"/>
                <w:bCs/>
                <w:sz w:val="21"/>
                <w:szCs w:val="21"/>
              </w:rPr>
              <w:t>后经市政污水管网排入</w:t>
            </w:r>
            <w:r>
              <w:rPr>
                <w:rStyle w:val="77"/>
                <w:rFonts w:hint="eastAsia" w:eastAsia="新宋体"/>
                <w:bCs/>
                <w:sz w:val="21"/>
                <w:szCs w:val="21"/>
              </w:rPr>
              <w:t>河口镇污水处理厂；</w:t>
            </w:r>
            <w:r>
              <w:rPr>
                <w:rFonts w:hint="eastAsia" w:eastAsia="新宋体"/>
                <w:sz w:val="21"/>
                <w:szCs w:val="21"/>
              </w:rPr>
              <w:t>河口镇污水处理厂</w:t>
            </w:r>
            <w:r>
              <w:rPr>
                <w:rStyle w:val="77"/>
                <w:rFonts w:ascii="Times New Roman"/>
                <w:bCs/>
                <w:sz w:val="21"/>
                <w:szCs w:val="21"/>
              </w:rPr>
              <w:t>尾水</w:t>
            </w:r>
            <w:r>
              <w:rPr>
                <w:rStyle w:val="77"/>
                <w:rFonts w:hint="eastAsia"/>
                <w:bCs/>
                <w:sz w:val="21"/>
                <w:szCs w:val="21"/>
              </w:rPr>
              <w:t>达到</w:t>
            </w:r>
            <w:r>
              <w:rPr>
                <w:rStyle w:val="77"/>
                <w:rFonts w:hint="eastAsia" w:ascii="Times New Roman"/>
                <w:bCs/>
                <w:sz w:val="21"/>
                <w:szCs w:val="21"/>
              </w:rPr>
              <w:t>《城镇污水处理厂污染物排放标准》（GB18918-2002）一级标准的A标准和广东省《水污染物排放限值》（DB44/26-2001）第二时段一级标准</w:t>
            </w:r>
            <w:r>
              <w:rPr>
                <w:rStyle w:val="77"/>
                <w:rFonts w:hint="eastAsia"/>
                <w:bCs/>
                <w:sz w:val="21"/>
                <w:szCs w:val="21"/>
              </w:rPr>
              <w:t>较</w:t>
            </w:r>
            <w:r>
              <w:rPr>
                <w:rStyle w:val="77"/>
                <w:rFonts w:hint="eastAsia" w:ascii="Times New Roman"/>
                <w:bCs/>
                <w:sz w:val="21"/>
                <w:szCs w:val="21"/>
              </w:rPr>
              <w:t>严者后排入南北溪</w:t>
            </w:r>
            <w:r>
              <w:rPr>
                <w:rStyle w:val="77"/>
                <w:rFonts w:hint="eastAsia"/>
                <w:bCs/>
                <w:sz w:val="21"/>
                <w:szCs w:val="21"/>
              </w:rPr>
              <w:t>，然后汇入螺河（陆河市村</w:t>
            </w:r>
            <w:r>
              <w:rPr>
                <w:rStyle w:val="77"/>
                <w:rFonts w:ascii="Times New Roman"/>
                <w:bCs/>
                <w:sz w:val="21"/>
                <w:szCs w:val="21"/>
              </w:rPr>
              <w:t>~</w:t>
            </w:r>
            <w:r>
              <w:rPr>
                <w:rStyle w:val="77"/>
                <w:rFonts w:hint="eastAsia"/>
                <w:bCs/>
                <w:sz w:val="21"/>
                <w:szCs w:val="21"/>
              </w:rPr>
              <w:t>陆丰河二段）</w:t>
            </w:r>
            <w:r>
              <w:rPr>
                <w:rFonts w:eastAsia="新宋体"/>
                <w:sz w:val="21"/>
                <w:szCs w:val="21"/>
              </w:rPr>
              <w:t>。</w:t>
            </w:r>
            <w:r>
              <w:rPr>
                <w:rFonts w:hint="eastAsia" w:eastAsia="新宋体"/>
                <w:sz w:val="21"/>
                <w:szCs w:val="21"/>
              </w:rPr>
              <w:t>根据</w:t>
            </w:r>
            <w:r>
              <w:rPr>
                <w:sz w:val="21"/>
                <w:szCs w:val="21"/>
                <w:lang w:val="zh-CN"/>
              </w:rPr>
              <w:t>《</w:t>
            </w:r>
            <w:r>
              <w:rPr>
                <w:rFonts w:hint="eastAsia"/>
                <w:sz w:val="21"/>
                <w:szCs w:val="21"/>
              </w:rPr>
              <w:t>关于印发〈广东省地表水功能区划〉的通知</w:t>
            </w:r>
            <w:r>
              <w:rPr>
                <w:sz w:val="21"/>
                <w:szCs w:val="21"/>
                <w:lang w:val="zh-CN"/>
              </w:rPr>
              <w:t>》（粤府函</w:t>
            </w:r>
            <w:r>
              <w:rPr>
                <w:rFonts w:eastAsia="新宋体"/>
                <w:bCs/>
                <w:sz w:val="21"/>
                <w:szCs w:val="21"/>
              </w:rPr>
              <w:t>〔</w:t>
            </w:r>
            <w:r>
              <w:rPr>
                <w:sz w:val="21"/>
                <w:szCs w:val="21"/>
                <w:lang w:val="zh-CN"/>
              </w:rPr>
              <w:t>2011</w:t>
            </w:r>
            <w:r>
              <w:rPr>
                <w:rFonts w:eastAsia="新宋体"/>
                <w:bCs/>
                <w:sz w:val="21"/>
                <w:szCs w:val="21"/>
              </w:rPr>
              <w:t>〕</w:t>
            </w:r>
            <w:r>
              <w:rPr>
                <w:sz w:val="21"/>
                <w:szCs w:val="21"/>
                <w:lang w:val="zh-CN"/>
              </w:rPr>
              <w:t>14号）</w:t>
            </w:r>
            <w:r>
              <w:rPr>
                <w:rFonts w:hint="eastAsia"/>
                <w:sz w:val="21"/>
                <w:szCs w:val="21"/>
                <w:lang w:val="zh-CN"/>
              </w:rPr>
              <w:t>，</w:t>
            </w:r>
            <w:r>
              <w:rPr>
                <w:rFonts w:hint="eastAsia" w:eastAsia="新宋体"/>
                <w:sz w:val="21"/>
                <w:szCs w:val="21"/>
              </w:rPr>
              <w:t>螺河（陆河市村~陆丰河二段）为Ⅱ类水体，水质执行《地表水环境质量标准》（GB3838-2002）</w:t>
            </w:r>
            <w:r>
              <w:rPr>
                <w:rFonts w:eastAsia="新宋体"/>
                <w:sz w:val="21"/>
                <w:szCs w:val="21"/>
              </w:rPr>
              <w:t>Ⅱ类标准，南北溪为Ⅲ类水体，水质执行《地表水环境质量标准》（GB3838-2002）Ⅲ类</w:t>
            </w:r>
            <w:r>
              <w:rPr>
                <w:rFonts w:hint="eastAsia" w:eastAsia="新宋体"/>
                <w:sz w:val="21"/>
                <w:szCs w:val="21"/>
              </w:rPr>
              <w:t>标准</w:t>
            </w:r>
            <w:r>
              <w:rPr>
                <w:rFonts w:eastAsia="新宋体"/>
                <w:sz w:val="21"/>
                <w:szCs w:val="21"/>
              </w:rPr>
              <w:t>。</w:t>
            </w:r>
          </w:p>
          <w:p>
            <w:pPr>
              <w:ind w:firstLine="420" w:firstLineChars="200"/>
              <w:rPr>
                <w:rFonts w:eastAsia="新宋体"/>
                <w:sz w:val="21"/>
                <w:szCs w:val="21"/>
              </w:rPr>
            </w:pPr>
            <w:r>
              <w:rPr>
                <w:rFonts w:eastAsia="新宋体"/>
                <w:sz w:val="21"/>
                <w:szCs w:val="21"/>
              </w:rPr>
              <w:t>为了解</w:t>
            </w:r>
            <w:r>
              <w:rPr>
                <w:rFonts w:hint="eastAsia" w:eastAsia="新宋体"/>
                <w:sz w:val="21"/>
                <w:szCs w:val="21"/>
              </w:rPr>
              <w:t>南北溪、螺河</w:t>
            </w:r>
            <w:r>
              <w:rPr>
                <w:rFonts w:eastAsia="新宋体"/>
                <w:sz w:val="21"/>
                <w:szCs w:val="21"/>
              </w:rPr>
              <w:t>水质情况，</w:t>
            </w:r>
            <w:r>
              <w:rPr>
                <w:rFonts w:hint="eastAsia" w:eastAsia="新宋体"/>
                <w:sz w:val="21"/>
                <w:szCs w:val="21"/>
              </w:rPr>
              <w:t>本次评价引用《广东陆河产业转移工业园区规划环境影响报告书（2021年）》中，江门中环检测技术有限公司于2019年6月13日~15日对南北溪、螺河进行采样监测的数据，监测断面信息见表3-1，具体断面布设见附图7，监测数据见表3-2，地表水各水质监测断面监测项目的标准指数值见表3-3</w:t>
            </w:r>
            <w:r>
              <w:rPr>
                <w:rFonts w:eastAsia="新宋体"/>
                <w:sz w:val="21"/>
                <w:szCs w:val="21"/>
              </w:rPr>
              <w:t>。</w:t>
            </w:r>
          </w:p>
          <w:p>
            <w:pPr>
              <w:spacing w:line="240" w:lineRule="auto"/>
              <w:jc w:val="center"/>
              <w:rPr>
                <w:rFonts w:eastAsia="新宋体"/>
                <w:b/>
                <w:kern w:val="0"/>
                <w:sz w:val="21"/>
                <w:szCs w:val="21"/>
              </w:rPr>
            </w:pPr>
            <w:r>
              <w:rPr>
                <w:rFonts w:eastAsia="新宋体"/>
                <w:b/>
                <w:kern w:val="0"/>
                <w:sz w:val="21"/>
                <w:szCs w:val="21"/>
              </w:rPr>
              <w:t>表3-</w:t>
            </w:r>
            <w:r>
              <w:rPr>
                <w:rFonts w:hint="eastAsia" w:eastAsia="新宋体"/>
                <w:b/>
                <w:kern w:val="0"/>
                <w:sz w:val="21"/>
                <w:szCs w:val="21"/>
              </w:rPr>
              <w:t>1</w:t>
            </w:r>
            <w:r>
              <w:rPr>
                <w:rFonts w:eastAsia="新宋体"/>
                <w:b/>
                <w:kern w:val="0"/>
                <w:sz w:val="21"/>
                <w:szCs w:val="21"/>
              </w:rPr>
              <w:t xml:space="preserve"> </w:t>
            </w:r>
            <w:r>
              <w:rPr>
                <w:rFonts w:hint="eastAsia" w:eastAsia="新宋体"/>
                <w:b/>
                <w:kern w:val="0"/>
                <w:sz w:val="21"/>
                <w:szCs w:val="21"/>
              </w:rPr>
              <w:t>监测断面信息一览表</w:t>
            </w:r>
          </w:p>
          <w:tbl>
            <w:tblPr>
              <w:tblStyle w:val="40"/>
              <w:tblW w:w="8018" w:type="dxa"/>
              <w:jc w:val="center"/>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Layout w:type="fixed"/>
              <w:tblCellMar>
                <w:top w:w="0" w:type="dxa"/>
                <w:left w:w="0" w:type="dxa"/>
                <w:bottom w:w="0" w:type="dxa"/>
                <w:right w:w="0" w:type="dxa"/>
              </w:tblCellMar>
            </w:tblPr>
            <w:tblGrid>
              <w:gridCol w:w="590"/>
              <w:gridCol w:w="3304"/>
              <w:gridCol w:w="1719"/>
              <w:gridCol w:w="2405"/>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590" w:type="dxa"/>
                  <w:tcBorders>
                    <w:tl2br w:val="nil"/>
                    <w:tr2bl w:val="nil"/>
                  </w:tcBorders>
                  <w:vAlign w:val="center"/>
                </w:tcPr>
                <w:p>
                  <w:pPr>
                    <w:pStyle w:val="120"/>
                    <w:spacing w:line="240" w:lineRule="auto"/>
                    <w:jc w:val="center"/>
                    <w:rPr>
                      <w:sz w:val="21"/>
                      <w:szCs w:val="21"/>
                    </w:rPr>
                  </w:pPr>
                  <w:r>
                    <w:rPr>
                      <w:sz w:val="21"/>
                      <w:szCs w:val="21"/>
                    </w:rPr>
                    <w:t>序</w:t>
                  </w:r>
                </w:p>
                <w:p>
                  <w:pPr>
                    <w:pStyle w:val="120"/>
                    <w:spacing w:line="240" w:lineRule="auto"/>
                    <w:jc w:val="center"/>
                    <w:rPr>
                      <w:sz w:val="21"/>
                      <w:szCs w:val="21"/>
                    </w:rPr>
                  </w:pPr>
                  <w:r>
                    <w:rPr>
                      <w:sz w:val="21"/>
                      <w:szCs w:val="21"/>
                    </w:rPr>
                    <w:t>号</w:t>
                  </w:r>
                </w:p>
              </w:tc>
              <w:tc>
                <w:tcPr>
                  <w:tcW w:w="3304" w:type="dxa"/>
                  <w:tcBorders>
                    <w:tl2br w:val="nil"/>
                    <w:tr2bl w:val="nil"/>
                  </w:tcBorders>
                  <w:vAlign w:val="center"/>
                </w:tcPr>
                <w:p>
                  <w:pPr>
                    <w:pStyle w:val="120"/>
                    <w:spacing w:line="240" w:lineRule="auto"/>
                    <w:jc w:val="center"/>
                    <w:rPr>
                      <w:sz w:val="21"/>
                      <w:szCs w:val="21"/>
                    </w:rPr>
                  </w:pPr>
                  <w:r>
                    <w:rPr>
                      <w:sz w:val="21"/>
                      <w:szCs w:val="21"/>
                    </w:rPr>
                    <w:t>监测断面</w:t>
                  </w:r>
                </w:p>
              </w:tc>
              <w:tc>
                <w:tcPr>
                  <w:tcW w:w="1719" w:type="dxa"/>
                  <w:tcBorders>
                    <w:tl2br w:val="nil"/>
                    <w:tr2bl w:val="nil"/>
                  </w:tcBorders>
                  <w:vAlign w:val="center"/>
                </w:tcPr>
                <w:p>
                  <w:pPr>
                    <w:pStyle w:val="120"/>
                    <w:spacing w:line="240" w:lineRule="auto"/>
                    <w:jc w:val="center"/>
                    <w:rPr>
                      <w:sz w:val="21"/>
                      <w:szCs w:val="21"/>
                    </w:rPr>
                  </w:pPr>
                  <w:r>
                    <w:rPr>
                      <w:sz w:val="21"/>
                      <w:szCs w:val="21"/>
                    </w:rPr>
                    <w:t>所属水体</w:t>
                  </w:r>
                </w:p>
              </w:tc>
              <w:tc>
                <w:tcPr>
                  <w:tcW w:w="2405" w:type="dxa"/>
                  <w:tcBorders>
                    <w:tl2br w:val="nil"/>
                    <w:tr2bl w:val="nil"/>
                  </w:tcBorders>
                  <w:vAlign w:val="center"/>
                </w:tcPr>
                <w:p>
                  <w:pPr>
                    <w:pStyle w:val="120"/>
                    <w:spacing w:line="240" w:lineRule="auto"/>
                    <w:jc w:val="center"/>
                    <w:rPr>
                      <w:sz w:val="21"/>
                      <w:szCs w:val="21"/>
                    </w:rPr>
                  </w:pPr>
                  <w:r>
                    <w:rPr>
                      <w:sz w:val="21"/>
                      <w:szCs w:val="21"/>
                    </w:rPr>
                    <w:t>监测因子</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590" w:type="dxa"/>
                  <w:tcBorders>
                    <w:tl2br w:val="nil"/>
                    <w:tr2bl w:val="nil"/>
                  </w:tcBorders>
                  <w:vAlign w:val="center"/>
                </w:tcPr>
                <w:p>
                  <w:pPr>
                    <w:pStyle w:val="120"/>
                    <w:spacing w:line="240" w:lineRule="auto"/>
                    <w:jc w:val="center"/>
                    <w:rPr>
                      <w:rFonts w:eastAsia="Times New Roman"/>
                      <w:sz w:val="21"/>
                      <w:szCs w:val="21"/>
                    </w:rPr>
                  </w:pPr>
                  <w:r>
                    <w:rPr>
                      <w:sz w:val="21"/>
                      <w:szCs w:val="21"/>
                    </w:rPr>
                    <w:t>W1</w:t>
                  </w:r>
                </w:p>
              </w:tc>
              <w:tc>
                <w:tcPr>
                  <w:tcW w:w="3304" w:type="dxa"/>
                  <w:tcBorders>
                    <w:tl2br w:val="nil"/>
                    <w:tr2bl w:val="nil"/>
                  </w:tcBorders>
                  <w:vAlign w:val="center"/>
                </w:tcPr>
                <w:p>
                  <w:pPr>
                    <w:pStyle w:val="120"/>
                    <w:spacing w:line="240" w:lineRule="auto"/>
                    <w:jc w:val="center"/>
                    <w:rPr>
                      <w:sz w:val="21"/>
                      <w:szCs w:val="21"/>
                    </w:rPr>
                  </w:pPr>
                  <w:r>
                    <w:rPr>
                      <w:sz w:val="21"/>
                      <w:szCs w:val="21"/>
                    </w:rPr>
                    <w:t>河口镇污水处理厂排污口汇入南北</w:t>
                  </w:r>
                </w:p>
                <w:p>
                  <w:pPr>
                    <w:pStyle w:val="120"/>
                    <w:spacing w:line="240" w:lineRule="auto"/>
                    <w:jc w:val="center"/>
                    <w:rPr>
                      <w:rFonts w:eastAsia="Times New Roman"/>
                      <w:sz w:val="21"/>
                      <w:szCs w:val="21"/>
                    </w:rPr>
                  </w:pPr>
                  <w:r>
                    <w:rPr>
                      <w:sz w:val="21"/>
                      <w:szCs w:val="21"/>
                    </w:rPr>
                    <w:t>溪上游</w:t>
                  </w:r>
                  <w:r>
                    <w:rPr>
                      <w:spacing w:val="-49"/>
                      <w:sz w:val="21"/>
                      <w:szCs w:val="21"/>
                    </w:rPr>
                    <w:t xml:space="preserve"> </w:t>
                  </w:r>
                  <w:r>
                    <w:rPr>
                      <w:rFonts w:eastAsia="Times New Roman"/>
                      <w:sz w:val="21"/>
                      <w:szCs w:val="21"/>
                    </w:rPr>
                    <w:t>500m</w:t>
                  </w:r>
                </w:p>
              </w:tc>
              <w:tc>
                <w:tcPr>
                  <w:tcW w:w="1719" w:type="dxa"/>
                  <w:vMerge w:val="restart"/>
                  <w:tcBorders>
                    <w:tl2br w:val="nil"/>
                    <w:tr2bl w:val="nil"/>
                  </w:tcBorders>
                  <w:vAlign w:val="center"/>
                </w:tcPr>
                <w:p>
                  <w:pPr>
                    <w:pStyle w:val="120"/>
                    <w:spacing w:line="240" w:lineRule="auto"/>
                    <w:jc w:val="center"/>
                    <w:rPr>
                      <w:sz w:val="21"/>
                      <w:szCs w:val="21"/>
                    </w:rPr>
                  </w:pPr>
                  <w:r>
                    <w:rPr>
                      <w:sz w:val="21"/>
                      <w:szCs w:val="21"/>
                    </w:rPr>
                    <w:t>南北溪（Ⅲ类）</w:t>
                  </w:r>
                </w:p>
              </w:tc>
              <w:tc>
                <w:tcPr>
                  <w:tcW w:w="2405" w:type="dxa"/>
                  <w:vMerge w:val="restart"/>
                  <w:tcBorders>
                    <w:tl2br w:val="nil"/>
                    <w:tr2bl w:val="nil"/>
                  </w:tcBorders>
                  <w:vAlign w:val="center"/>
                </w:tcPr>
                <w:p>
                  <w:pPr>
                    <w:pStyle w:val="120"/>
                    <w:spacing w:line="240" w:lineRule="auto"/>
                    <w:jc w:val="center"/>
                    <w:rPr>
                      <w:sz w:val="21"/>
                      <w:szCs w:val="21"/>
                    </w:rPr>
                  </w:pPr>
                  <w:r>
                    <w:rPr>
                      <w:sz w:val="21"/>
                      <w:szCs w:val="21"/>
                    </w:rPr>
                    <w:t>水温、</w:t>
                  </w:r>
                  <w:r>
                    <w:rPr>
                      <w:rFonts w:eastAsia="Times New Roman"/>
                      <w:sz w:val="21"/>
                      <w:szCs w:val="21"/>
                    </w:rPr>
                    <w:t>pH</w:t>
                  </w:r>
                  <w:r>
                    <w:rPr>
                      <w:sz w:val="21"/>
                      <w:szCs w:val="21"/>
                    </w:rPr>
                    <w:t>、溶解氧、悬</w:t>
                  </w:r>
                  <w:r>
                    <w:rPr>
                      <w:spacing w:val="-2"/>
                      <w:sz w:val="21"/>
                      <w:szCs w:val="21"/>
                    </w:rPr>
                    <w:t>浮物、化学需氧量、五日</w:t>
                  </w:r>
                  <w:r>
                    <w:rPr>
                      <w:spacing w:val="-91"/>
                      <w:sz w:val="21"/>
                      <w:szCs w:val="21"/>
                    </w:rPr>
                    <w:t xml:space="preserve"> </w:t>
                  </w:r>
                  <w:r>
                    <w:rPr>
                      <w:sz w:val="21"/>
                      <w:szCs w:val="21"/>
                    </w:rPr>
                    <w:t>生化需氧量、氨氮、总</w:t>
                  </w:r>
                  <w:r>
                    <w:rPr>
                      <w:spacing w:val="-2"/>
                      <w:sz w:val="21"/>
                      <w:szCs w:val="21"/>
                    </w:rPr>
                    <w:t>磷、总氮、石油类、氰化</w:t>
                  </w:r>
                  <w:r>
                    <w:rPr>
                      <w:spacing w:val="-91"/>
                      <w:sz w:val="21"/>
                      <w:szCs w:val="21"/>
                    </w:rPr>
                    <w:t xml:space="preserve"> </w:t>
                  </w:r>
                  <w:r>
                    <w:rPr>
                      <w:spacing w:val="-2"/>
                      <w:sz w:val="21"/>
                      <w:szCs w:val="21"/>
                    </w:rPr>
                    <w:t>物、氟化物、挥发酚、六</w:t>
                  </w:r>
                  <w:r>
                    <w:rPr>
                      <w:spacing w:val="-91"/>
                      <w:sz w:val="21"/>
                      <w:szCs w:val="21"/>
                    </w:rPr>
                    <w:t xml:space="preserve"> </w:t>
                  </w:r>
                  <w:r>
                    <w:rPr>
                      <w:spacing w:val="-2"/>
                      <w:sz w:val="21"/>
                      <w:szCs w:val="21"/>
                    </w:rPr>
                    <w:t>价铬、铜、锌、镉、铅、</w:t>
                  </w:r>
                  <w:r>
                    <w:rPr>
                      <w:spacing w:val="-91"/>
                      <w:sz w:val="21"/>
                      <w:szCs w:val="21"/>
                    </w:rPr>
                    <w:t xml:space="preserve"> </w:t>
                  </w:r>
                  <w:r>
                    <w:rPr>
                      <w:spacing w:val="-2"/>
                      <w:sz w:val="21"/>
                      <w:szCs w:val="21"/>
                    </w:rPr>
                    <w:t>镍、铁、甲苯、二甲苯共</w:t>
                  </w:r>
                  <w:r>
                    <w:rPr>
                      <w:spacing w:val="-91"/>
                      <w:sz w:val="21"/>
                      <w:szCs w:val="21"/>
                    </w:rPr>
                    <w:t xml:space="preserve"> </w:t>
                  </w:r>
                  <w:r>
                    <w:rPr>
                      <w:rFonts w:eastAsia="Times New Roman"/>
                      <w:sz w:val="21"/>
                      <w:szCs w:val="21"/>
                    </w:rPr>
                    <w:t>22</w:t>
                  </w:r>
                  <w:r>
                    <w:rPr>
                      <w:sz w:val="21"/>
                      <w:szCs w:val="21"/>
                    </w:rPr>
                    <w:t>项</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590" w:type="dxa"/>
                  <w:tcBorders>
                    <w:tl2br w:val="nil"/>
                    <w:tr2bl w:val="nil"/>
                  </w:tcBorders>
                  <w:vAlign w:val="center"/>
                </w:tcPr>
                <w:p>
                  <w:pPr>
                    <w:pStyle w:val="120"/>
                    <w:spacing w:line="240" w:lineRule="auto"/>
                    <w:jc w:val="center"/>
                    <w:rPr>
                      <w:rFonts w:eastAsia="Times New Roman"/>
                      <w:sz w:val="21"/>
                      <w:szCs w:val="21"/>
                    </w:rPr>
                  </w:pPr>
                  <w:r>
                    <w:rPr>
                      <w:sz w:val="21"/>
                      <w:szCs w:val="21"/>
                    </w:rPr>
                    <w:t>W2</w:t>
                  </w:r>
                </w:p>
              </w:tc>
              <w:tc>
                <w:tcPr>
                  <w:tcW w:w="3304" w:type="dxa"/>
                  <w:tcBorders>
                    <w:tl2br w:val="nil"/>
                    <w:tr2bl w:val="nil"/>
                  </w:tcBorders>
                  <w:vAlign w:val="center"/>
                </w:tcPr>
                <w:p>
                  <w:pPr>
                    <w:pStyle w:val="120"/>
                    <w:spacing w:line="240" w:lineRule="auto"/>
                    <w:jc w:val="center"/>
                    <w:rPr>
                      <w:sz w:val="21"/>
                      <w:szCs w:val="21"/>
                    </w:rPr>
                  </w:pPr>
                  <w:r>
                    <w:rPr>
                      <w:sz w:val="21"/>
                      <w:szCs w:val="21"/>
                    </w:rPr>
                    <w:t>河口镇污水处理厂排污口汇入南北</w:t>
                  </w:r>
                </w:p>
                <w:p>
                  <w:pPr>
                    <w:pStyle w:val="120"/>
                    <w:spacing w:line="240" w:lineRule="auto"/>
                    <w:jc w:val="center"/>
                    <w:rPr>
                      <w:rFonts w:eastAsia="Times New Roman"/>
                      <w:sz w:val="21"/>
                      <w:szCs w:val="21"/>
                    </w:rPr>
                  </w:pPr>
                  <w:r>
                    <w:rPr>
                      <w:sz w:val="21"/>
                      <w:szCs w:val="21"/>
                    </w:rPr>
                    <w:t>溪下游</w:t>
                  </w:r>
                  <w:r>
                    <w:rPr>
                      <w:spacing w:val="-52"/>
                      <w:sz w:val="21"/>
                      <w:szCs w:val="21"/>
                    </w:rPr>
                    <w:t xml:space="preserve"> </w:t>
                  </w:r>
                  <w:r>
                    <w:rPr>
                      <w:rFonts w:eastAsia="Times New Roman"/>
                      <w:sz w:val="21"/>
                      <w:szCs w:val="21"/>
                    </w:rPr>
                    <w:t>1000m</w:t>
                  </w:r>
                </w:p>
              </w:tc>
              <w:tc>
                <w:tcPr>
                  <w:tcW w:w="1719" w:type="dxa"/>
                  <w:vMerge w:val="continue"/>
                  <w:tcBorders>
                    <w:tl2br w:val="nil"/>
                    <w:tr2bl w:val="nil"/>
                  </w:tcBorders>
                  <w:vAlign w:val="center"/>
                </w:tcPr>
                <w:p>
                  <w:pPr>
                    <w:spacing w:line="240" w:lineRule="auto"/>
                    <w:jc w:val="center"/>
                    <w:rPr>
                      <w:sz w:val="21"/>
                      <w:szCs w:val="21"/>
                    </w:rPr>
                  </w:pPr>
                </w:p>
              </w:tc>
              <w:tc>
                <w:tcPr>
                  <w:tcW w:w="2405" w:type="dxa"/>
                  <w:vMerge w:val="continue"/>
                  <w:tcBorders>
                    <w:tl2br w:val="nil"/>
                    <w:tr2bl w:val="nil"/>
                  </w:tcBorders>
                  <w:vAlign w:val="center"/>
                </w:tcPr>
                <w:p>
                  <w:pPr>
                    <w:spacing w:line="240" w:lineRule="auto"/>
                    <w:jc w:val="center"/>
                    <w:rPr>
                      <w:sz w:val="21"/>
                      <w:szCs w:val="21"/>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590" w:type="dxa"/>
                  <w:tcBorders>
                    <w:tl2br w:val="nil"/>
                    <w:tr2bl w:val="nil"/>
                  </w:tcBorders>
                  <w:vAlign w:val="center"/>
                </w:tcPr>
                <w:p>
                  <w:pPr>
                    <w:pStyle w:val="120"/>
                    <w:spacing w:line="240" w:lineRule="auto"/>
                    <w:jc w:val="center"/>
                    <w:rPr>
                      <w:rFonts w:eastAsia="Times New Roman"/>
                      <w:sz w:val="21"/>
                      <w:szCs w:val="21"/>
                    </w:rPr>
                  </w:pPr>
                  <w:r>
                    <w:rPr>
                      <w:sz w:val="21"/>
                      <w:szCs w:val="21"/>
                    </w:rPr>
                    <w:t>W3</w:t>
                  </w:r>
                </w:p>
              </w:tc>
              <w:tc>
                <w:tcPr>
                  <w:tcW w:w="3304" w:type="dxa"/>
                  <w:tcBorders>
                    <w:tl2br w:val="nil"/>
                    <w:tr2bl w:val="nil"/>
                  </w:tcBorders>
                  <w:vAlign w:val="center"/>
                </w:tcPr>
                <w:p>
                  <w:pPr>
                    <w:pStyle w:val="120"/>
                    <w:spacing w:line="240" w:lineRule="auto"/>
                    <w:jc w:val="center"/>
                    <w:rPr>
                      <w:rFonts w:eastAsia="Times New Roman"/>
                      <w:sz w:val="21"/>
                      <w:szCs w:val="21"/>
                    </w:rPr>
                  </w:pPr>
                  <w:r>
                    <w:rPr>
                      <w:sz w:val="21"/>
                      <w:szCs w:val="21"/>
                    </w:rPr>
                    <w:t>螺河汇入处上游</w:t>
                  </w:r>
                  <w:r>
                    <w:rPr>
                      <w:spacing w:val="-50"/>
                      <w:sz w:val="21"/>
                      <w:szCs w:val="21"/>
                    </w:rPr>
                    <w:t xml:space="preserve"> </w:t>
                  </w:r>
                  <w:r>
                    <w:rPr>
                      <w:rFonts w:eastAsia="Times New Roman"/>
                      <w:sz w:val="21"/>
                      <w:szCs w:val="21"/>
                    </w:rPr>
                    <w:t>500m</w:t>
                  </w:r>
                </w:p>
              </w:tc>
              <w:tc>
                <w:tcPr>
                  <w:tcW w:w="1719" w:type="dxa"/>
                  <w:vMerge w:val="restart"/>
                  <w:tcBorders>
                    <w:tl2br w:val="nil"/>
                    <w:tr2bl w:val="nil"/>
                  </w:tcBorders>
                  <w:vAlign w:val="center"/>
                </w:tcPr>
                <w:p>
                  <w:pPr>
                    <w:pStyle w:val="120"/>
                    <w:spacing w:line="240" w:lineRule="auto"/>
                    <w:jc w:val="center"/>
                    <w:rPr>
                      <w:sz w:val="21"/>
                      <w:szCs w:val="21"/>
                    </w:rPr>
                  </w:pPr>
                  <w:r>
                    <w:rPr>
                      <w:sz w:val="21"/>
                      <w:szCs w:val="21"/>
                    </w:rPr>
                    <w:t>螺河（Ⅱ类）</w:t>
                  </w:r>
                </w:p>
              </w:tc>
              <w:tc>
                <w:tcPr>
                  <w:tcW w:w="2405" w:type="dxa"/>
                  <w:vMerge w:val="continue"/>
                  <w:tcBorders>
                    <w:tl2br w:val="nil"/>
                    <w:tr2bl w:val="nil"/>
                  </w:tcBorders>
                  <w:vAlign w:val="center"/>
                </w:tcPr>
                <w:p>
                  <w:pPr>
                    <w:spacing w:line="240" w:lineRule="auto"/>
                    <w:jc w:val="center"/>
                    <w:rPr>
                      <w:sz w:val="21"/>
                      <w:szCs w:val="21"/>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590" w:type="dxa"/>
                  <w:tcBorders>
                    <w:tl2br w:val="nil"/>
                    <w:tr2bl w:val="nil"/>
                  </w:tcBorders>
                  <w:vAlign w:val="center"/>
                </w:tcPr>
                <w:p>
                  <w:pPr>
                    <w:pStyle w:val="120"/>
                    <w:spacing w:line="240" w:lineRule="auto"/>
                    <w:jc w:val="center"/>
                    <w:rPr>
                      <w:rFonts w:eastAsia="Times New Roman"/>
                      <w:sz w:val="21"/>
                      <w:szCs w:val="21"/>
                    </w:rPr>
                  </w:pPr>
                  <w:r>
                    <w:rPr>
                      <w:sz w:val="21"/>
                      <w:szCs w:val="21"/>
                    </w:rPr>
                    <w:t>W4</w:t>
                  </w:r>
                </w:p>
              </w:tc>
              <w:tc>
                <w:tcPr>
                  <w:tcW w:w="3304" w:type="dxa"/>
                  <w:tcBorders>
                    <w:tl2br w:val="nil"/>
                    <w:tr2bl w:val="nil"/>
                  </w:tcBorders>
                  <w:vAlign w:val="center"/>
                </w:tcPr>
                <w:p>
                  <w:pPr>
                    <w:pStyle w:val="120"/>
                    <w:spacing w:line="240" w:lineRule="auto"/>
                    <w:jc w:val="center"/>
                    <w:rPr>
                      <w:rFonts w:eastAsia="Times New Roman"/>
                      <w:sz w:val="21"/>
                      <w:szCs w:val="21"/>
                    </w:rPr>
                  </w:pPr>
                  <w:r>
                    <w:rPr>
                      <w:sz w:val="21"/>
                      <w:szCs w:val="21"/>
                    </w:rPr>
                    <w:t>螺河汇入处上游</w:t>
                  </w:r>
                  <w:r>
                    <w:rPr>
                      <w:spacing w:val="-53"/>
                      <w:sz w:val="21"/>
                      <w:szCs w:val="21"/>
                    </w:rPr>
                    <w:t xml:space="preserve"> </w:t>
                  </w:r>
                  <w:r>
                    <w:rPr>
                      <w:rFonts w:eastAsia="Times New Roman"/>
                      <w:sz w:val="21"/>
                      <w:szCs w:val="21"/>
                    </w:rPr>
                    <w:t>3000m</w:t>
                  </w:r>
                </w:p>
              </w:tc>
              <w:tc>
                <w:tcPr>
                  <w:tcW w:w="1719" w:type="dxa"/>
                  <w:vMerge w:val="continue"/>
                  <w:tcBorders>
                    <w:tl2br w:val="nil"/>
                    <w:tr2bl w:val="nil"/>
                  </w:tcBorders>
                  <w:vAlign w:val="center"/>
                </w:tcPr>
                <w:p>
                  <w:pPr>
                    <w:spacing w:line="240" w:lineRule="auto"/>
                    <w:jc w:val="center"/>
                    <w:rPr>
                      <w:sz w:val="21"/>
                      <w:szCs w:val="21"/>
                    </w:rPr>
                  </w:pPr>
                </w:p>
              </w:tc>
              <w:tc>
                <w:tcPr>
                  <w:tcW w:w="2405" w:type="dxa"/>
                  <w:vMerge w:val="continue"/>
                  <w:tcBorders>
                    <w:tl2br w:val="nil"/>
                    <w:tr2bl w:val="nil"/>
                  </w:tcBorders>
                  <w:vAlign w:val="center"/>
                </w:tcPr>
                <w:p>
                  <w:pPr>
                    <w:spacing w:line="240" w:lineRule="auto"/>
                    <w:jc w:val="center"/>
                    <w:rPr>
                      <w:sz w:val="21"/>
                      <w:szCs w:val="21"/>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590" w:type="dxa"/>
                  <w:tcBorders>
                    <w:tl2br w:val="nil"/>
                    <w:tr2bl w:val="nil"/>
                  </w:tcBorders>
                  <w:vAlign w:val="center"/>
                </w:tcPr>
                <w:p>
                  <w:pPr>
                    <w:pStyle w:val="120"/>
                    <w:spacing w:line="240" w:lineRule="auto"/>
                    <w:jc w:val="center"/>
                    <w:rPr>
                      <w:rFonts w:eastAsia="Times New Roman"/>
                      <w:sz w:val="21"/>
                      <w:szCs w:val="21"/>
                    </w:rPr>
                  </w:pPr>
                  <w:r>
                    <w:rPr>
                      <w:sz w:val="21"/>
                      <w:szCs w:val="21"/>
                    </w:rPr>
                    <w:t>W5</w:t>
                  </w:r>
                </w:p>
              </w:tc>
              <w:tc>
                <w:tcPr>
                  <w:tcW w:w="3304" w:type="dxa"/>
                  <w:tcBorders>
                    <w:tl2br w:val="nil"/>
                    <w:tr2bl w:val="nil"/>
                  </w:tcBorders>
                  <w:vAlign w:val="center"/>
                </w:tcPr>
                <w:p>
                  <w:pPr>
                    <w:pStyle w:val="120"/>
                    <w:spacing w:line="240" w:lineRule="auto"/>
                    <w:jc w:val="center"/>
                    <w:rPr>
                      <w:rFonts w:eastAsia="Times New Roman"/>
                      <w:sz w:val="21"/>
                      <w:szCs w:val="21"/>
                    </w:rPr>
                  </w:pPr>
                  <w:r>
                    <w:rPr>
                      <w:sz w:val="21"/>
                      <w:szCs w:val="21"/>
                    </w:rPr>
                    <w:t>螺河汇入处下游</w:t>
                  </w:r>
                  <w:r>
                    <w:rPr>
                      <w:spacing w:val="-50"/>
                      <w:sz w:val="21"/>
                      <w:szCs w:val="21"/>
                    </w:rPr>
                    <w:t xml:space="preserve"> </w:t>
                  </w:r>
                  <w:r>
                    <w:rPr>
                      <w:rFonts w:eastAsia="Times New Roman"/>
                      <w:sz w:val="21"/>
                      <w:szCs w:val="21"/>
                    </w:rPr>
                    <w:t>500m</w:t>
                  </w:r>
                </w:p>
              </w:tc>
              <w:tc>
                <w:tcPr>
                  <w:tcW w:w="1719" w:type="dxa"/>
                  <w:vMerge w:val="continue"/>
                  <w:tcBorders>
                    <w:tl2br w:val="nil"/>
                    <w:tr2bl w:val="nil"/>
                  </w:tcBorders>
                  <w:vAlign w:val="center"/>
                </w:tcPr>
                <w:p>
                  <w:pPr>
                    <w:spacing w:line="240" w:lineRule="auto"/>
                    <w:jc w:val="center"/>
                    <w:rPr>
                      <w:sz w:val="21"/>
                      <w:szCs w:val="21"/>
                    </w:rPr>
                  </w:pPr>
                </w:p>
              </w:tc>
              <w:tc>
                <w:tcPr>
                  <w:tcW w:w="2405" w:type="dxa"/>
                  <w:vMerge w:val="continue"/>
                  <w:tcBorders>
                    <w:tl2br w:val="nil"/>
                    <w:tr2bl w:val="nil"/>
                  </w:tcBorders>
                  <w:vAlign w:val="center"/>
                </w:tcPr>
                <w:p>
                  <w:pPr>
                    <w:spacing w:line="240" w:lineRule="auto"/>
                    <w:jc w:val="center"/>
                    <w:rPr>
                      <w:sz w:val="21"/>
                      <w:szCs w:val="21"/>
                    </w:rPr>
                  </w:pPr>
                </w:p>
              </w:tc>
            </w:tr>
          </w:tbl>
          <w:p>
            <w:pPr>
              <w:spacing w:beforeLines="50" w:line="240" w:lineRule="auto"/>
              <w:jc w:val="center"/>
              <w:rPr>
                <w:rFonts w:eastAsia="新宋体"/>
                <w:b/>
                <w:kern w:val="0"/>
                <w:sz w:val="21"/>
                <w:szCs w:val="21"/>
              </w:rPr>
            </w:pPr>
          </w:p>
          <w:p>
            <w:pPr>
              <w:spacing w:beforeLines="50" w:line="240" w:lineRule="auto"/>
              <w:jc w:val="center"/>
              <w:rPr>
                <w:rFonts w:eastAsia="新宋体"/>
                <w:b/>
                <w:kern w:val="0"/>
                <w:sz w:val="21"/>
                <w:szCs w:val="21"/>
              </w:rPr>
            </w:pPr>
          </w:p>
          <w:p>
            <w:pPr>
              <w:spacing w:beforeLines="50" w:line="240" w:lineRule="auto"/>
              <w:jc w:val="center"/>
              <w:rPr>
                <w:rFonts w:eastAsia="新宋体"/>
                <w:b/>
                <w:kern w:val="0"/>
                <w:sz w:val="21"/>
                <w:szCs w:val="21"/>
              </w:rPr>
            </w:pPr>
          </w:p>
          <w:p>
            <w:pPr>
              <w:spacing w:beforeLines="50" w:line="240" w:lineRule="auto"/>
              <w:jc w:val="center"/>
              <w:rPr>
                <w:rFonts w:eastAsia="新宋体"/>
                <w:b/>
                <w:kern w:val="0"/>
                <w:sz w:val="21"/>
                <w:szCs w:val="21"/>
              </w:rPr>
            </w:pPr>
          </w:p>
          <w:p>
            <w:pPr>
              <w:spacing w:beforeLines="50" w:line="240" w:lineRule="auto"/>
              <w:jc w:val="center"/>
              <w:rPr>
                <w:rFonts w:eastAsia="新宋体"/>
                <w:b/>
                <w:kern w:val="0"/>
                <w:sz w:val="21"/>
                <w:szCs w:val="21"/>
              </w:rPr>
            </w:pPr>
          </w:p>
          <w:p>
            <w:pPr>
              <w:spacing w:beforeLines="50" w:line="240" w:lineRule="auto"/>
              <w:jc w:val="center"/>
              <w:rPr>
                <w:rFonts w:eastAsia="新宋体"/>
                <w:b/>
                <w:kern w:val="0"/>
                <w:sz w:val="21"/>
                <w:szCs w:val="21"/>
              </w:rPr>
            </w:pPr>
          </w:p>
          <w:p>
            <w:pPr>
              <w:spacing w:beforeLines="50" w:line="240" w:lineRule="auto"/>
              <w:jc w:val="center"/>
              <w:rPr>
                <w:rFonts w:eastAsia="新宋体"/>
                <w:b/>
                <w:kern w:val="0"/>
                <w:sz w:val="21"/>
                <w:szCs w:val="21"/>
              </w:rPr>
            </w:pPr>
          </w:p>
          <w:p>
            <w:pPr>
              <w:spacing w:beforeLines="50" w:line="240" w:lineRule="auto"/>
              <w:jc w:val="center"/>
              <w:rPr>
                <w:rFonts w:eastAsia="新宋体"/>
                <w:b/>
                <w:kern w:val="0"/>
                <w:sz w:val="21"/>
                <w:szCs w:val="21"/>
              </w:rPr>
            </w:pPr>
          </w:p>
          <w:p>
            <w:pPr>
              <w:spacing w:beforeLines="50" w:line="240" w:lineRule="auto"/>
              <w:jc w:val="center"/>
              <w:rPr>
                <w:rFonts w:eastAsia="新宋体"/>
                <w:b/>
                <w:kern w:val="0"/>
                <w:sz w:val="21"/>
                <w:szCs w:val="21"/>
              </w:rPr>
            </w:pPr>
          </w:p>
          <w:p>
            <w:pPr>
              <w:spacing w:beforeLines="50" w:line="240" w:lineRule="auto"/>
              <w:jc w:val="center"/>
              <w:rPr>
                <w:rFonts w:eastAsia="新宋体"/>
                <w:b/>
                <w:kern w:val="0"/>
                <w:sz w:val="21"/>
                <w:szCs w:val="21"/>
              </w:rPr>
            </w:pPr>
          </w:p>
          <w:p>
            <w:pPr>
              <w:spacing w:beforeLines="50" w:line="240" w:lineRule="auto"/>
              <w:jc w:val="center"/>
              <w:rPr>
                <w:rFonts w:eastAsia="新宋体"/>
                <w:b/>
                <w:kern w:val="0"/>
                <w:sz w:val="21"/>
                <w:szCs w:val="21"/>
              </w:rPr>
            </w:pPr>
          </w:p>
          <w:p>
            <w:pPr>
              <w:spacing w:beforeLines="50" w:line="240" w:lineRule="auto"/>
              <w:jc w:val="center"/>
              <w:rPr>
                <w:rFonts w:eastAsia="新宋体"/>
                <w:b/>
                <w:kern w:val="0"/>
                <w:sz w:val="21"/>
                <w:szCs w:val="21"/>
              </w:rPr>
            </w:pPr>
          </w:p>
          <w:p>
            <w:pPr>
              <w:spacing w:beforeLines="50" w:line="240" w:lineRule="auto"/>
              <w:jc w:val="center"/>
              <w:rPr>
                <w:rFonts w:eastAsia="新宋体"/>
                <w:b/>
                <w:kern w:val="0"/>
                <w:sz w:val="21"/>
                <w:szCs w:val="21"/>
              </w:rPr>
            </w:pPr>
          </w:p>
          <w:p>
            <w:pPr>
              <w:spacing w:beforeLines="50" w:line="240" w:lineRule="auto"/>
              <w:jc w:val="center"/>
              <w:rPr>
                <w:rFonts w:eastAsia="新宋体"/>
                <w:b/>
                <w:kern w:val="0"/>
                <w:sz w:val="21"/>
                <w:szCs w:val="21"/>
              </w:rPr>
            </w:pPr>
            <w:r>
              <w:rPr>
                <w:rFonts w:eastAsia="新宋体"/>
                <w:b/>
                <w:kern w:val="0"/>
                <w:sz w:val="21"/>
                <w:szCs w:val="21"/>
              </w:rPr>
              <w:t>表3-</w:t>
            </w:r>
            <w:r>
              <w:rPr>
                <w:rFonts w:hint="eastAsia" w:eastAsia="新宋体"/>
                <w:b/>
                <w:kern w:val="0"/>
                <w:sz w:val="21"/>
                <w:szCs w:val="21"/>
              </w:rPr>
              <w:t>2</w:t>
            </w:r>
            <w:r>
              <w:rPr>
                <w:rFonts w:eastAsia="新宋体"/>
                <w:b/>
                <w:kern w:val="0"/>
                <w:sz w:val="21"/>
                <w:szCs w:val="21"/>
              </w:rPr>
              <w:t xml:space="preserve"> </w:t>
            </w:r>
            <w:r>
              <w:rPr>
                <w:rFonts w:hint="eastAsia" w:eastAsia="新宋体"/>
                <w:b/>
                <w:kern w:val="0"/>
                <w:sz w:val="21"/>
                <w:szCs w:val="21"/>
              </w:rPr>
              <w:t>各断面水质</w:t>
            </w:r>
            <w:r>
              <w:rPr>
                <w:rFonts w:eastAsia="新宋体"/>
                <w:b/>
                <w:kern w:val="0"/>
                <w:sz w:val="21"/>
                <w:szCs w:val="21"/>
              </w:rPr>
              <w:t xml:space="preserve">监测结果  </w:t>
            </w:r>
            <w:r>
              <w:rPr>
                <w:rFonts w:hint="eastAsia" w:eastAsia="新宋体"/>
                <w:b/>
                <w:kern w:val="0"/>
                <w:sz w:val="21"/>
                <w:szCs w:val="21"/>
              </w:rPr>
              <w:t>单位：mg/L，温度为℃，pH 无量纲</w:t>
            </w:r>
          </w:p>
          <w:tbl>
            <w:tblPr>
              <w:tblStyle w:val="40"/>
              <w:tblW w:w="8110" w:type="dxa"/>
              <w:jc w:val="center"/>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Layout w:type="fixed"/>
              <w:tblCellMar>
                <w:top w:w="0" w:type="dxa"/>
                <w:left w:w="0" w:type="dxa"/>
                <w:bottom w:w="0" w:type="dxa"/>
                <w:right w:w="0" w:type="dxa"/>
              </w:tblCellMar>
            </w:tblPr>
            <w:tblGrid>
              <w:gridCol w:w="960"/>
              <w:gridCol w:w="905"/>
              <w:gridCol w:w="751"/>
              <w:gridCol w:w="159"/>
              <w:gridCol w:w="590"/>
              <w:gridCol w:w="39"/>
              <w:gridCol w:w="478"/>
              <w:gridCol w:w="310"/>
              <w:gridCol w:w="47"/>
              <w:gridCol w:w="678"/>
              <w:gridCol w:w="73"/>
              <w:gridCol w:w="589"/>
              <w:gridCol w:w="220"/>
              <w:gridCol w:w="469"/>
              <w:gridCol w:w="516"/>
              <w:gridCol w:w="246"/>
              <w:gridCol w:w="270"/>
              <w:gridCol w:w="751"/>
              <w:gridCol w:w="59"/>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gridAfter w:val="1"/>
                <w:wAfter w:w="59" w:type="dxa"/>
                <w:trHeight w:val="369" w:hRule="atLeast"/>
                <w:jc w:val="center"/>
              </w:trPr>
              <w:tc>
                <w:tcPr>
                  <w:tcW w:w="960" w:type="dxa"/>
                  <w:tcBorders>
                    <w:tl2br w:val="nil"/>
                    <w:tr2bl w:val="nil"/>
                  </w:tcBorders>
                  <w:vAlign w:val="center"/>
                </w:tcPr>
                <w:p>
                  <w:pPr>
                    <w:pStyle w:val="120"/>
                    <w:spacing w:line="240" w:lineRule="auto"/>
                    <w:jc w:val="center"/>
                    <w:rPr>
                      <w:rFonts w:ascii="宋体" w:hAnsi="宋体" w:cs="宋体"/>
                      <w:sz w:val="21"/>
                      <w:szCs w:val="21"/>
                    </w:rPr>
                  </w:pPr>
                  <w:r>
                    <w:rPr>
                      <w:rFonts w:ascii="宋体" w:hAnsi="宋体" w:cs="宋体"/>
                      <w:sz w:val="21"/>
                      <w:szCs w:val="21"/>
                    </w:rPr>
                    <w:t>监测点位</w:t>
                  </w:r>
                </w:p>
              </w:tc>
              <w:tc>
                <w:tcPr>
                  <w:tcW w:w="905" w:type="dxa"/>
                  <w:tcBorders>
                    <w:tl2br w:val="nil"/>
                    <w:tr2bl w:val="nil"/>
                  </w:tcBorders>
                  <w:vAlign w:val="center"/>
                </w:tcPr>
                <w:p>
                  <w:pPr>
                    <w:pStyle w:val="120"/>
                    <w:spacing w:line="240" w:lineRule="auto"/>
                    <w:jc w:val="center"/>
                    <w:rPr>
                      <w:rFonts w:ascii="宋体" w:hAnsi="宋体" w:cs="宋体"/>
                      <w:sz w:val="21"/>
                      <w:szCs w:val="21"/>
                    </w:rPr>
                  </w:pPr>
                  <w:r>
                    <w:rPr>
                      <w:rFonts w:ascii="宋体" w:hAnsi="宋体" w:cs="宋体"/>
                      <w:sz w:val="21"/>
                      <w:szCs w:val="21"/>
                    </w:rPr>
                    <w:t>采样日期</w:t>
                  </w:r>
                </w:p>
              </w:tc>
              <w:tc>
                <w:tcPr>
                  <w:tcW w:w="910" w:type="dxa"/>
                  <w:gridSpan w:val="2"/>
                  <w:tcBorders>
                    <w:tl2br w:val="nil"/>
                    <w:tr2bl w:val="nil"/>
                  </w:tcBorders>
                  <w:vAlign w:val="center"/>
                </w:tcPr>
                <w:p>
                  <w:pPr>
                    <w:pStyle w:val="120"/>
                    <w:spacing w:line="240" w:lineRule="auto"/>
                    <w:jc w:val="center"/>
                    <w:rPr>
                      <w:rFonts w:eastAsia="Times New Roman"/>
                      <w:sz w:val="21"/>
                      <w:szCs w:val="21"/>
                    </w:rPr>
                  </w:pPr>
                  <w:r>
                    <w:rPr>
                      <w:rFonts w:ascii="宋体" w:hAnsi="宋体" w:cs="宋体"/>
                      <w:sz w:val="21"/>
                      <w:szCs w:val="21"/>
                    </w:rPr>
                    <w:t>水温</w:t>
                  </w:r>
                  <w:r>
                    <w:rPr>
                      <w:rFonts w:eastAsia="Times New Roman"/>
                      <w:sz w:val="21"/>
                      <w:szCs w:val="21"/>
                    </w:rPr>
                    <w:t>(</w:t>
                  </w:r>
                  <w:r>
                    <w:rPr>
                      <w:rFonts w:ascii="宋体" w:hAnsi="宋体" w:cs="宋体"/>
                      <w:sz w:val="21"/>
                      <w:szCs w:val="21"/>
                    </w:rPr>
                    <w:t>℃</w:t>
                  </w:r>
                  <w:r>
                    <w:rPr>
                      <w:rFonts w:eastAsia="Times New Roman"/>
                      <w:sz w:val="21"/>
                      <w:szCs w:val="21"/>
                    </w:rPr>
                    <w:t>)</w:t>
                  </w:r>
                </w:p>
              </w:tc>
              <w:tc>
                <w:tcPr>
                  <w:tcW w:w="629" w:type="dxa"/>
                  <w:gridSpan w:val="2"/>
                  <w:tcBorders>
                    <w:tl2br w:val="nil"/>
                    <w:tr2bl w:val="nil"/>
                  </w:tcBorders>
                  <w:vAlign w:val="center"/>
                </w:tcPr>
                <w:p>
                  <w:pPr>
                    <w:pStyle w:val="120"/>
                    <w:spacing w:line="240" w:lineRule="auto"/>
                    <w:jc w:val="center"/>
                    <w:rPr>
                      <w:rFonts w:ascii="宋体" w:hAnsi="宋体" w:cs="宋体"/>
                      <w:sz w:val="21"/>
                      <w:szCs w:val="21"/>
                    </w:rPr>
                  </w:pPr>
                  <w:r>
                    <w:rPr>
                      <w:rFonts w:eastAsia="Times New Roman"/>
                      <w:sz w:val="21"/>
                      <w:szCs w:val="21"/>
                    </w:rPr>
                    <w:t>pH</w:t>
                  </w:r>
                  <w:r>
                    <w:rPr>
                      <w:rFonts w:eastAsia="Times New Roman"/>
                      <w:spacing w:val="1"/>
                      <w:sz w:val="21"/>
                      <w:szCs w:val="21"/>
                    </w:rPr>
                    <w:t xml:space="preserve"> </w:t>
                  </w:r>
                  <w:r>
                    <w:rPr>
                      <w:rFonts w:ascii="宋体" w:hAnsi="宋体" w:cs="宋体"/>
                      <w:sz w:val="21"/>
                      <w:szCs w:val="21"/>
                    </w:rPr>
                    <w:t>值</w:t>
                  </w:r>
                </w:p>
              </w:tc>
              <w:tc>
                <w:tcPr>
                  <w:tcW w:w="478" w:type="dxa"/>
                  <w:tcBorders>
                    <w:tl2br w:val="nil"/>
                    <w:tr2bl w:val="nil"/>
                  </w:tcBorders>
                  <w:vAlign w:val="center"/>
                </w:tcPr>
                <w:p>
                  <w:pPr>
                    <w:pStyle w:val="120"/>
                    <w:spacing w:line="240" w:lineRule="auto"/>
                    <w:jc w:val="center"/>
                    <w:rPr>
                      <w:rFonts w:eastAsia="Times New Roman"/>
                      <w:sz w:val="21"/>
                      <w:szCs w:val="21"/>
                    </w:rPr>
                  </w:pPr>
                  <w:r>
                    <w:rPr>
                      <w:sz w:val="21"/>
                      <w:szCs w:val="21"/>
                    </w:rPr>
                    <w:t>DO</w:t>
                  </w:r>
                </w:p>
              </w:tc>
              <w:tc>
                <w:tcPr>
                  <w:tcW w:w="310" w:type="dxa"/>
                  <w:tcBorders>
                    <w:tl2br w:val="nil"/>
                    <w:tr2bl w:val="nil"/>
                  </w:tcBorders>
                  <w:vAlign w:val="center"/>
                </w:tcPr>
                <w:p>
                  <w:pPr>
                    <w:pStyle w:val="120"/>
                    <w:spacing w:line="240" w:lineRule="auto"/>
                    <w:jc w:val="center"/>
                    <w:rPr>
                      <w:rFonts w:eastAsia="Times New Roman"/>
                      <w:sz w:val="21"/>
                      <w:szCs w:val="21"/>
                    </w:rPr>
                  </w:pPr>
                  <w:r>
                    <w:rPr>
                      <w:sz w:val="21"/>
                      <w:szCs w:val="21"/>
                    </w:rPr>
                    <w:t>SS</w:t>
                  </w:r>
                </w:p>
              </w:tc>
              <w:tc>
                <w:tcPr>
                  <w:tcW w:w="725"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CODcr</w:t>
                  </w:r>
                </w:p>
              </w:tc>
              <w:tc>
                <w:tcPr>
                  <w:tcW w:w="662" w:type="dxa"/>
                  <w:gridSpan w:val="2"/>
                  <w:tcBorders>
                    <w:tl2br w:val="nil"/>
                    <w:tr2bl w:val="nil"/>
                  </w:tcBorders>
                  <w:vAlign w:val="center"/>
                </w:tcPr>
                <w:p>
                  <w:pPr>
                    <w:pStyle w:val="120"/>
                    <w:spacing w:line="240" w:lineRule="auto"/>
                    <w:jc w:val="center"/>
                    <w:rPr>
                      <w:rFonts w:eastAsia="Times New Roman"/>
                      <w:sz w:val="21"/>
                      <w:szCs w:val="21"/>
                    </w:rPr>
                  </w:pPr>
                  <w:r>
                    <w:rPr>
                      <w:position w:val="2"/>
                      <w:sz w:val="21"/>
                      <w:szCs w:val="21"/>
                    </w:rPr>
                    <w:t>BOD</w:t>
                  </w:r>
                  <w:r>
                    <w:rPr>
                      <w:sz w:val="21"/>
                      <w:szCs w:val="21"/>
                    </w:rPr>
                    <w:t>5</w:t>
                  </w:r>
                </w:p>
              </w:tc>
              <w:tc>
                <w:tcPr>
                  <w:tcW w:w="689" w:type="dxa"/>
                  <w:gridSpan w:val="2"/>
                  <w:tcBorders>
                    <w:tl2br w:val="nil"/>
                    <w:tr2bl w:val="nil"/>
                  </w:tcBorders>
                  <w:vAlign w:val="center"/>
                </w:tcPr>
                <w:p>
                  <w:pPr>
                    <w:pStyle w:val="120"/>
                    <w:spacing w:line="240" w:lineRule="auto"/>
                    <w:jc w:val="center"/>
                    <w:rPr>
                      <w:rFonts w:ascii="宋体" w:hAnsi="宋体" w:cs="宋体"/>
                      <w:sz w:val="21"/>
                      <w:szCs w:val="21"/>
                    </w:rPr>
                  </w:pPr>
                  <w:r>
                    <w:rPr>
                      <w:rFonts w:ascii="宋体" w:hAnsi="宋体" w:cs="宋体"/>
                      <w:sz w:val="21"/>
                      <w:szCs w:val="21"/>
                    </w:rPr>
                    <w:t>氨氮</w:t>
                  </w:r>
                </w:p>
              </w:tc>
              <w:tc>
                <w:tcPr>
                  <w:tcW w:w="516" w:type="dxa"/>
                  <w:tcBorders>
                    <w:tl2br w:val="nil"/>
                    <w:tr2bl w:val="nil"/>
                  </w:tcBorders>
                  <w:vAlign w:val="center"/>
                </w:tcPr>
                <w:p>
                  <w:pPr>
                    <w:pStyle w:val="120"/>
                    <w:spacing w:line="240" w:lineRule="auto"/>
                    <w:jc w:val="center"/>
                    <w:rPr>
                      <w:rFonts w:ascii="宋体" w:hAnsi="宋体" w:cs="宋体"/>
                      <w:sz w:val="21"/>
                      <w:szCs w:val="21"/>
                    </w:rPr>
                  </w:pPr>
                  <w:r>
                    <w:rPr>
                      <w:rFonts w:ascii="宋体" w:hAnsi="宋体" w:cs="宋体"/>
                      <w:sz w:val="21"/>
                      <w:szCs w:val="21"/>
                    </w:rPr>
                    <w:t>总磷</w:t>
                  </w:r>
                </w:p>
              </w:tc>
              <w:tc>
                <w:tcPr>
                  <w:tcW w:w="516" w:type="dxa"/>
                  <w:gridSpan w:val="2"/>
                  <w:tcBorders>
                    <w:tl2br w:val="nil"/>
                    <w:tr2bl w:val="nil"/>
                  </w:tcBorders>
                  <w:vAlign w:val="center"/>
                </w:tcPr>
                <w:p>
                  <w:pPr>
                    <w:pStyle w:val="120"/>
                    <w:spacing w:line="240" w:lineRule="auto"/>
                    <w:jc w:val="center"/>
                    <w:rPr>
                      <w:rFonts w:ascii="宋体" w:hAnsi="宋体" w:cs="宋体"/>
                      <w:sz w:val="21"/>
                      <w:szCs w:val="21"/>
                    </w:rPr>
                  </w:pPr>
                  <w:r>
                    <w:rPr>
                      <w:rFonts w:ascii="宋体" w:hAnsi="宋体" w:cs="宋体"/>
                      <w:sz w:val="21"/>
                      <w:szCs w:val="21"/>
                    </w:rPr>
                    <w:t>总氮</w:t>
                  </w:r>
                </w:p>
              </w:tc>
              <w:tc>
                <w:tcPr>
                  <w:tcW w:w="751" w:type="dxa"/>
                  <w:tcBorders>
                    <w:tl2br w:val="nil"/>
                    <w:tr2bl w:val="nil"/>
                  </w:tcBorders>
                  <w:vAlign w:val="center"/>
                </w:tcPr>
                <w:p>
                  <w:pPr>
                    <w:pStyle w:val="120"/>
                    <w:spacing w:line="240" w:lineRule="auto"/>
                    <w:jc w:val="center"/>
                    <w:rPr>
                      <w:rFonts w:ascii="宋体" w:hAnsi="宋体" w:cs="宋体"/>
                      <w:sz w:val="21"/>
                      <w:szCs w:val="21"/>
                    </w:rPr>
                  </w:pPr>
                  <w:r>
                    <w:rPr>
                      <w:rFonts w:ascii="宋体" w:hAnsi="宋体" w:cs="宋体"/>
                      <w:sz w:val="21"/>
                      <w:szCs w:val="21"/>
                    </w:rPr>
                    <w:t>石油类</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gridAfter w:val="1"/>
                <w:wAfter w:w="59" w:type="dxa"/>
                <w:trHeight w:val="369" w:hRule="atLeast"/>
                <w:jc w:val="center"/>
              </w:trPr>
              <w:tc>
                <w:tcPr>
                  <w:tcW w:w="960" w:type="dxa"/>
                  <w:vMerge w:val="restart"/>
                  <w:tcBorders>
                    <w:tl2br w:val="nil"/>
                    <w:tr2bl w:val="nil"/>
                  </w:tcBorders>
                  <w:vAlign w:val="center"/>
                </w:tcPr>
                <w:p>
                  <w:pPr>
                    <w:pStyle w:val="120"/>
                    <w:spacing w:line="240" w:lineRule="auto"/>
                    <w:jc w:val="center"/>
                    <w:rPr>
                      <w:rFonts w:eastAsia="Times New Roman"/>
                      <w:sz w:val="21"/>
                      <w:szCs w:val="21"/>
                    </w:rPr>
                  </w:pPr>
                  <w:r>
                    <w:rPr>
                      <w:sz w:val="21"/>
                      <w:szCs w:val="21"/>
                    </w:rPr>
                    <w:t>W1</w:t>
                  </w:r>
                </w:p>
              </w:tc>
              <w:tc>
                <w:tcPr>
                  <w:tcW w:w="905" w:type="dxa"/>
                  <w:tcBorders>
                    <w:tl2br w:val="nil"/>
                    <w:tr2bl w:val="nil"/>
                  </w:tcBorders>
                  <w:vAlign w:val="center"/>
                </w:tcPr>
                <w:p>
                  <w:pPr>
                    <w:pStyle w:val="120"/>
                    <w:spacing w:line="240" w:lineRule="auto"/>
                    <w:jc w:val="center"/>
                    <w:rPr>
                      <w:rFonts w:eastAsia="Times New Roman"/>
                      <w:sz w:val="21"/>
                      <w:szCs w:val="21"/>
                    </w:rPr>
                  </w:pPr>
                  <w:r>
                    <w:rPr>
                      <w:sz w:val="21"/>
                      <w:szCs w:val="21"/>
                    </w:rPr>
                    <w:t>2019.6.13</w:t>
                  </w:r>
                </w:p>
              </w:tc>
              <w:tc>
                <w:tcPr>
                  <w:tcW w:w="910"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26.2</w:t>
                  </w:r>
                </w:p>
              </w:tc>
              <w:tc>
                <w:tcPr>
                  <w:tcW w:w="62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6.75</w:t>
                  </w:r>
                </w:p>
              </w:tc>
              <w:tc>
                <w:tcPr>
                  <w:tcW w:w="478" w:type="dxa"/>
                  <w:tcBorders>
                    <w:tl2br w:val="nil"/>
                    <w:tr2bl w:val="nil"/>
                  </w:tcBorders>
                  <w:vAlign w:val="center"/>
                </w:tcPr>
                <w:p>
                  <w:pPr>
                    <w:pStyle w:val="120"/>
                    <w:spacing w:line="240" w:lineRule="auto"/>
                    <w:jc w:val="center"/>
                    <w:rPr>
                      <w:rFonts w:eastAsia="Times New Roman"/>
                      <w:sz w:val="21"/>
                      <w:szCs w:val="21"/>
                    </w:rPr>
                  </w:pPr>
                  <w:r>
                    <w:rPr>
                      <w:sz w:val="21"/>
                      <w:szCs w:val="21"/>
                    </w:rPr>
                    <w:t>6.60</w:t>
                  </w:r>
                </w:p>
              </w:tc>
              <w:tc>
                <w:tcPr>
                  <w:tcW w:w="310" w:type="dxa"/>
                  <w:tcBorders>
                    <w:tl2br w:val="nil"/>
                    <w:tr2bl w:val="nil"/>
                  </w:tcBorders>
                  <w:vAlign w:val="center"/>
                </w:tcPr>
                <w:p>
                  <w:pPr>
                    <w:pStyle w:val="120"/>
                    <w:spacing w:line="240" w:lineRule="auto"/>
                    <w:jc w:val="center"/>
                    <w:rPr>
                      <w:rFonts w:eastAsia="Times New Roman"/>
                      <w:sz w:val="21"/>
                      <w:szCs w:val="21"/>
                    </w:rPr>
                  </w:pPr>
                  <w:r>
                    <w:rPr>
                      <w:sz w:val="21"/>
                      <w:szCs w:val="21"/>
                    </w:rPr>
                    <w:t>28</w:t>
                  </w:r>
                </w:p>
              </w:tc>
              <w:tc>
                <w:tcPr>
                  <w:tcW w:w="725"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18</w:t>
                  </w:r>
                </w:p>
              </w:tc>
              <w:tc>
                <w:tcPr>
                  <w:tcW w:w="662"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3.3</w:t>
                  </w:r>
                </w:p>
              </w:tc>
              <w:tc>
                <w:tcPr>
                  <w:tcW w:w="68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0.74</w:t>
                  </w:r>
                </w:p>
              </w:tc>
              <w:tc>
                <w:tcPr>
                  <w:tcW w:w="516" w:type="dxa"/>
                  <w:tcBorders>
                    <w:tl2br w:val="nil"/>
                    <w:tr2bl w:val="nil"/>
                  </w:tcBorders>
                  <w:vAlign w:val="center"/>
                </w:tcPr>
                <w:p>
                  <w:pPr>
                    <w:pStyle w:val="120"/>
                    <w:spacing w:line="240" w:lineRule="auto"/>
                    <w:jc w:val="center"/>
                    <w:rPr>
                      <w:rFonts w:eastAsia="Times New Roman"/>
                      <w:sz w:val="21"/>
                      <w:szCs w:val="21"/>
                    </w:rPr>
                  </w:pPr>
                  <w:r>
                    <w:rPr>
                      <w:sz w:val="21"/>
                      <w:szCs w:val="21"/>
                    </w:rPr>
                    <w:t>0.08</w:t>
                  </w:r>
                </w:p>
              </w:tc>
              <w:tc>
                <w:tcPr>
                  <w:tcW w:w="516"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0.8</w:t>
                  </w:r>
                </w:p>
              </w:tc>
              <w:tc>
                <w:tcPr>
                  <w:tcW w:w="751" w:type="dxa"/>
                  <w:tcBorders>
                    <w:tl2br w:val="nil"/>
                    <w:tr2bl w:val="nil"/>
                  </w:tcBorders>
                  <w:vAlign w:val="center"/>
                </w:tcPr>
                <w:p>
                  <w:pPr>
                    <w:pStyle w:val="120"/>
                    <w:spacing w:line="240" w:lineRule="auto"/>
                    <w:jc w:val="center"/>
                    <w:rPr>
                      <w:rFonts w:eastAsia="Times New Roman"/>
                      <w:sz w:val="21"/>
                      <w:szCs w:val="21"/>
                    </w:rPr>
                  </w:pPr>
                  <w:r>
                    <w:rPr>
                      <w:sz w:val="21"/>
                      <w:szCs w:val="21"/>
                    </w:rPr>
                    <w:t>0.03</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gridAfter w:val="1"/>
                <w:wAfter w:w="59" w:type="dxa"/>
                <w:trHeight w:val="369" w:hRule="atLeast"/>
                <w:jc w:val="center"/>
              </w:trPr>
              <w:tc>
                <w:tcPr>
                  <w:tcW w:w="960" w:type="dxa"/>
                  <w:vMerge w:val="continue"/>
                  <w:tcBorders>
                    <w:tl2br w:val="nil"/>
                    <w:tr2bl w:val="nil"/>
                  </w:tcBorders>
                  <w:vAlign w:val="center"/>
                </w:tcPr>
                <w:p>
                  <w:pPr>
                    <w:spacing w:line="240" w:lineRule="auto"/>
                    <w:jc w:val="center"/>
                    <w:rPr>
                      <w:sz w:val="21"/>
                      <w:szCs w:val="21"/>
                    </w:rPr>
                  </w:pPr>
                </w:p>
              </w:tc>
              <w:tc>
                <w:tcPr>
                  <w:tcW w:w="905" w:type="dxa"/>
                  <w:tcBorders>
                    <w:tl2br w:val="nil"/>
                    <w:tr2bl w:val="nil"/>
                  </w:tcBorders>
                  <w:vAlign w:val="center"/>
                </w:tcPr>
                <w:p>
                  <w:pPr>
                    <w:pStyle w:val="120"/>
                    <w:spacing w:line="240" w:lineRule="auto"/>
                    <w:jc w:val="center"/>
                    <w:rPr>
                      <w:rFonts w:eastAsia="Times New Roman"/>
                      <w:sz w:val="21"/>
                      <w:szCs w:val="21"/>
                    </w:rPr>
                  </w:pPr>
                  <w:r>
                    <w:rPr>
                      <w:sz w:val="21"/>
                      <w:szCs w:val="21"/>
                    </w:rPr>
                    <w:t>2019.6.14</w:t>
                  </w:r>
                </w:p>
              </w:tc>
              <w:tc>
                <w:tcPr>
                  <w:tcW w:w="910"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26.8</w:t>
                  </w:r>
                </w:p>
              </w:tc>
              <w:tc>
                <w:tcPr>
                  <w:tcW w:w="62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6.77</w:t>
                  </w:r>
                </w:p>
              </w:tc>
              <w:tc>
                <w:tcPr>
                  <w:tcW w:w="478" w:type="dxa"/>
                  <w:tcBorders>
                    <w:tl2br w:val="nil"/>
                    <w:tr2bl w:val="nil"/>
                  </w:tcBorders>
                  <w:vAlign w:val="center"/>
                </w:tcPr>
                <w:p>
                  <w:pPr>
                    <w:pStyle w:val="120"/>
                    <w:spacing w:line="240" w:lineRule="auto"/>
                    <w:jc w:val="center"/>
                    <w:rPr>
                      <w:rFonts w:eastAsia="Times New Roman"/>
                      <w:sz w:val="21"/>
                      <w:szCs w:val="21"/>
                    </w:rPr>
                  </w:pPr>
                  <w:r>
                    <w:rPr>
                      <w:sz w:val="21"/>
                      <w:szCs w:val="21"/>
                    </w:rPr>
                    <w:t>6.50</w:t>
                  </w:r>
                </w:p>
              </w:tc>
              <w:tc>
                <w:tcPr>
                  <w:tcW w:w="310" w:type="dxa"/>
                  <w:tcBorders>
                    <w:tl2br w:val="nil"/>
                    <w:tr2bl w:val="nil"/>
                  </w:tcBorders>
                  <w:vAlign w:val="center"/>
                </w:tcPr>
                <w:p>
                  <w:pPr>
                    <w:pStyle w:val="120"/>
                    <w:spacing w:line="240" w:lineRule="auto"/>
                    <w:jc w:val="center"/>
                    <w:rPr>
                      <w:rFonts w:eastAsia="Times New Roman"/>
                      <w:sz w:val="21"/>
                      <w:szCs w:val="21"/>
                    </w:rPr>
                  </w:pPr>
                  <w:r>
                    <w:rPr>
                      <w:sz w:val="21"/>
                      <w:szCs w:val="21"/>
                    </w:rPr>
                    <w:t>27</w:t>
                  </w:r>
                </w:p>
              </w:tc>
              <w:tc>
                <w:tcPr>
                  <w:tcW w:w="725"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19</w:t>
                  </w:r>
                </w:p>
              </w:tc>
              <w:tc>
                <w:tcPr>
                  <w:tcW w:w="662"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3.2</w:t>
                  </w:r>
                </w:p>
              </w:tc>
              <w:tc>
                <w:tcPr>
                  <w:tcW w:w="68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0.71</w:t>
                  </w:r>
                </w:p>
              </w:tc>
              <w:tc>
                <w:tcPr>
                  <w:tcW w:w="516" w:type="dxa"/>
                  <w:tcBorders>
                    <w:tl2br w:val="nil"/>
                    <w:tr2bl w:val="nil"/>
                  </w:tcBorders>
                  <w:vAlign w:val="center"/>
                </w:tcPr>
                <w:p>
                  <w:pPr>
                    <w:pStyle w:val="120"/>
                    <w:spacing w:line="240" w:lineRule="auto"/>
                    <w:jc w:val="center"/>
                    <w:rPr>
                      <w:rFonts w:eastAsia="Times New Roman"/>
                      <w:sz w:val="21"/>
                      <w:szCs w:val="21"/>
                    </w:rPr>
                  </w:pPr>
                  <w:r>
                    <w:rPr>
                      <w:sz w:val="21"/>
                      <w:szCs w:val="21"/>
                    </w:rPr>
                    <w:t>0.06</w:t>
                  </w:r>
                </w:p>
              </w:tc>
              <w:tc>
                <w:tcPr>
                  <w:tcW w:w="516"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0.82</w:t>
                  </w:r>
                </w:p>
              </w:tc>
              <w:tc>
                <w:tcPr>
                  <w:tcW w:w="751" w:type="dxa"/>
                  <w:tcBorders>
                    <w:tl2br w:val="nil"/>
                    <w:tr2bl w:val="nil"/>
                  </w:tcBorders>
                  <w:vAlign w:val="center"/>
                </w:tcPr>
                <w:p>
                  <w:pPr>
                    <w:pStyle w:val="120"/>
                    <w:spacing w:line="240" w:lineRule="auto"/>
                    <w:jc w:val="center"/>
                    <w:rPr>
                      <w:rFonts w:eastAsia="Times New Roman"/>
                      <w:sz w:val="21"/>
                      <w:szCs w:val="21"/>
                    </w:rPr>
                  </w:pPr>
                  <w:r>
                    <w:rPr>
                      <w:sz w:val="21"/>
                      <w:szCs w:val="21"/>
                    </w:rPr>
                    <w:t>0.03</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gridAfter w:val="1"/>
                <w:wAfter w:w="59" w:type="dxa"/>
                <w:trHeight w:val="369" w:hRule="atLeast"/>
                <w:jc w:val="center"/>
              </w:trPr>
              <w:tc>
                <w:tcPr>
                  <w:tcW w:w="960" w:type="dxa"/>
                  <w:vMerge w:val="continue"/>
                  <w:tcBorders>
                    <w:tl2br w:val="nil"/>
                    <w:tr2bl w:val="nil"/>
                  </w:tcBorders>
                  <w:vAlign w:val="center"/>
                </w:tcPr>
                <w:p>
                  <w:pPr>
                    <w:spacing w:line="240" w:lineRule="auto"/>
                    <w:jc w:val="center"/>
                    <w:rPr>
                      <w:sz w:val="21"/>
                      <w:szCs w:val="21"/>
                    </w:rPr>
                  </w:pPr>
                </w:p>
              </w:tc>
              <w:tc>
                <w:tcPr>
                  <w:tcW w:w="905" w:type="dxa"/>
                  <w:tcBorders>
                    <w:tl2br w:val="nil"/>
                    <w:tr2bl w:val="nil"/>
                  </w:tcBorders>
                  <w:vAlign w:val="center"/>
                </w:tcPr>
                <w:p>
                  <w:pPr>
                    <w:pStyle w:val="120"/>
                    <w:spacing w:line="240" w:lineRule="auto"/>
                    <w:jc w:val="center"/>
                    <w:rPr>
                      <w:rFonts w:eastAsia="Times New Roman"/>
                      <w:sz w:val="21"/>
                      <w:szCs w:val="21"/>
                    </w:rPr>
                  </w:pPr>
                  <w:r>
                    <w:rPr>
                      <w:sz w:val="21"/>
                      <w:szCs w:val="21"/>
                    </w:rPr>
                    <w:t>2019.6.15</w:t>
                  </w:r>
                </w:p>
              </w:tc>
              <w:tc>
                <w:tcPr>
                  <w:tcW w:w="910"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26.5</w:t>
                  </w:r>
                </w:p>
              </w:tc>
              <w:tc>
                <w:tcPr>
                  <w:tcW w:w="62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6.78</w:t>
                  </w:r>
                </w:p>
              </w:tc>
              <w:tc>
                <w:tcPr>
                  <w:tcW w:w="478" w:type="dxa"/>
                  <w:tcBorders>
                    <w:tl2br w:val="nil"/>
                    <w:tr2bl w:val="nil"/>
                  </w:tcBorders>
                  <w:vAlign w:val="center"/>
                </w:tcPr>
                <w:p>
                  <w:pPr>
                    <w:pStyle w:val="120"/>
                    <w:spacing w:line="240" w:lineRule="auto"/>
                    <w:jc w:val="center"/>
                    <w:rPr>
                      <w:rFonts w:eastAsia="Times New Roman"/>
                      <w:sz w:val="21"/>
                      <w:szCs w:val="21"/>
                    </w:rPr>
                  </w:pPr>
                  <w:r>
                    <w:rPr>
                      <w:sz w:val="21"/>
                      <w:szCs w:val="21"/>
                    </w:rPr>
                    <w:t>6.50</w:t>
                  </w:r>
                </w:p>
              </w:tc>
              <w:tc>
                <w:tcPr>
                  <w:tcW w:w="310" w:type="dxa"/>
                  <w:tcBorders>
                    <w:tl2br w:val="nil"/>
                    <w:tr2bl w:val="nil"/>
                  </w:tcBorders>
                  <w:vAlign w:val="center"/>
                </w:tcPr>
                <w:p>
                  <w:pPr>
                    <w:pStyle w:val="120"/>
                    <w:spacing w:line="240" w:lineRule="auto"/>
                    <w:jc w:val="center"/>
                    <w:rPr>
                      <w:rFonts w:eastAsia="Times New Roman"/>
                      <w:sz w:val="21"/>
                      <w:szCs w:val="21"/>
                    </w:rPr>
                  </w:pPr>
                  <w:r>
                    <w:rPr>
                      <w:sz w:val="21"/>
                      <w:szCs w:val="21"/>
                    </w:rPr>
                    <w:t>23</w:t>
                  </w:r>
                </w:p>
              </w:tc>
              <w:tc>
                <w:tcPr>
                  <w:tcW w:w="725"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18</w:t>
                  </w:r>
                </w:p>
              </w:tc>
              <w:tc>
                <w:tcPr>
                  <w:tcW w:w="662"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3.2</w:t>
                  </w:r>
                </w:p>
              </w:tc>
              <w:tc>
                <w:tcPr>
                  <w:tcW w:w="68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0.76</w:t>
                  </w:r>
                </w:p>
              </w:tc>
              <w:tc>
                <w:tcPr>
                  <w:tcW w:w="516" w:type="dxa"/>
                  <w:tcBorders>
                    <w:tl2br w:val="nil"/>
                    <w:tr2bl w:val="nil"/>
                  </w:tcBorders>
                  <w:vAlign w:val="center"/>
                </w:tcPr>
                <w:p>
                  <w:pPr>
                    <w:pStyle w:val="120"/>
                    <w:spacing w:line="240" w:lineRule="auto"/>
                    <w:jc w:val="center"/>
                    <w:rPr>
                      <w:rFonts w:eastAsia="Times New Roman"/>
                      <w:sz w:val="21"/>
                      <w:szCs w:val="21"/>
                    </w:rPr>
                  </w:pPr>
                  <w:r>
                    <w:rPr>
                      <w:sz w:val="21"/>
                      <w:szCs w:val="21"/>
                    </w:rPr>
                    <w:t>0.08</w:t>
                  </w:r>
                </w:p>
              </w:tc>
              <w:tc>
                <w:tcPr>
                  <w:tcW w:w="516"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0.82</w:t>
                  </w:r>
                </w:p>
              </w:tc>
              <w:tc>
                <w:tcPr>
                  <w:tcW w:w="751" w:type="dxa"/>
                  <w:tcBorders>
                    <w:tl2br w:val="nil"/>
                    <w:tr2bl w:val="nil"/>
                  </w:tcBorders>
                  <w:vAlign w:val="center"/>
                </w:tcPr>
                <w:p>
                  <w:pPr>
                    <w:pStyle w:val="120"/>
                    <w:spacing w:line="240" w:lineRule="auto"/>
                    <w:jc w:val="center"/>
                    <w:rPr>
                      <w:rFonts w:eastAsia="Times New Roman"/>
                      <w:sz w:val="21"/>
                      <w:szCs w:val="21"/>
                    </w:rPr>
                  </w:pPr>
                  <w:r>
                    <w:rPr>
                      <w:sz w:val="21"/>
                      <w:szCs w:val="21"/>
                    </w:rPr>
                    <w:t>0.03</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gridAfter w:val="1"/>
                <w:wAfter w:w="59" w:type="dxa"/>
                <w:trHeight w:val="369" w:hRule="atLeast"/>
                <w:jc w:val="center"/>
              </w:trPr>
              <w:tc>
                <w:tcPr>
                  <w:tcW w:w="960" w:type="dxa"/>
                  <w:vMerge w:val="restart"/>
                  <w:tcBorders>
                    <w:tl2br w:val="nil"/>
                    <w:tr2bl w:val="nil"/>
                  </w:tcBorders>
                  <w:vAlign w:val="center"/>
                </w:tcPr>
                <w:p>
                  <w:pPr>
                    <w:pStyle w:val="120"/>
                    <w:spacing w:line="240" w:lineRule="auto"/>
                    <w:jc w:val="center"/>
                    <w:rPr>
                      <w:rFonts w:eastAsia="Times New Roman"/>
                      <w:sz w:val="21"/>
                      <w:szCs w:val="21"/>
                    </w:rPr>
                  </w:pPr>
                  <w:r>
                    <w:rPr>
                      <w:sz w:val="21"/>
                      <w:szCs w:val="21"/>
                    </w:rPr>
                    <w:t>W2</w:t>
                  </w:r>
                </w:p>
              </w:tc>
              <w:tc>
                <w:tcPr>
                  <w:tcW w:w="905" w:type="dxa"/>
                  <w:tcBorders>
                    <w:tl2br w:val="nil"/>
                    <w:tr2bl w:val="nil"/>
                  </w:tcBorders>
                  <w:vAlign w:val="center"/>
                </w:tcPr>
                <w:p>
                  <w:pPr>
                    <w:pStyle w:val="120"/>
                    <w:spacing w:line="240" w:lineRule="auto"/>
                    <w:jc w:val="center"/>
                    <w:rPr>
                      <w:rFonts w:eastAsia="Times New Roman"/>
                      <w:sz w:val="21"/>
                      <w:szCs w:val="21"/>
                    </w:rPr>
                  </w:pPr>
                  <w:r>
                    <w:rPr>
                      <w:sz w:val="21"/>
                      <w:szCs w:val="21"/>
                    </w:rPr>
                    <w:t>2019.6.13</w:t>
                  </w:r>
                </w:p>
              </w:tc>
              <w:tc>
                <w:tcPr>
                  <w:tcW w:w="910"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26.3</w:t>
                  </w:r>
                </w:p>
              </w:tc>
              <w:tc>
                <w:tcPr>
                  <w:tcW w:w="62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6.79</w:t>
                  </w:r>
                </w:p>
              </w:tc>
              <w:tc>
                <w:tcPr>
                  <w:tcW w:w="478" w:type="dxa"/>
                  <w:tcBorders>
                    <w:tl2br w:val="nil"/>
                    <w:tr2bl w:val="nil"/>
                  </w:tcBorders>
                  <w:vAlign w:val="center"/>
                </w:tcPr>
                <w:p>
                  <w:pPr>
                    <w:pStyle w:val="120"/>
                    <w:spacing w:line="240" w:lineRule="auto"/>
                    <w:jc w:val="center"/>
                    <w:rPr>
                      <w:rFonts w:eastAsia="Times New Roman"/>
                      <w:sz w:val="21"/>
                      <w:szCs w:val="21"/>
                    </w:rPr>
                  </w:pPr>
                  <w:r>
                    <w:rPr>
                      <w:sz w:val="21"/>
                      <w:szCs w:val="21"/>
                    </w:rPr>
                    <w:t>6.90</w:t>
                  </w:r>
                </w:p>
              </w:tc>
              <w:tc>
                <w:tcPr>
                  <w:tcW w:w="310" w:type="dxa"/>
                  <w:tcBorders>
                    <w:tl2br w:val="nil"/>
                    <w:tr2bl w:val="nil"/>
                  </w:tcBorders>
                  <w:vAlign w:val="center"/>
                </w:tcPr>
                <w:p>
                  <w:pPr>
                    <w:pStyle w:val="120"/>
                    <w:spacing w:line="240" w:lineRule="auto"/>
                    <w:jc w:val="center"/>
                    <w:rPr>
                      <w:rFonts w:eastAsia="Times New Roman"/>
                      <w:sz w:val="21"/>
                      <w:szCs w:val="21"/>
                    </w:rPr>
                  </w:pPr>
                  <w:r>
                    <w:rPr>
                      <w:sz w:val="21"/>
                      <w:szCs w:val="21"/>
                    </w:rPr>
                    <w:t>26</w:t>
                  </w:r>
                </w:p>
              </w:tc>
              <w:tc>
                <w:tcPr>
                  <w:tcW w:w="725"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17</w:t>
                  </w:r>
                </w:p>
              </w:tc>
              <w:tc>
                <w:tcPr>
                  <w:tcW w:w="662"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3.1</w:t>
                  </w:r>
                </w:p>
              </w:tc>
              <w:tc>
                <w:tcPr>
                  <w:tcW w:w="68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0.62</w:t>
                  </w:r>
                </w:p>
              </w:tc>
              <w:tc>
                <w:tcPr>
                  <w:tcW w:w="516" w:type="dxa"/>
                  <w:tcBorders>
                    <w:tl2br w:val="nil"/>
                    <w:tr2bl w:val="nil"/>
                  </w:tcBorders>
                  <w:vAlign w:val="center"/>
                </w:tcPr>
                <w:p>
                  <w:pPr>
                    <w:pStyle w:val="120"/>
                    <w:spacing w:line="240" w:lineRule="auto"/>
                    <w:jc w:val="center"/>
                    <w:rPr>
                      <w:rFonts w:eastAsia="Times New Roman"/>
                      <w:sz w:val="21"/>
                      <w:szCs w:val="21"/>
                    </w:rPr>
                  </w:pPr>
                  <w:r>
                    <w:rPr>
                      <w:sz w:val="21"/>
                      <w:szCs w:val="21"/>
                    </w:rPr>
                    <w:t>0.07</w:t>
                  </w:r>
                </w:p>
              </w:tc>
              <w:tc>
                <w:tcPr>
                  <w:tcW w:w="516"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0.8</w:t>
                  </w:r>
                </w:p>
              </w:tc>
              <w:tc>
                <w:tcPr>
                  <w:tcW w:w="751" w:type="dxa"/>
                  <w:tcBorders>
                    <w:tl2br w:val="nil"/>
                    <w:tr2bl w:val="nil"/>
                  </w:tcBorders>
                  <w:vAlign w:val="center"/>
                </w:tcPr>
                <w:p>
                  <w:pPr>
                    <w:pStyle w:val="120"/>
                    <w:spacing w:line="240" w:lineRule="auto"/>
                    <w:jc w:val="center"/>
                    <w:rPr>
                      <w:rFonts w:eastAsia="Times New Roman"/>
                      <w:sz w:val="21"/>
                      <w:szCs w:val="21"/>
                    </w:rPr>
                  </w:pPr>
                  <w:r>
                    <w:rPr>
                      <w:sz w:val="21"/>
                      <w:szCs w:val="21"/>
                    </w:rPr>
                    <w:t>0.03</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gridAfter w:val="1"/>
                <w:wAfter w:w="59" w:type="dxa"/>
                <w:trHeight w:val="369" w:hRule="atLeast"/>
                <w:jc w:val="center"/>
              </w:trPr>
              <w:tc>
                <w:tcPr>
                  <w:tcW w:w="960" w:type="dxa"/>
                  <w:vMerge w:val="continue"/>
                  <w:tcBorders>
                    <w:tl2br w:val="nil"/>
                    <w:tr2bl w:val="nil"/>
                  </w:tcBorders>
                  <w:vAlign w:val="center"/>
                </w:tcPr>
                <w:p>
                  <w:pPr>
                    <w:spacing w:line="240" w:lineRule="auto"/>
                    <w:jc w:val="center"/>
                    <w:rPr>
                      <w:sz w:val="21"/>
                      <w:szCs w:val="21"/>
                    </w:rPr>
                  </w:pPr>
                </w:p>
              </w:tc>
              <w:tc>
                <w:tcPr>
                  <w:tcW w:w="905" w:type="dxa"/>
                  <w:tcBorders>
                    <w:tl2br w:val="nil"/>
                    <w:tr2bl w:val="nil"/>
                  </w:tcBorders>
                  <w:vAlign w:val="center"/>
                </w:tcPr>
                <w:p>
                  <w:pPr>
                    <w:pStyle w:val="120"/>
                    <w:spacing w:line="240" w:lineRule="auto"/>
                    <w:jc w:val="center"/>
                    <w:rPr>
                      <w:rFonts w:eastAsia="Times New Roman"/>
                      <w:sz w:val="21"/>
                      <w:szCs w:val="21"/>
                    </w:rPr>
                  </w:pPr>
                  <w:r>
                    <w:rPr>
                      <w:sz w:val="21"/>
                      <w:szCs w:val="21"/>
                    </w:rPr>
                    <w:t>2019.6.14</w:t>
                  </w:r>
                </w:p>
              </w:tc>
              <w:tc>
                <w:tcPr>
                  <w:tcW w:w="910"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27.1</w:t>
                  </w:r>
                </w:p>
              </w:tc>
              <w:tc>
                <w:tcPr>
                  <w:tcW w:w="62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6.83</w:t>
                  </w:r>
                </w:p>
              </w:tc>
              <w:tc>
                <w:tcPr>
                  <w:tcW w:w="478" w:type="dxa"/>
                  <w:tcBorders>
                    <w:tl2br w:val="nil"/>
                    <w:tr2bl w:val="nil"/>
                  </w:tcBorders>
                  <w:vAlign w:val="center"/>
                </w:tcPr>
                <w:p>
                  <w:pPr>
                    <w:pStyle w:val="120"/>
                    <w:spacing w:line="240" w:lineRule="auto"/>
                    <w:jc w:val="center"/>
                    <w:rPr>
                      <w:rFonts w:eastAsia="Times New Roman"/>
                      <w:sz w:val="21"/>
                      <w:szCs w:val="21"/>
                    </w:rPr>
                  </w:pPr>
                  <w:r>
                    <w:rPr>
                      <w:sz w:val="21"/>
                      <w:szCs w:val="21"/>
                    </w:rPr>
                    <w:t>6.70</w:t>
                  </w:r>
                </w:p>
              </w:tc>
              <w:tc>
                <w:tcPr>
                  <w:tcW w:w="310" w:type="dxa"/>
                  <w:tcBorders>
                    <w:tl2br w:val="nil"/>
                    <w:tr2bl w:val="nil"/>
                  </w:tcBorders>
                  <w:vAlign w:val="center"/>
                </w:tcPr>
                <w:p>
                  <w:pPr>
                    <w:pStyle w:val="120"/>
                    <w:spacing w:line="240" w:lineRule="auto"/>
                    <w:jc w:val="center"/>
                    <w:rPr>
                      <w:rFonts w:eastAsia="Times New Roman"/>
                      <w:sz w:val="21"/>
                      <w:szCs w:val="21"/>
                    </w:rPr>
                  </w:pPr>
                  <w:r>
                    <w:rPr>
                      <w:sz w:val="21"/>
                      <w:szCs w:val="21"/>
                    </w:rPr>
                    <w:t>25</w:t>
                  </w:r>
                </w:p>
              </w:tc>
              <w:tc>
                <w:tcPr>
                  <w:tcW w:w="725"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15</w:t>
                  </w:r>
                </w:p>
              </w:tc>
              <w:tc>
                <w:tcPr>
                  <w:tcW w:w="662"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3.3</w:t>
                  </w:r>
                </w:p>
              </w:tc>
              <w:tc>
                <w:tcPr>
                  <w:tcW w:w="68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0.6</w:t>
                  </w:r>
                </w:p>
              </w:tc>
              <w:tc>
                <w:tcPr>
                  <w:tcW w:w="516" w:type="dxa"/>
                  <w:tcBorders>
                    <w:tl2br w:val="nil"/>
                    <w:tr2bl w:val="nil"/>
                  </w:tcBorders>
                  <w:vAlign w:val="center"/>
                </w:tcPr>
                <w:p>
                  <w:pPr>
                    <w:pStyle w:val="120"/>
                    <w:spacing w:line="240" w:lineRule="auto"/>
                    <w:jc w:val="center"/>
                    <w:rPr>
                      <w:rFonts w:eastAsia="Times New Roman"/>
                      <w:sz w:val="21"/>
                      <w:szCs w:val="21"/>
                    </w:rPr>
                  </w:pPr>
                  <w:r>
                    <w:rPr>
                      <w:sz w:val="21"/>
                      <w:szCs w:val="21"/>
                    </w:rPr>
                    <w:t>0.08</w:t>
                  </w:r>
                </w:p>
              </w:tc>
              <w:tc>
                <w:tcPr>
                  <w:tcW w:w="516"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0.8</w:t>
                  </w:r>
                </w:p>
              </w:tc>
              <w:tc>
                <w:tcPr>
                  <w:tcW w:w="751" w:type="dxa"/>
                  <w:tcBorders>
                    <w:tl2br w:val="nil"/>
                    <w:tr2bl w:val="nil"/>
                  </w:tcBorders>
                  <w:vAlign w:val="center"/>
                </w:tcPr>
                <w:p>
                  <w:pPr>
                    <w:pStyle w:val="120"/>
                    <w:spacing w:line="240" w:lineRule="auto"/>
                    <w:jc w:val="center"/>
                    <w:rPr>
                      <w:rFonts w:eastAsia="Times New Roman"/>
                      <w:sz w:val="21"/>
                      <w:szCs w:val="21"/>
                    </w:rPr>
                  </w:pPr>
                  <w:r>
                    <w:rPr>
                      <w:sz w:val="21"/>
                      <w:szCs w:val="21"/>
                    </w:rPr>
                    <w:t>0.03</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gridAfter w:val="1"/>
                <w:wAfter w:w="59" w:type="dxa"/>
                <w:trHeight w:val="369" w:hRule="atLeast"/>
                <w:jc w:val="center"/>
              </w:trPr>
              <w:tc>
                <w:tcPr>
                  <w:tcW w:w="960" w:type="dxa"/>
                  <w:vMerge w:val="continue"/>
                  <w:tcBorders>
                    <w:tl2br w:val="nil"/>
                    <w:tr2bl w:val="nil"/>
                  </w:tcBorders>
                  <w:vAlign w:val="center"/>
                </w:tcPr>
                <w:p>
                  <w:pPr>
                    <w:spacing w:line="240" w:lineRule="auto"/>
                    <w:jc w:val="center"/>
                    <w:rPr>
                      <w:sz w:val="21"/>
                      <w:szCs w:val="21"/>
                    </w:rPr>
                  </w:pPr>
                </w:p>
              </w:tc>
              <w:tc>
                <w:tcPr>
                  <w:tcW w:w="905" w:type="dxa"/>
                  <w:tcBorders>
                    <w:tl2br w:val="nil"/>
                    <w:tr2bl w:val="nil"/>
                  </w:tcBorders>
                  <w:vAlign w:val="center"/>
                </w:tcPr>
                <w:p>
                  <w:pPr>
                    <w:pStyle w:val="120"/>
                    <w:spacing w:line="240" w:lineRule="auto"/>
                    <w:jc w:val="center"/>
                    <w:rPr>
                      <w:rFonts w:eastAsia="Times New Roman"/>
                      <w:sz w:val="21"/>
                      <w:szCs w:val="21"/>
                    </w:rPr>
                  </w:pPr>
                  <w:r>
                    <w:rPr>
                      <w:sz w:val="21"/>
                      <w:szCs w:val="21"/>
                    </w:rPr>
                    <w:t>2019.6.15</w:t>
                  </w:r>
                </w:p>
              </w:tc>
              <w:tc>
                <w:tcPr>
                  <w:tcW w:w="910"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26.9</w:t>
                  </w:r>
                </w:p>
              </w:tc>
              <w:tc>
                <w:tcPr>
                  <w:tcW w:w="62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6.82</w:t>
                  </w:r>
                </w:p>
              </w:tc>
              <w:tc>
                <w:tcPr>
                  <w:tcW w:w="478" w:type="dxa"/>
                  <w:tcBorders>
                    <w:tl2br w:val="nil"/>
                    <w:tr2bl w:val="nil"/>
                  </w:tcBorders>
                  <w:vAlign w:val="center"/>
                </w:tcPr>
                <w:p>
                  <w:pPr>
                    <w:pStyle w:val="120"/>
                    <w:spacing w:line="240" w:lineRule="auto"/>
                    <w:jc w:val="center"/>
                    <w:rPr>
                      <w:rFonts w:eastAsia="Times New Roman"/>
                      <w:sz w:val="21"/>
                      <w:szCs w:val="21"/>
                    </w:rPr>
                  </w:pPr>
                  <w:r>
                    <w:rPr>
                      <w:sz w:val="21"/>
                      <w:szCs w:val="21"/>
                    </w:rPr>
                    <w:t>6.20</w:t>
                  </w:r>
                </w:p>
              </w:tc>
              <w:tc>
                <w:tcPr>
                  <w:tcW w:w="310" w:type="dxa"/>
                  <w:tcBorders>
                    <w:tl2br w:val="nil"/>
                    <w:tr2bl w:val="nil"/>
                  </w:tcBorders>
                  <w:vAlign w:val="center"/>
                </w:tcPr>
                <w:p>
                  <w:pPr>
                    <w:pStyle w:val="120"/>
                    <w:spacing w:line="240" w:lineRule="auto"/>
                    <w:jc w:val="center"/>
                    <w:rPr>
                      <w:rFonts w:eastAsia="Times New Roman"/>
                      <w:sz w:val="21"/>
                      <w:szCs w:val="21"/>
                    </w:rPr>
                  </w:pPr>
                  <w:r>
                    <w:rPr>
                      <w:sz w:val="21"/>
                      <w:szCs w:val="21"/>
                    </w:rPr>
                    <w:t>19</w:t>
                  </w:r>
                </w:p>
              </w:tc>
              <w:tc>
                <w:tcPr>
                  <w:tcW w:w="725"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15</w:t>
                  </w:r>
                </w:p>
              </w:tc>
              <w:tc>
                <w:tcPr>
                  <w:tcW w:w="662"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3.2</w:t>
                  </w:r>
                </w:p>
              </w:tc>
              <w:tc>
                <w:tcPr>
                  <w:tcW w:w="68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0.59</w:t>
                  </w:r>
                </w:p>
              </w:tc>
              <w:tc>
                <w:tcPr>
                  <w:tcW w:w="516" w:type="dxa"/>
                  <w:tcBorders>
                    <w:tl2br w:val="nil"/>
                    <w:tr2bl w:val="nil"/>
                  </w:tcBorders>
                  <w:vAlign w:val="center"/>
                </w:tcPr>
                <w:p>
                  <w:pPr>
                    <w:pStyle w:val="120"/>
                    <w:spacing w:line="240" w:lineRule="auto"/>
                    <w:jc w:val="center"/>
                    <w:rPr>
                      <w:rFonts w:eastAsia="Times New Roman"/>
                      <w:sz w:val="21"/>
                      <w:szCs w:val="21"/>
                    </w:rPr>
                  </w:pPr>
                  <w:r>
                    <w:rPr>
                      <w:sz w:val="21"/>
                      <w:szCs w:val="21"/>
                    </w:rPr>
                    <w:t>0.07</w:t>
                  </w:r>
                </w:p>
              </w:tc>
              <w:tc>
                <w:tcPr>
                  <w:tcW w:w="516"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0.82</w:t>
                  </w:r>
                </w:p>
              </w:tc>
              <w:tc>
                <w:tcPr>
                  <w:tcW w:w="751" w:type="dxa"/>
                  <w:tcBorders>
                    <w:tl2br w:val="nil"/>
                    <w:tr2bl w:val="nil"/>
                  </w:tcBorders>
                  <w:vAlign w:val="center"/>
                </w:tcPr>
                <w:p>
                  <w:pPr>
                    <w:pStyle w:val="120"/>
                    <w:spacing w:line="240" w:lineRule="auto"/>
                    <w:jc w:val="center"/>
                    <w:rPr>
                      <w:rFonts w:eastAsia="Times New Roman"/>
                      <w:sz w:val="21"/>
                      <w:szCs w:val="21"/>
                    </w:rPr>
                  </w:pPr>
                  <w:r>
                    <w:rPr>
                      <w:sz w:val="21"/>
                      <w:szCs w:val="21"/>
                    </w:rPr>
                    <w:t>0.03</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gridAfter w:val="1"/>
                <w:wAfter w:w="59" w:type="dxa"/>
                <w:trHeight w:val="369" w:hRule="atLeast"/>
                <w:jc w:val="center"/>
              </w:trPr>
              <w:tc>
                <w:tcPr>
                  <w:tcW w:w="960" w:type="dxa"/>
                  <w:vMerge w:val="restart"/>
                  <w:tcBorders>
                    <w:tl2br w:val="nil"/>
                    <w:tr2bl w:val="nil"/>
                  </w:tcBorders>
                  <w:vAlign w:val="center"/>
                </w:tcPr>
                <w:p>
                  <w:pPr>
                    <w:pStyle w:val="120"/>
                    <w:spacing w:line="240" w:lineRule="auto"/>
                    <w:jc w:val="center"/>
                    <w:rPr>
                      <w:rFonts w:eastAsia="Times New Roman"/>
                      <w:sz w:val="21"/>
                      <w:szCs w:val="21"/>
                    </w:rPr>
                  </w:pPr>
                  <w:r>
                    <w:rPr>
                      <w:sz w:val="21"/>
                      <w:szCs w:val="21"/>
                    </w:rPr>
                    <w:t>W3</w:t>
                  </w:r>
                </w:p>
              </w:tc>
              <w:tc>
                <w:tcPr>
                  <w:tcW w:w="905" w:type="dxa"/>
                  <w:tcBorders>
                    <w:tl2br w:val="nil"/>
                    <w:tr2bl w:val="nil"/>
                  </w:tcBorders>
                  <w:vAlign w:val="center"/>
                </w:tcPr>
                <w:p>
                  <w:pPr>
                    <w:pStyle w:val="120"/>
                    <w:spacing w:line="240" w:lineRule="auto"/>
                    <w:jc w:val="center"/>
                    <w:rPr>
                      <w:rFonts w:eastAsia="Times New Roman"/>
                      <w:sz w:val="21"/>
                      <w:szCs w:val="21"/>
                    </w:rPr>
                  </w:pPr>
                  <w:r>
                    <w:rPr>
                      <w:sz w:val="21"/>
                      <w:szCs w:val="21"/>
                    </w:rPr>
                    <w:t>2019.6.13</w:t>
                  </w:r>
                </w:p>
              </w:tc>
              <w:tc>
                <w:tcPr>
                  <w:tcW w:w="910"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26.5</w:t>
                  </w:r>
                </w:p>
              </w:tc>
              <w:tc>
                <w:tcPr>
                  <w:tcW w:w="62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6.85</w:t>
                  </w:r>
                </w:p>
              </w:tc>
              <w:tc>
                <w:tcPr>
                  <w:tcW w:w="478" w:type="dxa"/>
                  <w:tcBorders>
                    <w:tl2br w:val="nil"/>
                    <w:tr2bl w:val="nil"/>
                  </w:tcBorders>
                  <w:vAlign w:val="center"/>
                </w:tcPr>
                <w:p>
                  <w:pPr>
                    <w:pStyle w:val="120"/>
                    <w:spacing w:line="240" w:lineRule="auto"/>
                    <w:jc w:val="center"/>
                    <w:rPr>
                      <w:rFonts w:eastAsia="Times New Roman"/>
                      <w:sz w:val="21"/>
                      <w:szCs w:val="21"/>
                    </w:rPr>
                  </w:pPr>
                  <w:r>
                    <w:rPr>
                      <w:sz w:val="21"/>
                      <w:szCs w:val="21"/>
                    </w:rPr>
                    <w:t>6.50</w:t>
                  </w:r>
                </w:p>
              </w:tc>
              <w:tc>
                <w:tcPr>
                  <w:tcW w:w="310" w:type="dxa"/>
                  <w:tcBorders>
                    <w:tl2br w:val="nil"/>
                    <w:tr2bl w:val="nil"/>
                  </w:tcBorders>
                  <w:vAlign w:val="center"/>
                </w:tcPr>
                <w:p>
                  <w:pPr>
                    <w:pStyle w:val="120"/>
                    <w:spacing w:line="240" w:lineRule="auto"/>
                    <w:jc w:val="center"/>
                    <w:rPr>
                      <w:rFonts w:eastAsia="Times New Roman"/>
                      <w:sz w:val="21"/>
                      <w:szCs w:val="21"/>
                    </w:rPr>
                  </w:pPr>
                  <w:r>
                    <w:rPr>
                      <w:sz w:val="21"/>
                      <w:szCs w:val="21"/>
                    </w:rPr>
                    <w:t>21</w:t>
                  </w:r>
                </w:p>
              </w:tc>
              <w:tc>
                <w:tcPr>
                  <w:tcW w:w="725"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13</w:t>
                  </w:r>
                </w:p>
              </w:tc>
              <w:tc>
                <w:tcPr>
                  <w:tcW w:w="662"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2.2</w:t>
                  </w:r>
                </w:p>
              </w:tc>
              <w:tc>
                <w:tcPr>
                  <w:tcW w:w="68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0.29</w:t>
                  </w:r>
                </w:p>
              </w:tc>
              <w:tc>
                <w:tcPr>
                  <w:tcW w:w="516" w:type="dxa"/>
                  <w:tcBorders>
                    <w:tl2br w:val="nil"/>
                    <w:tr2bl w:val="nil"/>
                  </w:tcBorders>
                  <w:vAlign w:val="center"/>
                </w:tcPr>
                <w:p>
                  <w:pPr>
                    <w:pStyle w:val="120"/>
                    <w:spacing w:line="240" w:lineRule="auto"/>
                    <w:jc w:val="center"/>
                    <w:rPr>
                      <w:rFonts w:eastAsia="Times New Roman"/>
                      <w:sz w:val="21"/>
                      <w:szCs w:val="21"/>
                    </w:rPr>
                  </w:pPr>
                  <w:r>
                    <w:rPr>
                      <w:sz w:val="21"/>
                      <w:szCs w:val="21"/>
                    </w:rPr>
                    <w:t>0.06</w:t>
                  </w:r>
                </w:p>
              </w:tc>
              <w:tc>
                <w:tcPr>
                  <w:tcW w:w="516"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0.41</w:t>
                  </w:r>
                </w:p>
              </w:tc>
              <w:tc>
                <w:tcPr>
                  <w:tcW w:w="751" w:type="dxa"/>
                  <w:tcBorders>
                    <w:tl2br w:val="nil"/>
                    <w:tr2bl w:val="nil"/>
                  </w:tcBorders>
                  <w:vAlign w:val="center"/>
                </w:tcPr>
                <w:p>
                  <w:pPr>
                    <w:pStyle w:val="120"/>
                    <w:spacing w:line="240" w:lineRule="auto"/>
                    <w:jc w:val="center"/>
                    <w:rPr>
                      <w:rFonts w:eastAsia="Times New Roman"/>
                      <w:sz w:val="21"/>
                      <w:szCs w:val="21"/>
                    </w:rPr>
                  </w:pPr>
                  <w:r>
                    <w:rPr>
                      <w:sz w:val="21"/>
                      <w:szCs w:val="21"/>
                    </w:rPr>
                    <w:t>0.02</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gridAfter w:val="1"/>
                <w:wAfter w:w="59" w:type="dxa"/>
                <w:trHeight w:val="369" w:hRule="atLeast"/>
                <w:jc w:val="center"/>
              </w:trPr>
              <w:tc>
                <w:tcPr>
                  <w:tcW w:w="960" w:type="dxa"/>
                  <w:vMerge w:val="continue"/>
                  <w:tcBorders>
                    <w:tl2br w:val="nil"/>
                    <w:tr2bl w:val="nil"/>
                  </w:tcBorders>
                  <w:vAlign w:val="center"/>
                </w:tcPr>
                <w:p>
                  <w:pPr>
                    <w:spacing w:line="240" w:lineRule="auto"/>
                    <w:jc w:val="center"/>
                    <w:rPr>
                      <w:sz w:val="21"/>
                      <w:szCs w:val="21"/>
                    </w:rPr>
                  </w:pPr>
                </w:p>
              </w:tc>
              <w:tc>
                <w:tcPr>
                  <w:tcW w:w="905" w:type="dxa"/>
                  <w:tcBorders>
                    <w:tl2br w:val="nil"/>
                    <w:tr2bl w:val="nil"/>
                  </w:tcBorders>
                  <w:vAlign w:val="center"/>
                </w:tcPr>
                <w:p>
                  <w:pPr>
                    <w:pStyle w:val="120"/>
                    <w:spacing w:line="240" w:lineRule="auto"/>
                    <w:jc w:val="center"/>
                    <w:rPr>
                      <w:rFonts w:eastAsia="Times New Roman"/>
                      <w:sz w:val="21"/>
                      <w:szCs w:val="21"/>
                    </w:rPr>
                  </w:pPr>
                  <w:r>
                    <w:rPr>
                      <w:sz w:val="21"/>
                      <w:szCs w:val="21"/>
                    </w:rPr>
                    <w:t>2019.6.14</w:t>
                  </w:r>
                </w:p>
              </w:tc>
              <w:tc>
                <w:tcPr>
                  <w:tcW w:w="910"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27.5</w:t>
                  </w:r>
                </w:p>
              </w:tc>
              <w:tc>
                <w:tcPr>
                  <w:tcW w:w="62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6.80</w:t>
                  </w:r>
                </w:p>
              </w:tc>
              <w:tc>
                <w:tcPr>
                  <w:tcW w:w="478" w:type="dxa"/>
                  <w:tcBorders>
                    <w:tl2br w:val="nil"/>
                    <w:tr2bl w:val="nil"/>
                  </w:tcBorders>
                  <w:vAlign w:val="center"/>
                </w:tcPr>
                <w:p>
                  <w:pPr>
                    <w:pStyle w:val="120"/>
                    <w:spacing w:line="240" w:lineRule="auto"/>
                    <w:jc w:val="center"/>
                    <w:rPr>
                      <w:rFonts w:eastAsia="Times New Roman"/>
                      <w:sz w:val="21"/>
                      <w:szCs w:val="21"/>
                    </w:rPr>
                  </w:pPr>
                  <w:r>
                    <w:rPr>
                      <w:sz w:val="21"/>
                      <w:szCs w:val="21"/>
                    </w:rPr>
                    <w:t>6.60</w:t>
                  </w:r>
                </w:p>
              </w:tc>
              <w:tc>
                <w:tcPr>
                  <w:tcW w:w="310" w:type="dxa"/>
                  <w:tcBorders>
                    <w:tl2br w:val="nil"/>
                    <w:tr2bl w:val="nil"/>
                  </w:tcBorders>
                  <w:vAlign w:val="center"/>
                </w:tcPr>
                <w:p>
                  <w:pPr>
                    <w:pStyle w:val="120"/>
                    <w:spacing w:line="240" w:lineRule="auto"/>
                    <w:jc w:val="center"/>
                    <w:rPr>
                      <w:rFonts w:eastAsia="Times New Roman"/>
                      <w:sz w:val="21"/>
                      <w:szCs w:val="21"/>
                    </w:rPr>
                  </w:pPr>
                  <w:r>
                    <w:rPr>
                      <w:sz w:val="21"/>
                      <w:szCs w:val="21"/>
                    </w:rPr>
                    <w:t>22</w:t>
                  </w:r>
                </w:p>
              </w:tc>
              <w:tc>
                <w:tcPr>
                  <w:tcW w:w="725"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14</w:t>
                  </w:r>
                </w:p>
              </w:tc>
              <w:tc>
                <w:tcPr>
                  <w:tcW w:w="662"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2.3</w:t>
                  </w:r>
                </w:p>
              </w:tc>
              <w:tc>
                <w:tcPr>
                  <w:tcW w:w="68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0.27</w:t>
                  </w:r>
                </w:p>
              </w:tc>
              <w:tc>
                <w:tcPr>
                  <w:tcW w:w="516" w:type="dxa"/>
                  <w:tcBorders>
                    <w:tl2br w:val="nil"/>
                    <w:tr2bl w:val="nil"/>
                  </w:tcBorders>
                  <w:vAlign w:val="center"/>
                </w:tcPr>
                <w:p>
                  <w:pPr>
                    <w:pStyle w:val="120"/>
                    <w:spacing w:line="240" w:lineRule="auto"/>
                    <w:jc w:val="center"/>
                    <w:rPr>
                      <w:rFonts w:eastAsia="Times New Roman"/>
                      <w:sz w:val="21"/>
                      <w:szCs w:val="21"/>
                    </w:rPr>
                  </w:pPr>
                  <w:r>
                    <w:rPr>
                      <w:sz w:val="21"/>
                      <w:szCs w:val="21"/>
                    </w:rPr>
                    <w:t>0.08</w:t>
                  </w:r>
                </w:p>
              </w:tc>
              <w:tc>
                <w:tcPr>
                  <w:tcW w:w="516"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0.43</w:t>
                  </w:r>
                </w:p>
              </w:tc>
              <w:tc>
                <w:tcPr>
                  <w:tcW w:w="751" w:type="dxa"/>
                  <w:tcBorders>
                    <w:tl2br w:val="nil"/>
                    <w:tr2bl w:val="nil"/>
                  </w:tcBorders>
                  <w:vAlign w:val="center"/>
                </w:tcPr>
                <w:p>
                  <w:pPr>
                    <w:pStyle w:val="120"/>
                    <w:spacing w:line="240" w:lineRule="auto"/>
                    <w:jc w:val="center"/>
                    <w:rPr>
                      <w:rFonts w:eastAsia="Times New Roman"/>
                      <w:sz w:val="21"/>
                      <w:szCs w:val="21"/>
                    </w:rPr>
                  </w:pPr>
                  <w:r>
                    <w:rPr>
                      <w:sz w:val="21"/>
                      <w:szCs w:val="21"/>
                    </w:rPr>
                    <w:t>0.02</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gridAfter w:val="1"/>
                <w:wAfter w:w="59" w:type="dxa"/>
                <w:trHeight w:val="369" w:hRule="atLeast"/>
                <w:jc w:val="center"/>
              </w:trPr>
              <w:tc>
                <w:tcPr>
                  <w:tcW w:w="960" w:type="dxa"/>
                  <w:vMerge w:val="continue"/>
                  <w:tcBorders>
                    <w:tl2br w:val="nil"/>
                    <w:tr2bl w:val="nil"/>
                  </w:tcBorders>
                  <w:vAlign w:val="center"/>
                </w:tcPr>
                <w:p>
                  <w:pPr>
                    <w:spacing w:line="240" w:lineRule="auto"/>
                    <w:jc w:val="center"/>
                    <w:rPr>
                      <w:sz w:val="21"/>
                      <w:szCs w:val="21"/>
                    </w:rPr>
                  </w:pPr>
                </w:p>
              </w:tc>
              <w:tc>
                <w:tcPr>
                  <w:tcW w:w="905" w:type="dxa"/>
                  <w:tcBorders>
                    <w:tl2br w:val="nil"/>
                    <w:tr2bl w:val="nil"/>
                  </w:tcBorders>
                  <w:vAlign w:val="center"/>
                </w:tcPr>
                <w:p>
                  <w:pPr>
                    <w:pStyle w:val="120"/>
                    <w:spacing w:line="240" w:lineRule="auto"/>
                    <w:jc w:val="center"/>
                    <w:rPr>
                      <w:rFonts w:eastAsia="Times New Roman"/>
                      <w:sz w:val="21"/>
                      <w:szCs w:val="21"/>
                    </w:rPr>
                  </w:pPr>
                  <w:r>
                    <w:rPr>
                      <w:sz w:val="21"/>
                      <w:szCs w:val="21"/>
                    </w:rPr>
                    <w:t>2019.6.15</w:t>
                  </w:r>
                </w:p>
              </w:tc>
              <w:tc>
                <w:tcPr>
                  <w:tcW w:w="910"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27.2</w:t>
                  </w:r>
                </w:p>
              </w:tc>
              <w:tc>
                <w:tcPr>
                  <w:tcW w:w="62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6.75</w:t>
                  </w:r>
                </w:p>
              </w:tc>
              <w:tc>
                <w:tcPr>
                  <w:tcW w:w="478" w:type="dxa"/>
                  <w:tcBorders>
                    <w:tl2br w:val="nil"/>
                    <w:tr2bl w:val="nil"/>
                  </w:tcBorders>
                  <w:vAlign w:val="center"/>
                </w:tcPr>
                <w:p>
                  <w:pPr>
                    <w:pStyle w:val="120"/>
                    <w:spacing w:line="240" w:lineRule="auto"/>
                    <w:jc w:val="center"/>
                    <w:rPr>
                      <w:rFonts w:eastAsia="Times New Roman"/>
                      <w:sz w:val="21"/>
                      <w:szCs w:val="21"/>
                    </w:rPr>
                  </w:pPr>
                  <w:r>
                    <w:rPr>
                      <w:sz w:val="21"/>
                      <w:szCs w:val="21"/>
                    </w:rPr>
                    <w:t>6.70</w:t>
                  </w:r>
                </w:p>
              </w:tc>
              <w:tc>
                <w:tcPr>
                  <w:tcW w:w="310" w:type="dxa"/>
                  <w:tcBorders>
                    <w:tl2br w:val="nil"/>
                    <w:tr2bl w:val="nil"/>
                  </w:tcBorders>
                  <w:vAlign w:val="center"/>
                </w:tcPr>
                <w:p>
                  <w:pPr>
                    <w:pStyle w:val="120"/>
                    <w:spacing w:line="240" w:lineRule="auto"/>
                    <w:jc w:val="center"/>
                    <w:rPr>
                      <w:rFonts w:eastAsia="Times New Roman"/>
                      <w:sz w:val="21"/>
                      <w:szCs w:val="21"/>
                    </w:rPr>
                  </w:pPr>
                  <w:r>
                    <w:rPr>
                      <w:sz w:val="21"/>
                      <w:szCs w:val="21"/>
                    </w:rPr>
                    <w:t>21</w:t>
                  </w:r>
                </w:p>
              </w:tc>
              <w:tc>
                <w:tcPr>
                  <w:tcW w:w="725"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13</w:t>
                  </w:r>
                </w:p>
              </w:tc>
              <w:tc>
                <w:tcPr>
                  <w:tcW w:w="662"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2.5</w:t>
                  </w:r>
                </w:p>
              </w:tc>
              <w:tc>
                <w:tcPr>
                  <w:tcW w:w="68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0.26</w:t>
                  </w:r>
                </w:p>
              </w:tc>
              <w:tc>
                <w:tcPr>
                  <w:tcW w:w="516" w:type="dxa"/>
                  <w:tcBorders>
                    <w:tl2br w:val="nil"/>
                    <w:tr2bl w:val="nil"/>
                  </w:tcBorders>
                  <w:vAlign w:val="center"/>
                </w:tcPr>
                <w:p>
                  <w:pPr>
                    <w:pStyle w:val="120"/>
                    <w:spacing w:line="240" w:lineRule="auto"/>
                    <w:jc w:val="center"/>
                    <w:rPr>
                      <w:rFonts w:eastAsia="Times New Roman"/>
                      <w:sz w:val="21"/>
                      <w:szCs w:val="21"/>
                    </w:rPr>
                  </w:pPr>
                  <w:r>
                    <w:rPr>
                      <w:sz w:val="21"/>
                      <w:szCs w:val="21"/>
                    </w:rPr>
                    <w:t>0.06</w:t>
                  </w:r>
                </w:p>
              </w:tc>
              <w:tc>
                <w:tcPr>
                  <w:tcW w:w="516"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0.44</w:t>
                  </w:r>
                </w:p>
              </w:tc>
              <w:tc>
                <w:tcPr>
                  <w:tcW w:w="751" w:type="dxa"/>
                  <w:tcBorders>
                    <w:tl2br w:val="nil"/>
                    <w:tr2bl w:val="nil"/>
                  </w:tcBorders>
                  <w:vAlign w:val="center"/>
                </w:tcPr>
                <w:p>
                  <w:pPr>
                    <w:pStyle w:val="120"/>
                    <w:spacing w:line="240" w:lineRule="auto"/>
                    <w:jc w:val="center"/>
                    <w:rPr>
                      <w:rFonts w:eastAsia="Times New Roman"/>
                      <w:sz w:val="21"/>
                      <w:szCs w:val="21"/>
                    </w:rPr>
                  </w:pPr>
                  <w:r>
                    <w:rPr>
                      <w:sz w:val="21"/>
                      <w:szCs w:val="21"/>
                    </w:rPr>
                    <w:t>0.02</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gridAfter w:val="1"/>
                <w:wAfter w:w="59" w:type="dxa"/>
                <w:trHeight w:val="369" w:hRule="atLeast"/>
                <w:jc w:val="center"/>
              </w:trPr>
              <w:tc>
                <w:tcPr>
                  <w:tcW w:w="960" w:type="dxa"/>
                  <w:vMerge w:val="restart"/>
                  <w:tcBorders>
                    <w:tl2br w:val="nil"/>
                    <w:tr2bl w:val="nil"/>
                  </w:tcBorders>
                  <w:vAlign w:val="center"/>
                </w:tcPr>
                <w:p>
                  <w:pPr>
                    <w:pStyle w:val="120"/>
                    <w:spacing w:line="240" w:lineRule="auto"/>
                    <w:jc w:val="center"/>
                    <w:rPr>
                      <w:rFonts w:eastAsia="Times New Roman"/>
                      <w:sz w:val="21"/>
                      <w:szCs w:val="21"/>
                    </w:rPr>
                  </w:pPr>
                  <w:r>
                    <w:rPr>
                      <w:sz w:val="21"/>
                      <w:szCs w:val="21"/>
                    </w:rPr>
                    <w:t>W4</w:t>
                  </w:r>
                </w:p>
              </w:tc>
              <w:tc>
                <w:tcPr>
                  <w:tcW w:w="905" w:type="dxa"/>
                  <w:tcBorders>
                    <w:tl2br w:val="nil"/>
                    <w:tr2bl w:val="nil"/>
                  </w:tcBorders>
                  <w:vAlign w:val="center"/>
                </w:tcPr>
                <w:p>
                  <w:pPr>
                    <w:pStyle w:val="120"/>
                    <w:spacing w:line="240" w:lineRule="auto"/>
                    <w:jc w:val="center"/>
                    <w:rPr>
                      <w:rFonts w:eastAsia="Times New Roman"/>
                      <w:sz w:val="21"/>
                      <w:szCs w:val="21"/>
                    </w:rPr>
                  </w:pPr>
                  <w:r>
                    <w:rPr>
                      <w:sz w:val="21"/>
                      <w:szCs w:val="21"/>
                    </w:rPr>
                    <w:t>2019.6.13</w:t>
                  </w:r>
                </w:p>
              </w:tc>
              <w:tc>
                <w:tcPr>
                  <w:tcW w:w="910"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27.1</w:t>
                  </w:r>
                </w:p>
              </w:tc>
              <w:tc>
                <w:tcPr>
                  <w:tcW w:w="62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6.84</w:t>
                  </w:r>
                </w:p>
              </w:tc>
              <w:tc>
                <w:tcPr>
                  <w:tcW w:w="478" w:type="dxa"/>
                  <w:tcBorders>
                    <w:tl2br w:val="nil"/>
                    <w:tr2bl w:val="nil"/>
                  </w:tcBorders>
                  <w:vAlign w:val="center"/>
                </w:tcPr>
                <w:p>
                  <w:pPr>
                    <w:pStyle w:val="120"/>
                    <w:spacing w:line="240" w:lineRule="auto"/>
                    <w:jc w:val="center"/>
                    <w:rPr>
                      <w:rFonts w:eastAsia="Times New Roman"/>
                      <w:sz w:val="21"/>
                      <w:szCs w:val="21"/>
                    </w:rPr>
                  </w:pPr>
                  <w:r>
                    <w:rPr>
                      <w:sz w:val="21"/>
                      <w:szCs w:val="21"/>
                    </w:rPr>
                    <w:t>6.70</w:t>
                  </w:r>
                </w:p>
              </w:tc>
              <w:tc>
                <w:tcPr>
                  <w:tcW w:w="310" w:type="dxa"/>
                  <w:tcBorders>
                    <w:tl2br w:val="nil"/>
                    <w:tr2bl w:val="nil"/>
                  </w:tcBorders>
                  <w:vAlign w:val="center"/>
                </w:tcPr>
                <w:p>
                  <w:pPr>
                    <w:pStyle w:val="120"/>
                    <w:spacing w:line="240" w:lineRule="auto"/>
                    <w:jc w:val="center"/>
                    <w:rPr>
                      <w:rFonts w:eastAsia="Times New Roman"/>
                      <w:sz w:val="21"/>
                      <w:szCs w:val="21"/>
                    </w:rPr>
                  </w:pPr>
                  <w:r>
                    <w:rPr>
                      <w:sz w:val="21"/>
                      <w:szCs w:val="21"/>
                    </w:rPr>
                    <w:t>15</w:t>
                  </w:r>
                </w:p>
              </w:tc>
              <w:tc>
                <w:tcPr>
                  <w:tcW w:w="725"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11</w:t>
                  </w:r>
                </w:p>
              </w:tc>
              <w:tc>
                <w:tcPr>
                  <w:tcW w:w="662"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1.9</w:t>
                  </w:r>
                </w:p>
              </w:tc>
              <w:tc>
                <w:tcPr>
                  <w:tcW w:w="68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0.32</w:t>
                  </w:r>
                </w:p>
              </w:tc>
              <w:tc>
                <w:tcPr>
                  <w:tcW w:w="516" w:type="dxa"/>
                  <w:tcBorders>
                    <w:tl2br w:val="nil"/>
                    <w:tr2bl w:val="nil"/>
                  </w:tcBorders>
                  <w:vAlign w:val="center"/>
                </w:tcPr>
                <w:p>
                  <w:pPr>
                    <w:pStyle w:val="120"/>
                    <w:spacing w:line="240" w:lineRule="auto"/>
                    <w:jc w:val="center"/>
                    <w:rPr>
                      <w:rFonts w:eastAsia="Times New Roman"/>
                      <w:sz w:val="21"/>
                      <w:szCs w:val="21"/>
                    </w:rPr>
                  </w:pPr>
                  <w:r>
                    <w:rPr>
                      <w:sz w:val="21"/>
                      <w:szCs w:val="21"/>
                    </w:rPr>
                    <w:t>0.06</w:t>
                  </w:r>
                </w:p>
              </w:tc>
              <w:tc>
                <w:tcPr>
                  <w:tcW w:w="516"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0.40</w:t>
                  </w:r>
                </w:p>
              </w:tc>
              <w:tc>
                <w:tcPr>
                  <w:tcW w:w="751" w:type="dxa"/>
                  <w:tcBorders>
                    <w:tl2br w:val="nil"/>
                    <w:tr2bl w:val="nil"/>
                  </w:tcBorders>
                  <w:vAlign w:val="center"/>
                </w:tcPr>
                <w:p>
                  <w:pPr>
                    <w:pStyle w:val="120"/>
                    <w:spacing w:line="240" w:lineRule="auto"/>
                    <w:jc w:val="center"/>
                    <w:rPr>
                      <w:rFonts w:eastAsia="Times New Roman"/>
                      <w:sz w:val="21"/>
                      <w:szCs w:val="21"/>
                    </w:rPr>
                  </w:pPr>
                  <w:r>
                    <w:rPr>
                      <w:sz w:val="21"/>
                      <w:szCs w:val="21"/>
                    </w:rPr>
                    <w:t>0.02</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gridAfter w:val="1"/>
                <w:wAfter w:w="59" w:type="dxa"/>
                <w:trHeight w:val="369" w:hRule="atLeast"/>
                <w:jc w:val="center"/>
              </w:trPr>
              <w:tc>
                <w:tcPr>
                  <w:tcW w:w="960" w:type="dxa"/>
                  <w:vMerge w:val="continue"/>
                  <w:tcBorders>
                    <w:tl2br w:val="nil"/>
                    <w:tr2bl w:val="nil"/>
                  </w:tcBorders>
                  <w:vAlign w:val="center"/>
                </w:tcPr>
                <w:p>
                  <w:pPr>
                    <w:spacing w:line="240" w:lineRule="auto"/>
                    <w:jc w:val="center"/>
                    <w:rPr>
                      <w:sz w:val="21"/>
                      <w:szCs w:val="21"/>
                    </w:rPr>
                  </w:pPr>
                </w:p>
              </w:tc>
              <w:tc>
                <w:tcPr>
                  <w:tcW w:w="905" w:type="dxa"/>
                  <w:tcBorders>
                    <w:tl2br w:val="nil"/>
                    <w:tr2bl w:val="nil"/>
                  </w:tcBorders>
                  <w:vAlign w:val="center"/>
                </w:tcPr>
                <w:p>
                  <w:pPr>
                    <w:pStyle w:val="120"/>
                    <w:spacing w:line="240" w:lineRule="auto"/>
                    <w:jc w:val="center"/>
                    <w:rPr>
                      <w:rFonts w:eastAsia="Times New Roman"/>
                      <w:sz w:val="21"/>
                      <w:szCs w:val="21"/>
                    </w:rPr>
                  </w:pPr>
                  <w:r>
                    <w:rPr>
                      <w:sz w:val="21"/>
                      <w:szCs w:val="21"/>
                    </w:rPr>
                    <w:t>2019.6.14</w:t>
                  </w:r>
                </w:p>
              </w:tc>
              <w:tc>
                <w:tcPr>
                  <w:tcW w:w="910"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27.9</w:t>
                  </w:r>
                </w:p>
              </w:tc>
              <w:tc>
                <w:tcPr>
                  <w:tcW w:w="62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6.86</w:t>
                  </w:r>
                </w:p>
              </w:tc>
              <w:tc>
                <w:tcPr>
                  <w:tcW w:w="478" w:type="dxa"/>
                  <w:tcBorders>
                    <w:tl2br w:val="nil"/>
                    <w:tr2bl w:val="nil"/>
                  </w:tcBorders>
                  <w:vAlign w:val="center"/>
                </w:tcPr>
                <w:p>
                  <w:pPr>
                    <w:pStyle w:val="120"/>
                    <w:spacing w:line="240" w:lineRule="auto"/>
                    <w:jc w:val="center"/>
                    <w:rPr>
                      <w:rFonts w:eastAsia="Times New Roman"/>
                      <w:sz w:val="21"/>
                      <w:szCs w:val="21"/>
                    </w:rPr>
                  </w:pPr>
                  <w:r>
                    <w:rPr>
                      <w:sz w:val="21"/>
                      <w:szCs w:val="21"/>
                    </w:rPr>
                    <w:t>6.90</w:t>
                  </w:r>
                </w:p>
              </w:tc>
              <w:tc>
                <w:tcPr>
                  <w:tcW w:w="310" w:type="dxa"/>
                  <w:tcBorders>
                    <w:tl2br w:val="nil"/>
                    <w:tr2bl w:val="nil"/>
                  </w:tcBorders>
                  <w:vAlign w:val="center"/>
                </w:tcPr>
                <w:p>
                  <w:pPr>
                    <w:pStyle w:val="120"/>
                    <w:spacing w:line="240" w:lineRule="auto"/>
                    <w:jc w:val="center"/>
                    <w:rPr>
                      <w:rFonts w:eastAsia="Times New Roman"/>
                      <w:sz w:val="21"/>
                      <w:szCs w:val="21"/>
                    </w:rPr>
                  </w:pPr>
                  <w:r>
                    <w:rPr>
                      <w:sz w:val="21"/>
                      <w:szCs w:val="21"/>
                    </w:rPr>
                    <w:t>17</w:t>
                  </w:r>
                </w:p>
              </w:tc>
              <w:tc>
                <w:tcPr>
                  <w:tcW w:w="725"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12</w:t>
                  </w:r>
                </w:p>
              </w:tc>
              <w:tc>
                <w:tcPr>
                  <w:tcW w:w="662"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2.0</w:t>
                  </w:r>
                </w:p>
              </w:tc>
              <w:tc>
                <w:tcPr>
                  <w:tcW w:w="68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0.29</w:t>
                  </w:r>
                </w:p>
              </w:tc>
              <w:tc>
                <w:tcPr>
                  <w:tcW w:w="516" w:type="dxa"/>
                  <w:tcBorders>
                    <w:tl2br w:val="nil"/>
                    <w:tr2bl w:val="nil"/>
                  </w:tcBorders>
                  <w:vAlign w:val="center"/>
                </w:tcPr>
                <w:p>
                  <w:pPr>
                    <w:pStyle w:val="120"/>
                    <w:spacing w:line="240" w:lineRule="auto"/>
                    <w:jc w:val="center"/>
                    <w:rPr>
                      <w:rFonts w:eastAsia="Times New Roman"/>
                      <w:sz w:val="21"/>
                      <w:szCs w:val="21"/>
                    </w:rPr>
                  </w:pPr>
                  <w:r>
                    <w:rPr>
                      <w:sz w:val="21"/>
                      <w:szCs w:val="21"/>
                    </w:rPr>
                    <w:t>0.07</w:t>
                  </w:r>
                </w:p>
              </w:tc>
              <w:tc>
                <w:tcPr>
                  <w:tcW w:w="516"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0.38</w:t>
                  </w:r>
                </w:p>
              </w:tc>
              <w:tc>
                <w:tcPr>
                  <w:tcW w:w="751" w:type="dxa"/>
                  <w:tcBorders>
                    <w:tl2br w:val="nil"/>
                    <w:tr2bl w:val="nil"/>
                  </w:tcBorders>
                  <w:vAlign w:val="center"/>
                </w:tcPr>
                <w:p>
                  <w:pPr>
                    <w:pStyle w:val="120"/>
                    <w:spacing w:line="240" w:lineRule="auto"/>
                    <w:jc w:val="center"/>
                    <w:rPr>
                      <w:rFonts w:eastAsia="Times New Roman"/>
                      <w:sz w:val="21"/>
                      <w:szCs w:val="21"/>
                    </w:rPr>
                  </w:pPr>
                  <w:r>
                    <w:rPr>
                      <w:sz w:val="21"/>
                      <w:szCs w:val="21"/>
                    </w:rPr>
                    <w:t>0.02</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gridAfter w:val="1"/>
                <w:wAfter w:w="59" w:type="dxa"/>
                <w:trHeight w:val="369" w:hRule="atLeast"/>
                <w:jc w:val="center"/>
              </w:trPr>
              <w:tc>
                <w:tcPr>
                  <w:tcW w:w="960" w:type="dxa"/>
                  <w:vMerge w:val="continue"/>
                  <w:tcBorders>
                    <w:tl2br w:val="nil"/>
                    <w:tr2bl w:val="nil"/>
                  </w:tcBorders>
                  <w:vAlign w:val="center"/>
                </w:tcPr>
                <w:p>
                  <w:pPr>
                    <w:spacing w:line="240" w:lineRule="auto"/>
                    <w:jc w:val="center"/>
                    <w:rPr>
                      <w:sz w:val="21"/>
                      <w:szCs w:val="21"/>
                    </w:rPr>
                  </w:pPr>
                </w:p>
              </w:tc>
              <w:tc>
                <w:tcPr>
                  <w:tcW w:w="905" w:type="dxa"/>
                  <w:tcBorders>
                    <w:tl2br w:val="nil"/>
                    <w:tr2bl w:val="nil"/>
                  </w:tcBorders>
                  <w:vAlign w:val="center"/>
                </w:tcPr>
                <w:p>
                  <w:pPr>
                    <w:pStyle w:val="120"/>
                    <w:spacing w:line="240" w:lineRule="auto"/>
                    <w:jc w:val="center"/>
                    <w:rPr>
                      <w:rFonts w:eastAsia="Times New Roman"/>
                      <w:sz w:val="21"/>
                      <w:szCs w:val="21"/>
                    </w:rPr>
                  </w:pPr>
                  <w:r>
                    <w:rPr>
                      <w:sz w:val="21"/>
                      <w:szCs w:val="21"/>
                    </w:rPr>
                    <w:t>2019.6.15</w:t>
                  </w:r>
                </w:p>
              </w:tc>
              <w:tc>
                <w:tcPr>
                  <w:tcW w:w="910"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27.7</w:t>
                  </w:r>
                </w:p>
              </w:tc>
              <w:tc>
                <w:tcPr>
                  <w:tcW w:w="62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6.80</w:t>
                  </w:r>
                </w:p>
              </w:tc>
              <w:tc>
                <w:tcPr>
                  <w:tcW w:w="478" w:type="dxa"/>
                  <w:tcBorders>
                    <w:tl2br w:val="nil"/>
                    <w:tr2bl w:val="nil"/>
                  </w:tcBorders>
                  <w:vAlign w:val="center"/>
                </w:tcPr>
                <w:p>
                  <w:pPr>
                    <w:pStyle w:val="120"/>
                    <w:spacing w:line="240" w:lineRule="auto"/>
                    <w:jc w:val="center"/>
                    <w:rPr>
                      <w:rFonts w:eastAsia="Times New Roman"/>
                      <w:sz w:val="21"/>
                      <w:szCs w:val="21"/>
                    </w:rPr>
                  </w:pPr>
                  <w:r>
                    <w:rPr>
                      <w:sz w:val="21"/>
                      <w:szCs w:val="21"/>
                    </w:rPr>
                    <w:t>6.90</w:t>
                  </w:r>
                </w:p>
              </w:tc>
              <w:tc>
                <w:tcPr>
                  <w:tcW w:w="310" w:type="dxa"/>
                  <w:tcBorders>
                    <w:tl2br w:val="nil"/>
                    <w:tr2bl w:val="nil"/>
                  </w:tcBorders>
                  <w:vAlign w:val="center"/>
                </w:tcPr>
                <w:p>
                  <w:pPr>
                    <w:pStyle w:val="120"/>
                    <w:spacing w:line="240" w:lineRule="auto"/>
                    <w:jc w:val="center"/>
                    <w:rPr>
                      <w:rFonts w:eastAsia="Times New Roman"/>
                      <w:sz w:val="21"/>
                      <w:szCs w:val="21"/>
                    </w:rPr>
                  </w:pPr>
                  <w:r>
                    <w:rPr>
                      <w:sz w:val="21"/>
                      <w:szCs w:val="21"/>
                    </w:rPr>
                    <w:t>16</w:t>
                  </w:r>
                </w:p>
              </w:tc>
              <w:tc>
                <w:tcPr>
                  <w:tcW w:w="725"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14</w:t>
                  </w:r>
                </w:p>
              </w:tc>
              <w:tc>
                <w:tcPr>
                  <w:tcW w:w="662"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2.3</w:t>
                  </w:r>
                </w:p>
              </w:tc>
              <w:tc>
                <w:tcPr>
                  <w:tcW w:w="68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0.28</w:t>
                  </w:r>
                </w:p>
              </w:tc>
              <w:tc>
                <w:tcPr>
                  <w:tcW w:w="516" w:type="dxa"/>
                  <w:tcBorders>
                    <w:tl2br w:val="nil"/>
                    <w:tr2bl w:val="nil"/>
                  </w:tcBorders>
                  <w:vAlign w:val="center"/>
                </w:tcPr>
                <w:p>
                  <w:pPr>
                    <w:pStyle w:val="120"/>
                    <w:spacing w:line="240" w:lineRule="auto"/>
                    <w:jc w:val="center"/>
                    <w:rPr>
                      <w:rFonts w:eastAsia="Times New Roman"/>
                      <w:sz w:val="21"/>
                      <w:szCs w:val="21"/>
                    </w:rPr>
                  </w:pPr>
                  <w:r>
                    <w:rPr>
                      <w:sz w:val="21"/>
                      <w:szCs w:val="21"/>
                    </w:rPr>
                    <w:t>0.08</w:t>
                  </w:r>
                </w:p>
              </w:tc>
              <w:tc>
                <w:tcPr>
                  <w:tcW w:w="516"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0.40</w:t>
                  </w:r>
                </w:p>
              </w:tc>
              <w:tc>
                <w:tcPr>
                  <w:tcW w:w="751" w:type="dxa"/>
                  <w:tcBorders>
                    <w:tl2br w:val="nil"/>
                    <w:tr2bl w:val="nil"/>
                  </w:tcBorders>
                  <w:vAlign w:val="center"/>
                </w:tcPr>
                <w:p>
                  <w:pPr>
                    <w:pStyle w:val="120"/>
                    <w:spacing w:line="240" w:lineRule="auto"/>
                    <w:jc w:val="center"/>
                    <w:rPr>
                      <w:rFonts w:eastAsia="Times New Roman"/>
                      <w:sz w:val="21"/>
                      <w:szCs w:val="21"/>
                    </w:rPr>
                  </w:pPr>
                  <w:r>
                    <w:rPr>
                      <w:sz w:val="21"/>
                      <w:szCs w:val="21"/>
                    </w:rPr>
                    <w:t>0.02</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gridAfter w:val="1"/>
                <w:wAfter w:w="59" w:type="dxa"/>
                <w:trHeight w:val="369" w:hRule="atLeast"/>
                <w:jc w:val="center"/>
              </w:trPr>
              <w:tc>
                <w:tcPr>
                  <w:tcW w:w="960" w:type="dxa"/>
                  <w:vMerge w:val="restart"/>
                  <w:tcBorders>
                    <w:tl2br w:val="nil"/>
                    <w:tr2bl w:val="nil"/>
                  </w:tcBorders>
                  <w:vAlign w:val="center"/>
                </w:tcPr>
                <w:p>
                  <w:pPr>
                    <w:pStyle w:val="120"/>
                    <w:spacing w:line="240" w:lineRule="auto"/>
                    <w:jc w:val="center"/>
                    <w:rPr>
                      <w:rFonts w:eastAsia="Times New Roman"/>
                      <w:sz w:val="21"/>
                      <w:szCs w:val="21"/>
                    </w:rPr>
                  </w:pPr>
                  <w:r>
                    <w:rPr>
                      <w:sz w:val="21"/>
                      <w:szCs w:val="21"/>
                    </w:rPr>
                    <w:t>W5</w:t>
                  </w:r>
                </w:p>
              </w:tc>
              <w:tc>
                <w:tcPr>
                  <w:tcW w:w="905" w:type="dxa"/>
                  <w:tcBorders>
                    <w:tl2br w:val="nil"/>
                    <w:tr2bl w:val="nil"/>
                  </w:tcBorders>
                  <w:vAlign w:val="center"/>
                </w:tcPr>
                <w:p>
                  <w:pPr>
                    <w:pStyle w:val="120"/>
                    <w:spacing w:line="240" w:lineRule="auto"/>
                    <w:jc w:val="center"/>
                    <w:rPr>
                      <w:rFonts w:eastAsia="Times New Roman"/>
                      <w:sz w:val="21"/>
                      <w:szCs w:val="21"/>
                    </w:rPr>
                  </w:pPr>
                  <w:r>
                    <w:rPr>
                      <w:sz w:val="21"/>
                      <w:szCs w:val="21"/>
                    </w:rPr>
                    <w:t>2019.6.13</w:t>
                  </w:r>
                </w:p>
              </w:tc>
              <w:tc>
                <w:tcPr>
                  <w:tcW w:w="910"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27.6</w:t>
                  </w:r>
                </w:p>
              </w:tc>
              <w:tc>
                <w:tcPr>
                  <w:tcW w:w="62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6.80</w:t>
                  </w:r>
                </w:p>
              </w:tc>
              <w:tc>
                <w:tcPr>
                  <w:tcW w:w="478" w:type="dxa"/>
                  <w:tcBorders>
                    <w:tl2br w:val="nil"/>
                    <w:tr2bl w:val="nil"/>
                  </w:tcBorders>
                  <w:vAlign w:val="center"/>
                </w:tcPr>
                <w:p>
                  <w:pPr>
                    <w:pStyle w:val="120"/>
                    <w:spacing w:line="240" w:lineRule="auto"/>
                    <w:jc w:val="center"/>
                    <w:rPr>
                      <w:rFonts w:eastAsia="Times New Roman"/>
                      <w:sz w:val="21"/>
                      <w:szCs w:val="21"/>
                    </w:rPr>
                  </w:pPr>
                  <w:r>
                    <w:rPr>
                      <w:sz w:val="21"/>
                      <w:szCs w:val="21"/>
                    </w:rPr>
                    <w:t>6.40</w:t>
                  </w:r>
                </w:p>
              </w:tc>
              <w:tc>
                <w:tcPr>
                  <w:tcW w:w="310" w:type="dxa"/>
                  <w:tcBorders>
                    <w:tl2br w:val="nil"/>
                    <w:tr2bl w:val="nil"/>
                  </w:tcBorders>
                  <w:vAlign w:val="center"/>
                </w:tcPr>
                <w:p>
                  <w:pPr>
                    <w:pStyle w:val="120"/>
                    <w:spacing w:line="240" w:lineRule="auto"/>
                    <w:jc w:val="center"/>
                    <w:rPr>
                      <w:rFonts w:eastAsia="Times New Roman"/>
                      <w:sz w:val="21"/>
                      <w:szCs w:val="21"/>
                    </w:rPr>
                  </w:pPr>
                  <w:r>
                    <w:rPr>
                      <w:sz w:val="21"/>
                      <w:szCs w:val="21"/>
                    </w:rPr>
                    <w:t>17</w:t>
                  </w:r>
                </w:p>
              </w:tc>
              <w:tc>
                <w:tcPr>
                  <w:tcW w:w="725"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14</w:t>
                  </w:r>
                </w:p>
              </w:tc>
              <w:tc>
                <w:tcPr>
                  <w:tcW w:w="662"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2.2</w:t>
                  </w:r>
                </w:p>
              </w:tc>
              <w:tc>
                <w:tcPr>
                  <w:tcW w:w="68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0.27</w:t>
                  </w:r>
                </w:p>
              </w:tc>
              <w:tc>
                <w:tcPr>
                  <w:tcW w:w="516" w:type="dxa"/>
                  <w:tcBorders>
                    <w:tl2br w:val="nil"/>
                    <w:tr2bl w:val="nil"/>
                  </w:tcBorders>
                  <w:vAlign w:val="center"/>
                </w:tcPr>
                <w:p>
                  <w:pPr>
                    <w:pStyle w:val="120"/>
                    <w:spacing w:line="240" w:lineRule="auto"/>
                    <w:jc w:val="center"/>
                    <w:rPr>
                      <w:rFonts w:eastAsia="Times New Roman"/>
                      <w:sz w:val="21"/>
                      <w:szCs w:val="21"/>
                    </w:rPr>
                  </w:pPr>
                  <w:r>
                    <w:rPr>
                      <w:sz w:val="21"/>
                      <w:szCs w:val="21"/>
                    </w:rPr>
                    <w:t>0.08</w:t>
                  </w:r>
                </w:p>
              </w:tc>
              <w:tc>
                <w:tcPr>
                  <w:tcW w:w="516"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0.42</w:t>
                  </w:r>
                </w:p>
              </w:tc>
              <w:tc>
                <w:tcPr>
                  <w:tcW w:w="751" w:type="dxa"/>
                  <w:tcBorders>
                    <w:tl2br w:val="nil"/>
                    <w:tr2bl w:val="nil"/>
                  </w:tcBorders>
                  <w:vAlign w:val="center"/>
                </w:tcPr>
                <w:p>
                  <w:pPr>
                    <w:pStyle w:val="120"/>
                    <w:spacing w:line="240" w:lineRule="auto"/>
                    <w:jc w:val="center"/>
                    <w:rPr>
                      <w:rFonts w:eastAsia="Times New Roman"/>
                      <w:sz w:val="21"/>
                      <w:szCs w:val="21"/>
                    </w:rPr>
                  </w:pPr>
                  <w:r>
                    <w:rPr>
                      <w:sz w:val="21"/>
                      <w:szCs w:val="21"/>
                    </w:rPr>
                    <w:t>0.02</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gridAfter w:val="1"/>
                <w:wAfter w:w="59" w:type="dxa"/>
                <w:trHeight w:val="369" w:hRule="atLeast"/>
                <w:jc w:val="center"/>
              </w:trPr>
              <w:tc>
                <w:tcPr>
                  <w:tcW w:w="960" w:type="dxa"/>
                  <w:vMerge w:val="continue"/>
                  <w:tcBorders>
                    <w:tl2br w:val="nil"/>
                    <w:tr2bl w:val="nil"/>
                  </w:tcBorders>
                  <w:vAlign w:val="center"/>
                </w:tcPr>
                <w:p>
                  <w:pPr>
                    <w:spacing w:line="240" w:lineRule="auto"/>
                    <w:jc w:val="center"/>
                    <w:rPr>
                      <w:sz w:val="21"/>
                      <w:szCs w:val="21"/>
                    </w:rPr>
                  </w:pPr>
                </w:p>
              </w:tc>
              <w:tc>
                <w:tcPr>
                  <w:tcW w:w="905" w:type="dxa"/>
                  <w:tcBorders>
                    <w:tl2br w:val="nil"/>
                    <w:tr2bl w:val="nil"/>
                  </w:tcBorders>
                  <w:vAlign w:val="center"/>
                </w:tcPr>
                <w:p>
                  <w:pPr>
                    <w:pStyle w:val="120"/>
                    <w:spacing w:line="240" w:lineRule="auto"/>
                    <w:jc w:val="center"/>
                    <w:rPr>
                      <w:rFonts w:eastAsia="Times New Roman"/>
                      <w:sz w:val="21"/>
                      <w:szCs w:val="21"/>
                    </w:rPr>
                  </w:pPr>
                  <w:r>
                    <w:rPr>
                      <w:sz w:val="21"/>
                      <w:szCs w:val="21"/>
                    </w:rPr>
                    <w:t>2019.6.14</w:t>
                  </w:r>
                </w:p>
              </w:tc>
              <w:tc>
                <w:tcPr>
                  <w:tcW w:w="910"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28.4</w:t>
                  </w:r>
                </w:p>
              </w:tc>
              <w:tc>
                <w:tcPr>
                  <w:tcW w:w="62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6.79</w:t>
                  </w:r>
                </w:p>
              </w:tc>
              <w:tc>
                <w:tcPr>
                  <w:tcW w:w="478" w:type="dxa"/>
                  <w:tcBorders>
                    <w:tl2br w:val="nil"/>
                    <w:tr2bl w:val="nil"/>
                  </w:tcBorders>
                  <w:vAlign w:val="center"/>
                </w:tcPr>
                <w:p>
                  <w:pPr>
                    <w:pStyle w:val="120"/>
                    <w:spacing w:line="240" w:lineRule="auto"/>
                    <w:jc w:val="center"/>
                    <w:rPr>
                      <w:rFonts w:eastAsia="Times New Roman"/>
                      <w:sz w:val="21"/>
                      <w:szCs w:val="21"/>
                    </w:rPr>
                  </w:pPr>
                  <w:r>
                    <w:rPr>
                      <w:sz w:val="21"/>
                      <w:szCs w:val="21"/>
                    </w:rPr>
                    <w:t>6.80</w:t>
                  </w:r>
                </w:p>
              </w:tc>
              <w:tc>
                <w:tcPr>
                  <w:tcW w:w="310" w:type="dxa"/>
                  <w:tcBorders>
                    <w:tl2br w:val="nil"/>
                    <w:tr2bl w:val="nil"/>
                  </w:tcBorders>
                  <w:vAlign w:val="center"/>
                </w:tcPr>
                <w:p>
                  <w:pPr>
                    <w:pStyle w:val="120"/>
                    <w:spacing w:line="240" w:lineRule="auto"/>
                    <w:jc w:val="center"/>
                    <w:rPr>
                      <w:rFonts w:eastAsia="Times New Roman"/>
                      <w:sz w:val="21"/>
                      <w:szCs w:val="21"/>
                    </w:rPr>
                  </w:pPr>
                  <w:r>
                    <w:rPr>
                      <w:sz w:val="21"/>
                      <w:szCs w:val="21"/>
                    </w:rPr>
                    <w:t>19</w:t>
                  </w:r>
                </w:p>
              </w:tc>
              <w:tc>
                <w:tcPr>
                  <w:tcW w:w="725"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15</w:t>
                  </w:r>
                </w:p>
              </w:tc>
              <w:tc>
                <w:tcPr>
                  <w:tcW w:w="662"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2.2</w:t>
                  </w:r>
                </w:p>
              </w:tc>
              <w:tc>
                <w:tcPr>
                  <w:tcW w:w="68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0.25</w:t>
                  </w:r>
                </w:p>
              </w:tc>
              <w:tc>
                <w:tcPr>
                  <w:tcW w:w="516" w:type="dxa"/>
                  <w:tcBorders>
                    <w:tl2br w:val="nil"/>
                    <w:tr2bl w:val="nil"/>
                  </w:tcBorders>
                  <w:vAlign w:val="center"/>
                </w:tcPr>
                <w:p>
                  <w:pPr>
                    <w:pStyle w:val="120"/>
                    <w:spacing w:line="240" w:lineRule="auto"/>
                    <w:jc w:val="center"/>
                    <w:rPr>
                      <w:rFonts w:eastAsia="Times New Roman"/>
                      <w:sz w:val="21"/>
                      <w:szCs w:val="21"/>
                    </w:rPr>
                  </w:pPr>
                  <w:r>
                    <w:rPr>
                      <w:sz w:val="21"/>
                      <w:szCs w:val="21"/>
                    </w:rPr>
                    <w:t>0.07</w:t>
                  </w:r>
                </w:p>
              </w:tc>
              <w:tc>
                <w:tcPr>
                  <w:tcW w:w="516"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0.43</w:t>
                  </w:r>
                </w:p>
              </w:tc>
              <w:tc>
                <w:tcPr>
                  <w:tcW w:w="751" w:type="dxa"/>
                  <w:tcBorders>
                    <w:tl2br w:val="nil"/>
                    <w:tr2bl w:val="nil"/>
                  </w:tcBorders>
                  <w:vAlign w:val="center"/>
                </w:tcPr>
                <w:p>
                  <w:pPr>
                    <w:pStyle w:val="120"/>
                    <w:spacing w:line="240" w:lineRule="auto"/>
                    <w:jc w:val="center"/>
                    <w:rPr>
                      <w:rFonts w:eastAsia="Times New Roman"/>
                      <w:sz w:val="21"/>
                      <w:szCs w:val="21"/>
                    </w:rPr>
                  </w:pPr>
                  <w:r>
                    <w:rPr>
                      <w:sz w:val="21"/>
                      <w:szCs w:val="21"/>
                    </w:rPr>
                    <w:t>0.02</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gridAfter w:val="1"/>
                <w:wAfter w:w="59" w:type="dxa"/>
                <w:trHeight w:val="369" w:hRule="atLeast"/>
                <w:jc w:val="center"/>
              </w:trPr>
              <w:tc>
                <w:tcPr>
                  <w:tcW w:w="960" w:type="dxa"/>
                  <w:vMerge w:val="continue"/>
                  <w:tcBorders>
                    <w:tl2br w:val="nil"/>
                    <w:tr2bl w:val="nil"/>
                  </w:tcBorders>
                  <w:vAlign w:val="center"/>
                </w:tcPr>
                <w:p>
                  <w:pPr>
                    <w:spacing w:line="240" w:lineRule="auto"/>
                    <w:jc w:val="center"/>
                    <w:rPr>
                      <w:sz w:val="21"/>
                      <w:szCs w:val="21"/>
                    </w:rPr>
                  </w:pPr>
                </w:p>
              </w:tc>
              <w:tc>
                <w:tcPr>
                  <w:tcW w:w="905" w:type="dxa"/>
                  <w:tcBorders>
                    <w:tl2br w:val="nil"/>
                    <w:tr2bl w:val="nil"/>
                  </w:tcBorders>
                  <w:vAlign w:val="center"/>
                </w:tcPr>
                <w:p>
                  <w:pPr>
                    <w:pStyle w:val="120"/>
                    <w:spacing w:line="240" w:lineRule="auto"/>
                    <w:jc w:val="center"/>
                    <w:rPr>
                      <w:rFonts w:eastAsia="Times New Roman"/>
                      <w:sz w:val="21"/>
                      <w:szCs w:val="21"/>
                    </w:rPr>
                  </w:pPr>
                  <w:r>
                    <w:rPr>
                      <w:sz w:val="21"/>
                      <w:szCs w:val="21"/>
                    </w:rPr>
                    <w:t>2019.6.15</w:t>
                  </w:r>
                </w:p>
              </w:tc>
              <w:tc>
                <w:tcPr>
                  <w:tcW w:w="910"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28.2</w:t>
                  </w:r>
                </w:p>
              </w:tc>
              <w:tc>
                <w:tcPr>
                  <w:tcW w:w="62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6.77</w:t>
                  </w:r>
                </w:p>
              </w:tc>
              <w:tc>
                <w:tcPr>
                  <w:tcW w:w="478" w:type="dxa"/>
                  <w:tcBorders>
                    <w:tl2br w:val="nil"/>
                    <w:tr2bl w:val="nil"/>
                  </w:tcBorders>
                  <w:vAlign w:val="center"/>
                </w:tcPr>
                <w:p>
                  <w:pPr>
                    <w:pStyle w:val="120"/>
                    <w:spacing w:line="240" w:lineRule="auto"/>
                    <w:jc w:val="center"/>
                    <w:rPr>
                      <w:rFonts w:eastAsia="Times New Roman"/>
                      <w:sz w:val="21"/>
                      <w:szCs w:val="21"/>
                    </w:rPr>
                  </w:pPr>
                  <w:r>
                    <w:rPr>
                      <w:sz w:val="21"/>
                      <w:szCs w:val="21"/>
                    </w:rPr>
                    <w:t>6.40</w:t>
                  </w:r>
                </w:p>
              </w:tc>
              <w:tc>
                <w:tcPr>
                  <w:tcW w:w="310" w:type="dxa"/>
                  <w:tcBorders>
                    <w:tl2br w:val="nil"/>
                    <w:tr2bl w:val="nil"/>
                  </w:tcBorders>
                  <w:vAlign w:val="center"/>
                </w:tcPr>
                <w:p>
                  <w:pPr>
                    <w:pStyle w:val="120"/>
                    <w:spacing w:line="240" w:lineRule="auto"/>
                    <w:jc w:val="center"/>
                    <w:rPr>
                      <w:rFonts w:eastAsia="Times New Roman"/>
                      <w:sz w:val="21"/>
                      <w:szCs w:val="21"/>
                    </w:rPr>
                  </w:pPr>
                  <w:r>
                    <w:rPr>
                      <w:sz w:val="21"/>
                      <w:szCs w:val="21"/>
                    </w:rPr>
                    <w:t>17</w:t>
                  </w:r>
                </w:p>
              </w:tc>
              <w:tc>
                <w:tcPr>
                  <w:tcW w:w="725"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12</w:t>
                  </w:r>
                </w:p>
              </w:tc>
              <w:tc>
                <w:tcPr>
                  <w:tcW w:w="662"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2.1</w:t>
                  </w:r>
                </w:p>
              </w:tc>
              <w:tc>
                <w:tcPr>
                  <w:tcW w:w="68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0.27</w:t>
                  </w:r>
                </w:p>
              </w:tc>
              <w:tc>
                <w:tcPr>
                  <w:tcW w:w="516" w:type="dxa"/>
                  <w:tcBorders>
                    <w:tl2br w:val="nil"/>
                    <w:tr2bl w:val="nil"/>
                  </w:tcBorders>
                  <w:vAlign w:val="center"/>
                </w:tcPr>
                <w:p>
                  <w:pPr>
                    <w:pStyle w:val="120"/>
                    <w:spacing w:line="240" w:lineRule="auto"/>
                    <w:jc w:val="center"/>
                    <w:rPr>
                      <w:rFonts w:eastAsia="Times New Roman"/>
                      <w:sz w:val="21"/>
                      <w:szCs w:val="21"/>
                    </w:rPr>
                  </w:pPr>
                  <w:r>
                    <w:rPr>
                      <w:sz w:val="21"/>
                      <w:szCs w:val="21"/>
                    </w:rPr>
                    <w:t>0.08</w:t>
                  </w:r>
                </w:p>
              </w:tc>
              <w:tc>
                <w:tcPr>
                  <w:tcW w:w="516"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0.41</w:t>
                  </w:r>
                </w:p>
              </w:tc>
              <w:tc>
                <w:tcPr>
                  <w:tcW w:w="751" w:type="dxa"/>
                  <w:tcBorders>
                    <w:tl2br w:val="nil"/>
                    <w:tr2bl w:val="nil"/>
                  </w:tcBorders>
                  <w:vAlign w:val="center"/>
                </w:tcPr>
                <w:p>
                  <w:pPr>
                    <w:pStyle w:val="120"/>
                    <w:spacing w:line="240" w:lineRule="auto"/>
                    <w:jc w:val="center"/>
                    <w:rPr>
                      <w:rFonts w:eastAsia="Times New Roman"/>
                      <w:sz w:val="21"/>
                      <w:szCs w:val="21"/>
                    </w:rPr>
                  </w:pPr>
                  <w:r>
                    <w:rPr>
                      <w:sz w:val="21"/>
                      <w:szCs w:val="21"/>
                    </w:rPr>
                    <w:t>0.02</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960" w:type="dxa"/>
                  <w:tcBorders>
                    <w:tl2br w:val="nil"/>
                    <w:tr2bl w:val="nil"/>
                  </w:tcBorders>
                  <w:vAlign w:val="center"/>
                </w:tcPr>
                <w:p>
                  <w:pPr>
                    <w:pStyle w:val="120"/>
                    <w:spacing w:line="240" w:lineRule="auto"/>
                    <w:jc w:val="center"/>
                    <w:rPr>
                      <w:rFonts w:ascii="宋体" w:hAnsi="宋体" w:cs="宋体"/>
                      <w:sz w:val="21"/>
                      <w:szCs w:val="21"/>
                    </w:rPr>
                  </w:pPr>
                  <w:r>
                    <w:rPr>
                      <w:rFonts w:ascii="宋体" w:hAnsi="宋体" w:cs="宋体"/>
                      <w:sz w:val="21"/>
                      <w:szCs w:val="21"/>
                    </w:rPr>
                    <w:t>监测点位</w:t>
                  </w:r>
                </w:p>
              </w:tc>
              <w:tc>
                <w:tcPr>
                  <w:tcW w:w="905" w:type="dxa"/>
                  <w:tcBorders>
                    <w:tl2br w:val="nil"/>
                    <w:tr2bl w:val="nil"/>
                  </w:tcBorders>
                  <w:vAlign w:val="center"/>
                </w:tcPr>
                <w:p>
                  <w:pPr>
                    <w:pStyle w:val="120"/>
                    <w:spacing w:line="240" w:lineRule="auto"/>
                    <w:jc w:val="center"/>
                    <w:rPr>
                      <w:rFonts w:ascii="宋体" w:hAnsi="宋体" w:cs="宋体"/>
                      <w:sz w:val="21"/>
                      <w:szCs w:val="21"/>
                    </w:rPr>
                  </w:pPr>
                  <w:r>
                    <w:rPr>
                      <w:rFonts w:ascii="宋体" w:hAnsi="宋体" w:cs="宋体"/>
                      <w:sz w:val="21"/>
                      <w:szCs w:val="21"/>
                    </w:rPr>
                    <w:t>采样日期</w:t>
                  </w:r>
                </w:p>
              </w:tc>
              <w:tc>
                <w:tcPr>
                  <w:tcW w:w="751" w:type="dxa"/>
                  <w:tcBorders>
                    <w:tl2br w:val="nil"/>
                    <w:tr2bl w:val="nil"/>
                  </w:tcBorders>
                  <w:vAlign w:val="center"/>
                </w:tcPr>
                <w:p>
                  <w:pPr>
                    <w:pStyle w:val="120"/>
                    <w:spacing w:line="240" w:lineRule="auto"/>
                    <w:jc w:val="center"/>
                    <w:rPr>
                      <w:rFonts w:ascii="宋体" w:hAnsi="宋体" w:cs="宋体"/>
                      <w:sz w:val="21"/>
                      <w:szCs w:val="21"/>
                    </w:rPr>
                  </w:pPr>
                  <w:r>
                    <w:rPr>
                      <w:rFonts w:ascii="宋体" w:hAnsi="宋体" w:cs="宋体"/>
                      <w:sz w:val="21"/>
                      <w:szCs w:val="21"/>
                    </w:rPr>
                    <w:t>氰化物</w:t>
                  </w:r>
                </w:p>
              </w:tc>
              <w:tc>
                <w:tcPr>
                  <w:tcW w:w="749" w:type="dxa"/>
                  <w:gridSpan w:val="2"/>
                  <w:tcBorders>
                    <w:tl2br w:val="nil"/>
                    <w:tr2bl w:val="nil"/>
                  </w:tcBorders>
                  <w:vAlign w:val="center"/>
                </w:tcPr>
                <w:p>
                  <w:pPr>
                    <w:pStyle w:val="120"/>
                    <w:spacing w:line="240" w:lineRule="auto"/>
                    <w:jc w:val="center"/>
                    <w:rPr>
                      <w:rFonts w:ascii="宋体" w:hAnsi="宋体" w:cs="宋体"/>
                      <w:sz w:val="21"/>
                      <w:szCs w:val="21"/>
                    </w:rPr>
                  </w:pPr>
                  <w:r>
                    <w:rPr>
                      <w:rFonts w:ascii="宋体" w:hAnsi="宋体" w:cs="宋体"/>
                      <w:sz w:val="21"/>
                      <w:szCs w:val="21"/>
                    </w:rPr>
                    <w:t>氟化物</w:t>
                  </w:r>
                </w:p>
              </w:tc>
              <w:tc>
                <w:tcPr>
                  <w:tcW w:w="874" w:type="dxa"/>
                  <w:gridSpan w:val="4"/>
                  <w:tcBorders>
                    <w:tl2br w:val="nil"/>
                    <w:tr2bl w:val="nil"/>
                  </w:tcBorders>
                  <w:vAlign w:val="center"/>
                </w:tcPr>
                <w:p>
                  <w:pPr>
                    <w:pStyle w:val="120"/>
                    <w:spacing w:line="240" w:lineRule="auto"/>
                    <w:jc w:val="center"/>
                    <w:rPr>
                      <w:rFonts w:ascii="宋体" w:hAnsi="宋体" w:cs="宋体"/>
                      <w:sz w:val="21"/>
                      <w:szCs w:val="21"/>
                    </w:rPr>
                  </w:pPr>
                  <w:r>
                    <w:rPr>
                      <w:rFonts w:ascii="宋体" w:hAnsi="宋体" w:cs="宋体"/>
                      <w:sz w:val="21"/>
                      <w:szCs w:val="21"/>
                    </w:rPr>
                    <w:t>挥发酚</w:t>
                  </w:r>
                </w:p>
              </w:tc>
              <w:tc>
                <w:tcPr>
                  <w:tcW w:w="751" w:type="dxa"/>
                  <w:gridSpan w:val="2"/>
                  <w:tcBorders>
                    <w:tl2br w:val="nil"/>
                    <w:tr2bl w:val="nil"/>
                  </w:tcBorders>
                  <w:vAlign w:val="center"/>
                </w:tcPr>
                <w:p>
                  <w:pPr>
                    <w:pStyle w:val="120"/>
                    <w:spacing w:line="240" w:lineRule="auto"/>
                    <w:jc w:val="center"/>
                    <w:rPr>
                      <w:rFonts w:ascii="宋体" w:hAnsi="宋体" w:cs="宋体"/>
                      <w:sz w:val="21"/>
                      <w:szCs w:val="21"/>
                    </w:rPr>
                  </w:pPr>
                  <w:r>
                    <w:rPr>
                      <w:rFonts w:ascii="宋体" w:hAnsi="宋体" w:cs="宋体"/>
                      <w:sz w:val="21"/>
                      <w:szCs w:val="21"/>
                    </w:rPr>
                    <w:t>六价铬</w:t>
                  </w:r>
                </w:p>
              </w:tc>
              <w:tc>
                <w:tcPr>
                  <w:tcW w:w="809" w:type="dxa"/>
                  <w:gridSpan w:val="2"/>
                  <w:tcBorders>
                    <w:tl2br w:val="nil"/>
                    <w:tr2bl w:val="nil"/>
                  </w:tcBorders>
                  <w:vAlign w:val="center"/>
                </w:tcPr>
                <w:p>
                  <w:pPr>
                    <w:pStyle w:val="120"/>
                    <w:spacing w:line="240" w:lineRule="auto"/>
                    <w:jc w:val="center"/>
                    <w:rPr>
                      <w:rFonts w:ascii="宋体" w:hAnsi="宋体" w:cs="宋体"/>
                      <w:sz w:val="21"/>
                      <w:szCs w:val="21"/>
                    </w:rPr>
                  </w:pPr>
                  <w:r>
                    <w:rPr>
                      <w:rFonts w:ascii="宋体" w:hAnsi="宋体" w:cs="宋体"/>
                      <w:sz w:val="21"/>
                      <w:szCs w:val="21"/>
                    </w:rPr>
                    <w:t>铜</w:t>
                  </w:r>
                </w:p>
              </w:tc>
              <w:tc>
                <w:tcPr>
                  <w:tcW w:w="1231" w:type="dxa"/>
                  <w:gridSpan w:val="3"/>
                  <w:tcBorders>
                    <w:tl2br w:val="nil"/>
                    <w:tr2bl w:val="nil"/>
                  </w:tcBorders>
                  <w:vAlign w:val="center"/>
                </w:tcPr>
                <w:p>
                  <w:pPr>
                    <w:pStyle w:val="120"/>
                    <w:spacing w:line="240" w:lineRule="auto"/>
                    <w:jc w:val="center"/>
                    <w:rPr>
                      <w:rFonts w:ascii="宋体" w:hAnsi="宋体" w:cs="宋体"/>
                      <w:sz w:val="21"/>
                      <w:szCs w:val="21"/>
                    </w:rPr>
                  </w:pPr>
                  <w:r>
                    <w:rPr>
                      <w:rFonts w:ascii="宋体" w:hAnsi="宋体" w:cs="宋体"/>
                      <w:sz w:val="21"/>
                      <w:szCs w:val="21"/>
                    </w:rPr>
                    <w:t>锌</w:t>
                  </w:r>
                </w:p>
              </w:tc>
              <w:tc>
                <w:tcPr>
                  <w:tcW w:w="1080" w:type="dxa"/>
                  <w:gridSpan w:val="3"/>
                  <w:tcBorders>
                    <w:tl2br w:val="nil"/>
                    <w:tr2bl w:val="nil"/>
                  </w:tcBorders>
                  <w:vAlign w:val="center"/>
                </w:tcPr>
                <w:p>
                  <w:pPr>
                    <w:pStyle w:val="120"/>
                    <w:spacing w:line="240" w:lineRule="auto"/>
                    <w:jc w:val="center"/>
                    <w:rPr>
                      <w:rFonts w:ascii="宋体" w:hAnsi="宋体" w:cs="宋体"/>
                      <w:sz w:val="21"/>
                      <w:szCs w:val="21"/>
                    </w:rPr>
                  </w:pPr>
                  <w:r>
                    <w:rPr>
                      <w:rFonts w:ascii="宋体" w:hAnsi="宋体" w:cs="宋体"/>
                      <w:sz w:val="21"/>
                      <w:szCs w:val="21"/>
                    </w:rPr>
                    <w:t>镉</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960" w:type="dxa"/>
                  <w:vMerge w:val="restart"/>
                  <w:tcBorders>
                    <w:tl2br w:val="nil"/>
                    <w:tr2bl w:val="nil"/>
                  </w:tcBorders>
                  <w:vAlign w:val="center"/>
                </w:tcPr>
                <w:p>
                  <w:pPr>
                    <w:pStyle w:val="120"/>
                    <w:spacing w:line="240" w:lineRule="auto"/>
                    <w:jc w:val="center"/>
                    <w:rPr>
                      <w:rFonts w:eastAsia="Times New Roman"/>
                      <w:sz w:val="21"/>
                      <w:szCs w:val="21"/>
                    </w:rPr>
                  </w:pPr>
                  <w:r>
                    <w:rPr>
                      <w:sz w:val="21"/>
                      <w:szCs w:val="21"/>
                    </w:rPr>
                    <w:t>W1</w:t>
                  </w:r>
                </w:p>
              </w:tc>
              <w:tc>
                <w:tcPr>
                  <w:tcW w:w="905" w:type="dxa"/>
                  <w:tcBorders>
                    <w:tl2br w:val="nil"/>
                    <w:tr2bl w:val="nil"/>
                  </w:tcBorders>
                  <w:vAlign w:val="center"/>
                </w:tcPr>
                <w:p>
                  <w:pPr>
                    <w:pStyle w:val="120"/>
                    <w:spacing w:line="240" w:lineRule="auto"/>
                    <w:jc w:val="center"/>
                    <w:rPr>
                      <w:rFonts w:eastAsia="Times New Roman"/>
                      <w:sz w:val="21"/>
                      <w:szCs w:val="21"/>
                    </w:rPr>
                  </w:pPr>
                  <w:r>
                    <w:rPr>
                      <w:sz w:val="21"/>
                      <w:szCs w:val="21"/>
                    </w:rPr>
                    <w:t>2019.6.13</w:t>
                  </w:r>
                </w:p>
              </w:tc>
              <w:tc>
                <w:tcPr>
                  <w:tcW w:w="751" w:type="dxa"/>
                  <w:tcBorders>
                    <w:tl2br w:val="nil"/>
                    <w:tr2bl w:val="nil"/>
                  </w:tcBorders>
                  <w:vAlign w:val="center"/>
                </w:tcPr>
                <w:p>
                  <w:pPr>
                    <w:pStyle w:val="120"/>
                    <w:spacing w:line="240" w:lineRule="auto"/>
                    <w:jc w:val="center"/>
                    <w:rPr>
                      <w:rFonts w:eastAsia="Times New Roman"/>
                      <w:sz w:val="21"/>
                      <w:szCs w:val="21"/>
                    </w:rPr>
                  </w:pPr>
                  <w:r>
                    <w:rPr>
                      <w:sz w:val="21"/>
                      <w:szCs w:val="21"/>
                    </w:rPr>
                    <w:t>0.004L</w:t>
                  </w:r>
                </w:p>
              </w:tc>
              <w:tc>
                <w:tcPr>
                  <w:tcW w:w="74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0.09</w:t>
                  </w:r>
                </w:p>
              </w:tc>
              <w:tc>
                <w:tcPr>
                  <w:tcW w:w="874" w:type="dxa"/>
                  <w:gridSpan w:val="4"/>
                  <w:tcBorders>
                    <w:tl2br w:val="nil"/>
                    <w:tr2bl w:val="nil"/>
                  </w:tcBorders>
                  <w:vAlign w:val="center"/>
                </w:tcPr>
                <w:p>
                  <w:pPr>
                    <w:pStyle w:val="120"/>
                    <w:spacing w:line="240" w:lineRule="auto"/>
                    <w:jc w:val="center"/>
                    <w:rPr>
                      <w:rFonts w:eastAsia="Times New Roman"/>
                      <w:sz w:val="21"/>
                      <w:szCs w:val="21"/>
                    </w:rPr>
                  </w:pPr>
                  <w:r>
                    <w:rPr>
                      <w:sz w:val="21"/>
                      <w:szCs w:val="21"/>
                    </w:rPr>
                    <w:t>0.0003L</w:t>
                  </w:r>
                </w:p>
              </w:tc>
              <w:tc>
                <w:tcPr>
                  <w:tcW w:w="751"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0.004L</w:t>
                  </w:r>
                </w:p>
              </w:tc>
              <w:tc>
                <w:tcPr>
                  <w:tcW w:w="80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0.00239</w:t>
                  </w:r>
                </w:p>
              </w:tc>
              <w:tc>
                <w:tcPr>
                  <w:tcW w:w="1231" w:type="dxa"/>
                  <w:gridSpan w:val="3"/>
                  <w:tcBorders>
                    <w:tl2br w:val="nil"/>
                    <w:tr2bl w:val="nil"/>
                  </w:tcBorders>
                  <w:vAlign w:val="center"/>
                </w:tcPr>
                <w:p>
                  <w:pPr>
                    <w:pStyle w:val="120"/>
                    <w:spacing w:line="240" w:lineRule="auto"/>
                    <w:jc w:val="center"/>
                    <w:rPr>
                      <w:rFonts w:eastAsia="Times New Roman"/>
                      <w:sz w:val="21"/>
                      <w:szCs w:val="21"/>
                    </w:rPr>
                  </w:pPr>
                  <w:r>
                    <w:rPr>
                      <w:sz w:val="21"/>
                      <w:szCs w:val="21"/>
                    </w:rPr>
                    <w:t>0.00067L</w:t>
                  </w:r>
                </w:p>
              </w:tc>
              <w:tc>
                <w:tcPr>
                  <w:tcW w:w="1080" w:type="dxa"/>
                  <w:gridSpan w:val="3"/>
                  <w:tcBorders>
                    <w:tl2br w:val="nil"/>
                    <w:tr2bl w:val="nil"/>
                  </w:tcBorders>
                  <w:vAlign w:val="center"/>
                </w:tcPr>
                <w:p>
                  <w:pPr>
                    <w:pStyle w:val="120"/>
                    <w:spacing w:line="240" w:lineRule="auto"/>
                    <w:jc w:val="center"/>
                    <w:rPr>
                      <w:rFonts w:eastAsia="Times New Roman"/>
                      <w:sz w:val="21"/>
                      <w:szCs w:val="21"/>
                    </w:rPr>
                  </w:pPr>
                  <w:r>
                    <w:rPr>
                      <w:sz w:val="21"/>
                      <w:szCs w:val="21"/>
                    </w:rPr>
                    <w:t>0.00005L</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960" w:type="dxa"/>
                  <w:vMerge w:val="continue"/>
                  <w:tcBorders>
                    <w:tl2br w:val="nil"/>
                    <w:tr2bl w:val="nil"/>
                  </w:tcBorders>
                  <w:vAlign w:val="center"/>
                </w:tcPr>
                <w:p>
                  <w:pPr>
                    <w:spacing w:line="240" w:lineRule="auto"/>
                    <w:jc w:val="center"/>
                    <w:rPr>
                      <w:sz w:val="21"/>
                      <w:szCs w:val="21"/>
                    </w:rPr>
                  </w:pPr>
                </w:p>
              </w:tc>
              <w:tc>
                <w:tcPr>
                  <w:tcW w:w="905" w:type="dxa"/>
                  <w:tcBorders>
                    <w:tl2br w:val="nil"/>
                    <w:tr2bl w:val="nil"/>
                  </w:tcBorders>
                  <w:vAlign w:val="center"/>
                </w:tcPr>
                <w:p>
                  <w:pPr>
                    <w:pStyle w:val="120"/>
                    <w:spacing w:line="240" w:lineRule="auto"/>
                    <w:jc w:val="center"/>
                    <w:rPr>
                      <w:rFonts w:eastAsia="Times New Roman"/>
                      <w:sz w:val="21"/>
                      <w:szCs w:val="21"/>
                    </w:rPr>
                  </w:pPr>
                  <w:r>
                    <w:rPr>
                      <w:sz w:val="21"/>
                      <w:szCs w:val="21"/>
                    </w:rPr>
                    <w:t>2019.6.14</w:t>
                  </w:r>
                </w:p>
              </w:tc>
              <w:tc>
                <w:tcPr>
                  <w:tcW w:w="751" w:type="dxa"/>
                  <w:tcBorders>
                    <w:tl2br w:val="nil"/>
                    <w:tr2bl w:val="nil"/>
                  </w:tcBorders>
                  <w:vAlign w:val="center"/>
                </w:tcPr>
                <w:p>
                  <w:pPr>
                    <w:pStyle w:val="120"/>
                    <w:spacing w:line="240" w:lineRule="auto"/>
                    <w:jc w:val="center"/>
                    <w:rPr>
                      <w:rFonts w:eastAsia="Times New Roman"/>
                      <w:sz w:val="21"/>
                      <w:szCs w:val="21"/>
                    </w:rPr>
                  </w:pPr>
                  <w:r>
                    <w:rPr>
                      <w:sz w:val="21"/>
                      <w:szCs w:val="21"/>
                    </w:rPr>
                    <w:t>0.004L</w:t>
                  </w:r>
                </w:p>
              </w:tc>
              <w:tc>
                <w:tcPr>
                  <w:tcW w:w="74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0.09</w:t>
                  </w:r>
                </w:p>
              </w:tc>
              <w:tc>
                <w:tcPr>
                  <w:tcW w:w="874" w:type="dxa"/>
                  <w:gridSpan w:val="4"/>
                  <w:tcBorders>
                    <w:tl2br w:val="nil"/>
                    <w:tr2bl w:val="nil"/>
                  </w:tcBorders>
                  <w:vAlign w:val="center"/>
                </w:tcPr>
                <w:p>
                  <w:pPr>
                    <w:pStyle w:val="120"/>
                    <w:spacing w:line="240" w:lineRule="auto"/>
                    <w:jc w:val="center"/>
                    <w:rPr>
                      <w:rFonts w:eastAsia="Times New Roman"/>
                      <w:sz w:val="21"/>
                      <w:szCs w:val="21"/>
                    </w:rPr>
                  </w:pPr>
                  <w:r>
                    <w:rPr>
                      <w:sz w:val="21"/>
                      <w:szCs w:val="21"/>
                    </w:rPr>
                    <w:t>0.0003L</w:t>
                  </w:r>
                </w:p>
              </w:tc>
              <w:tc>
                <w:tcPr>
                  <w:tcW w:w="751"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0.004L</w:t>
                  </w:r>
                </w:p>
              </w:tc>
              <w:tc>
                <w:tcPr>
                  <w:tcW w:w="80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0.00245</w:t>
                  </w:r>
                </w:p>
              </w:tc>
              <w:tc>
                <w:tcPr>
                  <w:tcW w:w="1231" w:type="dxa"/>
                  <w:gridSpan w:val="3"/>
                  <w:tcBorders>
                    <w:tl2br w:val="nil"/>
                    <w:tr2bl w:val="nil"/>
                  </w:tcBorders>
                  <w:vAlign w:val="center"/>
                </w:tcPr>
                <w:p>
                  <w:pPr>
                    <w:pStyle w:val="120"/>
                    <w:spacing w:line="240" w:lineRule="auto"/>
                    <w:jc w:val="center"/>
                    <w:rPr>
                      <w:rFonts w:eastAsia="Times New Roman"/>
                      <w:sz w:val="21"/>
                      <w:szCs w:val="21"/>
                    </w:rPr>
                  </w:pPr>
                  <w:r>
                    <w:rPr>
                      <w:sz w:val="21"/>
                      <w:szCs w:val="21"/>
                    </w:rPr>
                    <w:t>0.00067L</w:t>
                  </w:r>
                </w:p>
              </w:tc>
              <w:tc>
                <w:tcPr>
                  <w:tcW w:w="1080" w:type="dxa"/>
                  <w:gridSpan w:val="3"/>
                  <w:tcBorders>
                    <w:tl2br w:val="nil"/>
                    <w:tr2bl w:val="nil"/>
                  </w:tcBorders>
                  <w:vAlign w:val="center"/>
                </w:tcPr>
                <w:p>
                  <w:pPr>
                    <w:pStyle w:val="120"/>
                    <w:spacing w:line="240" w:lineRule="auto"/>
                    <w:jc w:val="center"/>
                    <w:rPr>
                      <w:rFonts w:eastAsia="Times New Roman"/>
                      <w:sz w:val="21"/>
                      <w:szCs w:val="21"/>
                    </w:rPr>
                  </w:pPr>
                  <w:r>
                    <w:rPr>
                      <w:sz w:val="21"/>
                      <w:szCs w:val="21"/>
                    </w:rPr>
                    <w:t>0.00005L</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960" w:type="dxa"/>
                  <w:vMerge w:val="continue"/>
                  <w:tcBorders>
                    <w:tl2br w:val="nil"/>
                    <w:tr2bl w:val="nil"/>
                  </w:tcBorders>
                  <w:vAlign w:val="center"/>
                </w:tcPr>
                <w:p>
                  <w:pPr>
                    <w:spacing w:line="240" w:lineRule="auto"/>
                    <w:jc w:val="center"/>
                    <w:rPr>
                      <w:sz w:val="21"/>
                      <w:szCs w:val="21"/>
                    </w:rPr>
                  </w:pPr>
                </w:p>
              </w:tc>
              <w:tc>
                <w:tcPr>
                  <w:tcW w:w="905" w:type="dxa"/>
                  <w:tcBorders>
                    <w:tl2br w:val="nil"/>
                    <w:tr2bl w:val="nil"/>
                  </w:tcBorders>
                  <w:vAlign w:val="center"/>
                </w:tcPr>
                <w:p>
                  <w:pPr>
                    <w:pStyle w:val="120"/>
                    <w:spacing w:line="240" w:lineRule="auto"/>
                    <w:jc w:val="center"/>
                    <w:rPr>
                      <w:rFonts w:eastAsia="Times New Roman"/>
                      <w:sz w:val="21"/>
                      <w:szCs w:val="21"/>
                    </w:rPr>
                  </w:pPr>
                  <w:r>
                    <w:rPr>
                      <w:sz w:val="21"/>
                      <w:szCs w:val="21"/>
                    </w:rPr>
                    <w:t>2019.6.15</w:t>
                  </w:r>
                </w:p>
              </w:tc>
              <w:tc>
                <w:tcPr>
                  <w:tcW w:w="751" w:type="dxa"/>
                  <w:tcBorders>
                    <w:tl2br w:val="nil"/>
                    <w:tr2bl w:val="nil"/>
                  </w:tcBorders>
                  <w:vAlign w:val="center"/>
                </w:tcPr>
                <w:p>
                  <w:pPr>
                    <w:pStyle w:val="120"/>
                    <w:spacing w:line="240" w:lineRule="auto"/>
                    <w:jc w:val="center"/>
                    <w:rPr>
                      <w:rFonts w:eastAsia="Times New Roman"/>
                      <w:sz w:val="21"/>
                      <w:szCs w:val="21"/>
                    </w:rPr>
                  </w:pPr>
                  <w:r>
                    <w:rPr>
                      <w:sz w:val="21"/>
                      <w:szCs w:val="21"/>
                    </w:rPr>
                    <w:t>0.004L</w:t>
                  </w:r>
                </w:p>
              </w:tc>
              <w:tc>
                <w:tcPr>
                  <w:tcW w:w="74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0.08</w:t>
                  </w:r>
                </w:p>
              </w:tc>
              <w:tc>
                <w:tcPr>
                  <w:tcW w:w="874" w:type="dxa"/>
                  <w:gridSpan w:val="4"/>
                  <w:tcBorders>
                    <w:tl2br w:val="nil"/>
                    <w:tr2bl w:val="nil"/>
                  </w:tcBorders>
                  <w:vAlign w:val="center"/>
                </w:tcPr>
                <w:p>
                  <w:pPr>
                    <w:pStyle w:val="120"/>
                    <w:spacing w:line="240" w:lineRule="auto"/>
                    <w:jc w:val="center"/>
                    <w:rPr>
                      <w:rFonts w:eastAsia="Times New Roman"/>
                      <w:sz w:val="21"/>
                      <w:szCs w:val="21"/>
                    </w:rPr>
                  </w:pPr>
                  <w:r>
                    <w:rPr>
                      <w:sz w:val="21"/>
                      <w:szCs w:val="21"/>
                    </w:rPr>
                    <w:t>0.0003L</w:t>
                  </w:r>
                </w:p>
              </w:tc>
              <w:tc>
                <w:tcPr>
                  <w:tcW w:w="751"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0.004L</w:t>
                  </w:r>
                </w:p>
              </w:tc>
              <w:tc>
                <w:tcPr>
                  <w:tcW w:w="80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0.00247</w:t>
                  </w:r>
                </w:p>
              </w:tc>
              <w:tc>
                <w:tcPr>
                  <w:tcW w:w="1231" w:type="dxa"/>
                  <w:gridSpan w:val="3"/>
                  <w:tcBorders>
                    <w:tl2br w:val="nil"/>
                    <w:tr2bl w:val="nil"/>
                  </w:tcBorders>
                  <w:vAlign w:val="center"/>
                </w:tcPr>
                <w:p>
                  <w:pPr>
                    <w:pStyle w:val="120"/>
                    <w:spacing w:line="240" w:lineRule="auto"/>
                    <w:jc w:val="center"/>
                    <w:rPr>
                      <w:rFonts w:eastAsia="Times New Roman"/>
                      <w:sz w:val="21"/>
                      <w:szCs w:val="21"/>
                    </w:rPr>
                  </w:pPr>
                  <w:r>
                    <w:rPr>
                      <w:sz w:val="21"/>
                      <w:szCs w:val="21"/>
                    </w:rPr>
                    <w:t>0.00067L</w:t>
                  </w:r>
                </w:p>
              </w:tc>
              <w:tc>
                <w:tcPr>
                  <w:tcW w:w="1080" w:type="dxa"/>
                  <w:gridSpan w:val="3"/>
                  <w:tcBorders>
                    <w:tl2br w:val="nil"/>
                    <w:tr2bl w:val="nil"/>
                  </w:tcBorders>
                  <w:vAlign w:val="center"/>
                </w:tcPr>
                <w:p>
                  <w:pPr>
                    <w:pStyle w:val="120"/>
                    <w:spacing w:line="240" w:lineRule="auto"/>
                    <w:jc w:val="center"/>
                    <w:rPr>
                      <w:rFonts w:eastAsia="Times New Roman"/>
                      <w:sz w:val="21"/>
                      <w:szCs w:val="21"/>
                    </w:rPr>
                  </w:pPr>
                  <w:r>
                    <w:rPr>
                      <w:sz w:val="21"/>
                      <w:szCs w:val="21"/>
                    </w:rPr>
                    <w:t>0.00005L</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960" w:type="dxa"/>
                  <w:vMerge w:val="restart"/>
                  <w:tcBorders>
                    <w:tl2br w:val="nil"/>
                    <w:tr2bl w:val="nil"/>
                  </w:tcBorders>
                  <w:vAlign w:val="center"/>
                </w:tcPr>
                <w:p>
                  <w:pPr>
                    <w:pStyle w:val="120"/>
                    <w:spacing w:line="240" w:lineRule="auto"/>
                    <w:jc w:val="center"/>
                    <w:rPr>
                      <w:rFonts w:eastAsia="Times New Roman"/>
                      <w:sz w:val="21"/>
                      <w:szCs w:val="21"/>
                    </w:rPr>
                  </w:pPr>
                  <w:r>
                    <w:rPr>
                      <w:sz w:val="21"/>
                      <w:szCs w:val="21"/>
                    </w:rPr>
                    <w:t>W2</w:t>
                  </w:r>
                </w:p>
              </w:tc>
              <w:tc>
                <w:tcPr>
                  <w:tcW w:w="905" w:type="dxa"/>
                  <w:tcBorders>
                    <w:tl2br w:val="nil"/>
                    <w:tr2bl w:val="nil"/>
                  </w:tcBorders>
                  <w:vAlign w:val="center"/>
                </w:tcPr>
                <w:p>
                  <w:pPr>
                    <w:pStyle w:val="120"/>
                    <w:spacing w:line="240" w:lineRule="auto"/>
                    <w:jc w:val="center"/>
                    <w:rPr>
                      <w:rFonts w:eastAsia="Times New Roman"/>
                      <w:sz w:val="21"/>
                      <w:szCs w:val="21"/>
                    </w:rPr>
                  </w:pPr>
                  <w:r>
                    <w:rPr>
                      <w:sz w:val="21"/>
                      <w:szCs w:val="21"/>
                    </w:rPr>
                    <w:t>2019.6.13</w:t>
                  </w:r>
                </w:p>
              </w:tc>
              <w:tc>
                <w:tcPr>
                  <w:tcW w:w="751" w:type="dxa"/>
                  <w:tcBorders>
                    <w:tl2br w:val="nil"/>
                    <w:tr2bl w:val="nil"/>
                  </w:tcBorders>
                  <w:vAlign w:val="center"/>
                </w:tcPr>
                <w:p>
                  <w:pPr>
                    <w:pStyle w:val="120"/>
                    <w:spacing w:line="240" w:lineRule="auto"/>
                    <w:jc w:val="center"/>
                    <w:rPr>
                      <w:rFonts w:eastAsia="Times New Roman"/>
                      <w:sz w:val="21"/>
                      <w:szCs w:val="21"/>
                    </w:rPr>
                  </w:pPr>
                  <w:r>
                    <w:rPr>
                      <w:sz w:val="21"/>
                      <w:szCs w:val="21"/>
                    </w:rPr>
                    <w:t>0.004L</w:t>
                  </w:r>
                </w:p>
              </w:tc>
              <w:tc>
                <w:tcPr>
                  <w:tcW w:w="74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0.09</w:t>
                  </w:r>
                </w:p>
              </w:tc>
              <w:tc>
                <w:tcPr>
                  <w:tcW w:w="874" w:type="dxa"/>
                  <w:gridSpan w:val="4"/>
                  <w:tcBorders>
                    <w:tl2br w:val="nil"/>
                    <w:tr2bl w:val="nil"/>
                  </w:tcBorders>
                  <w:vAlign w:val="center"/>
                </w:tcPr>
                <w:p>
                  <w:pPr>
                    <w:pStyle w:val="120"/>
                    <w:spacing w:line="240" w:lineRule="auto"/>
                    <w:jc w:val="center"/>
                    <w:rPr>
                      <w:rFonts w:eastAsia="Times New Roman"/>
                      <w:sz w:val="21"/>
                      <w:szCs w:val="21"/>
                    </w:rPr>
                  </w:pPr>
                  <w:r>
                    <w:rPr>
                      <w:sz w:val="21"/>
                      <w:szCs w:val="21"/>
                    </w:rPr>
                    <w:t>0.0003L</w:t>
                  </w:r>
                </w:p>
              </w:tc>
              <w:tc>
                <w:tcPr>
                  <w:tcW w:w="751"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0.004L</w:t>
                  </w:r>
                </w:p>
              </w:tc>
              <w:tc>
                <w:tcPr>
                  <w:tcW w:w="80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0.00250</w:t>
                  </w:r>
                </w:p>
              </w:tc>
              <w:tc>
                <w:tcPr>
                  <w:tcW w:w="1231" w:type="dxa"/>
                  <w:gridSpan w:val="3"/>
                  <w:tcBorders>
                    <w:tl2br w:val="nil"/>
                    <w:tr2bl w:val="nil"/>
                  </w:tcBorders>
                  <w:vAlign w:val="center"/>
                </w:tcPr>
                <w:p>
                  <w:pPr>
                    <w:pStyle w:val="120"/>
                    <w:spacing w:line="240" w:lineRule="auto"/>
                    <w:jc w:val="center"/>
                    <w:rPr>
                      <w:rFonts w:eastAsia="Times New Roman"/>
                      <w:sz w:val="21"/>
                      <w:szCs w:val="21"/>
                    </w:rPr>
                  </w:pPr>
                  <w:r>
                    <w:rPr>
                      <w:sz w:val="21"/>
                      <w:szCs w:val="21"/>
                    </w:rPr>
                    <w:t>0.00067L</w:t>
                  </w:r>
                </w:p>
              </w:tc>
              <w:tc>
                <w:tcPr>
                  <w:tcW w:w="1080" w:type="dxa"/>
                  <w:gridSpan w:val="3"/>
                  <w:tcBorders>
                    <w:tl2br w:val="nil"/>
                    <w:tr2bl w:val="nil"/>
                  </w:tcBorders>
                  <w:vAlign w:val="center"/>
                </w:tcPr>
                <w:p>
                  <w:pPr>
                    <w:pStyle w:val="120"/>
                    <w:spacing w:line="240" w:lineRule="auto"/>
                    <w:jc w:val="center"/>
                    <w:rPr>
                      <w:rFonts w:eastAsia="Times New Roman"/>
                      <w:sz w:val="21"/>
                      <w:szCs w:val="21"/>
                    </w:rPr>
                  </w:pPr>
                  <w:r>
                    <w:rPr>
                      <w:sz w:val="21"/>
                      <w:szCs w:val="21"/>
                    </w:rPr>
                    <w:t>0.00005L</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960" w:type="dxa"/>
                  <w:vMerge w:val="continue"/>
                  <w:tcBorders>
                    <w:tl2br w:val="nil"/>
                    <w:tr2bl w:val="nil"/>
                  </w:tcBorders>
                  <w:vAlign w:val="center"/>
                </w:tcPr>
                <w:p>
                  <w:pPr>
                    <w:spacing w:line="240" w:lineRule="auto"/>
                    <w:jc w:val="center"/>
                    <w:rPr>
                      <w:sz w:val="21"/>
                      <w:szCs w:val="21"/>
                    </w:rPr>
                  </w:pPr>
                </w:p>
              </w:tc>
              <w:tc>
                <w:tcPr>
                  <w:tcW w:w="905" w:type="dxa"/>
                  <w:tcBorders>
                    <w:tl2br w:val="nil"/>
                    <w:tr2bl w:val="nil"/>
                  </w:tcBorders>
                  <w:vAlign w:val="center"/>
                </w:tcPr>
                <w:p>
                  <w:pPr>
                    <w:pStyle w:val="120"/>
                    <w:spacing w:line="240" w:lineRule="auto"/>
                    <w:jc w:val="center"/>
                    <w:rPr>
                      <w:rFonts w:eastAsia="Times New Roman"/>
                      <w:sz w:val="21"/>
                      <w:szCs w:val="21"/>
                    </w:rPr>
                  </w:pPr>
                  <w:r>
                    <w:rPr>
                      <w:sz w:val="21"/>
                      <w:szCs w:val="21"/>
                    </w:rPr>
                    <w:t>2019.6.14</w:t>
                  </w:r>
                </w:p>
              </w:tc>
              <w:tc>
                <w:tcPr>
                  <w:tcW w:w="751" w:type="dxa"/>
                  <w:tcBorders>
                    <w:tl2br w:val="nil"/>
                    <w:tr2bl w:val="nil"/>
                  </w:tcBorders>
                  <w:vAlign w:val="center"/>
                </w:tcPr>
                <w:p>
                  <w:pPr>
                    <w:pStyle w:val="120"/>
                    <w:spacing w:line="240" w:lineRule="auto"/>
                    <w:jc w:val="center"/>
                    <w:rPr>
                      <w:rFonts w:eastAsia="Times New Roman"/>
                      <w:sz w:val="21"/>
                      <w:szCs w:val="21"/>
                    </w:rPr>
                  </w:pPr>
                  <w:r>
                    <w:rPr>
                      <w:sz w:val="21"/>
                      <w:szCs w:val="21"/>
                    </w:rPr>
                    <w:t>0.004L</w:t>
                  </w:r>
                </w:p>
              </w:tc>
              <w:tc>
                <w:tcPr>
                  <w:tcW w:w="74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0.09</w:t>
                  </w:r>
                </w:p>
              </w:tc>
              <w:tc>
                <w:tcPr>
                  <w:tcW w:w="874" w:type="dxa"/>
                  <w:gridSpan w:val="4"/>
                  <w:tcBorders>
                    <w:tl2br w:val="nil"/>
                    <w:tr2bl w:val="nil"/>
                  </w:tcBorders>
                  <w:vAlign w:val="center"/>
                </w:tcPr>
                <w:p>
                  <w:pPr>
                    <w:pStyle w:val="120"/>
                    <w:spacing w:line="240" w:lineRule="auto"/>
                    <w:jc w:val="center"/>
                    <w:rPr>
                      <w:rFonts w:eastAsia="Times New Roman"/>
                      <w:sz w:val="21"/>
                      <w:szCs w:val="21"/>
                    </w:rPr>
                  </w:pPr>
                  <w:r>
                    <w:rPr>
                      <w:sz w:val="21"/>
                      <w:szCs w:val="21"/>
                    </w:rPr>
                    <w:t>0.0003L</w:t>
                  </w:r>
                </w:p>
              </w:tc>
              <w:tc>
                <w:tcPr>
                  <w:tcW w:w="751"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0.004L</w:t>
                  </w:r>
                </w:p>
              </w:tc>
              <w:tc>
                <w:tcPr>
                  <w:tcW w:w="80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0.00246</w:t>
                  </w:r>
                </w:p>
              </w:tc>
              <w:tc>
                <w:tcPr>
                  <w:tcW w:w="1231" w:type="dxa"/>
                  <w:gridSpan w:val="3"/>
                  <w:tcBorders>
                    <w:tl2br w:val="nil"/>
                    <w:tr2bl w:val="nil"/>
                  </w:tcBorders>
                  <w:vAlign w:val="center"/>
                </w:tcPr>
                <w:p>
                  <w:pPr>
                    <w:pStyle w:val="120"/>
                    <w:spacing w:line="240" w:lineRule="auto"/>
                    <w:jc w:val="center"/>
                    <w:rPr>
                      <w:rFonts w:eastAsia="Times New Roman"/>
                      <w:sz w:val="21"/>
                      <w:szCs w:val="21"/>
                    </w:rPr>
                  </w:pPr>
                  <w:r>
                    <w:rPr>
                      <w:sz w:val="21"/>
                      <w:szCs w:val="21"/>
                    </w:rPr>
                    <w:t>0.00067L</w:t>
                  </w:r>
                </w:p>
              </w:tc>
              <w:tc>
                <w:tcPr>
                  <w:tcW w:w="1080" w:type="dxa"/>
                  <w:gridSpan w:val="3"/>
                  <w:tcBorders>
                    <w:tl2br w:val="nil"/>
                    <w:tr2bl w:val="nil"/>
                  </w:tcBorders>
                  <w:vAlign w:val="center"/>
                </w:tcPr>
                <w:p>
                  <w:pPr>
                    <w:pStyle w:val="120"/>
                    <w:spacing w:line="240" w:lineRule="auto"/>
                    <w:jc w:val="center"/>
                    <w:rPr>
                      <w:rFonts w:eastAsia="Times New Roman"/>
                      <w:sz w:val="21"/>
                      <w:szCs w:val="21"/>
                    </w:rPr>
                  </w:pPr>
                  <w:r>
                    <w:rPr>
                      <w:sz w:val="21"/>
                      <w:szCs w:val="21"/>
                    </w:rPr>
                    <w:t>0.00005L</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960" w:type="dxa"/>
                  <w:vMerge w:val="continue"/>
                  <w:tcBorders>
                    <w:tl2br w:val="nil"/>
                    <w:tr2bl w:val="nil"/>
                  </w:tcBorders>
                  <w:vAlign w:val="center"/>
                </w:tcPr>
                <w:p>
                  <w:pPr>
                    <w:spacing w:line="240" w:lineRule="auto"/>
                    <w:jc w:val="center"/>
                    <w:rPr>
                      <w:sz w:val="21"/>
                      <w:szCs w:val="21"/>
                    </w:rPr>
                  </w:pPr>
                </w:p>
              </w:tc>
              <w:tc>
                <w:tcPr>
                  <w:tcW w:w="905" w:type="dxa"/>
                  <w:tcBorders>
                    <w:tl2br w:val="nil"/>
                    <w:tr2bl w:val="nil"/>
                  </w:tcBorders>
                  <w:vAlign w:val="center"/>
                </w:tcPr>
                <w:p>
                  <w:pPr>
                    <w:pStyle w:val="120"/>
                    <w:spacing w:line="240" w:lineRule="auto"/>
                    <w:jc w:val="center"/>
                    <w:rPr>
                      <w:rFonts w:eastAsia="Times New Roman"/>
                      <w:sz w:val="21"/>
                      <w:szCs w:val="21"/>
                    </w:rPr>
                  </w:pPr>
                  <w:r>
                    <w:rPr>
                      <w:sz w:val="21"/>
                      <w:szCs w:val="21"/>
                    </w:rPr>
                    <w:t>2019.6.15</w:t>
                  </w:r>
                </w:p>
              </w:tc>
              <w:tc>
                <w:tcPr>
                  <w:tcW w:w="751" w:type="dxa"/>
                  <w:tcBorders>
                    <w:tl2br w:val="nil"/>
                    <w:tr2bl w:val="nil"/>
                  </w:tcBorders>
                  <w:vAlign w:val="center"/>
                </w:tcPr>
                <w:p>
                  <w:pPr>
                    <w:pStyle w:val="120"/>
                    <w:spacing w:line="240" w:lineRule="auto"/>
                    <w:jc w:val="center"/>
                    <w:rPr>
                      <w:rFonts w:eastAsia="Times New Roman"/>
                      <w:sz w:val="21"/>
                      <w:szCs w:val="21"/>
                    </w:rPr>
                  </w:pPr>
                  <w:r>
                    <w:rPr>
                      <w:sz w:val="21"/>
                      <w:szCs w:val="21"/>
                    </w:rPr>
                    <w:t>0.004L</w:t>
                  </w:r>
                </w:p>
              </w:tc>
              <w:tc>
                <w:tcPr>
                  <w:tcW w:w="74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0.08</w:t>
                  </w:r>
                </w:p>
              </w:tc>
              <w:tc>
                <w:tcPr>
                  <w:tcW w:w="874" w:type="dxa"/>
                  <w:gridSpan w:val="4"/>
                  <w:tcBorders>
                    <w:tl2br w:val="nil"/>
                    <w:tr2bl w:val="nil"/>
                  </w:tcBorders>
                  <w:vAlign w:val="center"/>
                </w:tcPr>
                <w:p>
                  <w:pPr>
                    <w:pStyle w:val="120"/>
                    <w:spacing w:line="240" w:lineRule="auto"/>
                    <w:jc w:val="center"/>
                    <w:rPr>
                      <w:rFonts w:eastAsia="Times New Roman"/>
                      <w:sz w:val="21"/>
                      <w:szCs w:val="21"/>
                    </w:rPr>
                  </w:pPr>
                  <w:r>
                    <w:rPr>
                      <w:sz w:val="21"/>
                      <w:szCs w:val="21"/>
                    </w:rPr>
                    <w:t>0.0003L</w:t>
                  </w:r>
                </w:p>
              </w:tc>
              <w:tc>
                <w:tcPr>
                  <w:tcW w:w="751"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0.004L</w:t>
                  </w:r>
                </w:p>
              </w:tc>
              <w:tc>
                <w:tcPr>
                  <w:tcW w:w="80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0.00235</w:t>
                  </w:r>
                </w:p>
              </w:tc>
              <w:tc>
                <w:tcPr>
                  <w:tcW w:w="1231" w:type="dxa"/>
                  <w:gridSpan w:val="3"/>
                  <w:tcBorders>
                    <w:tl2br w:val="nil"/>
                    <w:tr2bl w:val="nil"/>
                  </w:tcBorders>
                  <w:vAlign w:val="center"/>
                </w:tcPr>
                <w:p>
                  <w:pPr>
                    <w:pStyle w:val="120"/>
                    <w:spacing w:line="240" w:lineRule="auto"/>
                    <w:jc w:val="center"/>
                    <w:rPr>
                      <w:rFonts w:eastAsia="Times New Roman"/>
                      <w:sz w:val="21"/>
                      <w:szCs w:val="21"/>
                    </w:rPr>
                  </w:pPr>
                  <w:r>
                    <w:rPr>
                      <w:sz w:val="21"/>
                      <w:szCs w:val="21"/>
                    </w:rPr>
                    <w:t>0.00067L</w:t>
                  </w:r>
                </w:p>
              </w:tc>
              <w:tc>
                <w:tcPr>
                  <w:tcW w:w="1080" w:type="dxa"/>
                  <w:gridSpan w:val="3"/>
                  <w:tcBorders>
                    <w:tl2br w:val="nil"/>
                    <w:tr2bl w:val="nil"/>
                  </w:tcBorders>
                  <w:vAlign w:val="center"/>
                </w:tcPr>
                <w:p>
                  <w:pPr>
                    <w:pStyle w:val="120"/>
                    <w:spacing w:line="240" w:lineRule="auto"/>
                    <w:jc w:val="center"/>
                    <w:rPr>
                      <w:rFonts w:eastAsia="Times New Roman"/>
                      <w:sz w:val="21"/>
                      <w:szCs w:val="21"/>
                    </w:rPr>
                  </w:pPr>
                  <w:r>
                    <w:rPr>
                      <w:sz w:val="21"/>
                      <w:szCs w:val="21"/>
                    </w:rPr>
                    <w:t>0.00005L</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960" w:type="dxa"/>
                  <w:vMerge w:val="restart"/>
                  <w:tcBorders>
                    <w:tl2br w:val="nil"/>
                    <w:tr2bl w:val="nil"/>
                  </w:tcBorders>
                  <w:vAlign w:val="center"/>
                </w:tcPr>
                <w:p>
                  <w:pPr>
                    <w:pStyle w:val="120"/>
                    <w:spacing w:line="240" w:lineRule="auto"/>
                    <w:jc w:val="center"/>
                    <w:rPr>
                      <w:rFonts w:eastAsia="Times New Roman"/>
                      <w:sz w:val="21"/>
                      <w:szCs w:val="21"/>
                    </w:rPr>
                  </w:pPr>
                  <w:r>
                    <w:rPr>
                      <w:sz w:val="21"/>
                      <w:szCs w:val="21"/>
                    </w:rPr>
                    <w:t>W3</w:t>
                  </w:r>
                </w:p>
              </w:tc>
              <w:tc>
                <w:tcPr>
                  <w:tcW w:w="905" w:type="dxa"/>
                  <w:tcBorders>
                    <w:tl2br w:val="nil"/>
                    <w:tr2bl w:val="nil"/>
                  </w:tcBorders>
                  <w:vAlign w:val="center"/>
                </w:tcPr>
                <w:p>
                  <w:pPr>
                    <w:pStyle w:val="120"/>
                    <w:spacing w:line="240" w:lineRule="auto"/>
                    <w:jc w:val="center"/>
                    <w:rPr>
                      <w:rFonts w:eastAsia="Times New Roman"/>
                      <w:sz w:val="21"/>
                      <w:szCs w:val="21"/>
                    </w:rPr>
                  </w:pPr>
                  <w:r>
                    <w:rPr>
                      <w:sz w:val="21"/>
                      <w:szCs w:val="21"/>
                    </w:rPr>
                    <w:t>2019.6.13</w:t>
                  </w:r>
                </w:p>
              </w:tc>
              <w:tc>
                <w:tcPr>
                  <w:tcW w:w="751" w:type="dxa"/>
                  <w:tcBorders>
                    <w:tl2br w:val="nil"/>
                    <w:tr2bl w:val="nil"/>
                  </w:tcBorders>
                  <w:vAlign w:val="center"/>
                </w:tcPr>
                <w:p>
                  <w:pPr>
                    <w:pStyle w:val="120"/>
                    <w:spacing w:line="240" w:lineRule="auto"/>
                    <w:jc w:val="center"/>
                    <w:rPr>
                      <w:rFonts w:eastAsia="Times New Roman"/>
                      <w:sz w:val="21"/>
                      <w:szCs w:val="21"/>
                    </w:rPr>
                  </w:pPr>
                  <w:r>
                    <w:rPr>
                      <w:sz w:val="21"/>
                      <w:szCs w:val="21"/>
                    </w:rPr>
                    <w:t>0.004L</w:t>
                  </w:r>
                </w:p>
              </w:tc>
              <w:tc>
                <w:tcPr>
                  <w:tcW w:w="74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0.09</w:t>
                  </w:r>
                </w:p>
              </w:tc>
              <w:tc>
                <w:tcPr>
                  <w:tcW w:w="874" w:type="dxa"/>
                  <w:gridSpan w:val="4"/>
                  <w:tcBorders>
                    <w:tl2br w:val="nil"/>
                    <w:tr2bl w:val="nil"/>
                  </w:tcBorders>
                  <w:vAlign w:val="center"/>
                </w:tcPr>
                <w:p>
                  <w:pPr>
                    <w:pStyle w:val="120"/>
                    <w:spacing w:line="240" w:lineRule="auto"/>
                    <w:jc w:val="center"/>
                    <w:rPr>
                      <w:rFonts w:eastAsia="Times New Roman"/>
                      <w:sz w:val="21"/>
                      <w:szCs w:val="21"/>
                    </w:rPr>
                  </w:pPr>
                  <w:r>
                    <w:rPr>
                      <w:sz w:val="21"/>
                      <w:szCs w:val="21"/>
                    </w:rPr>
                    <w:t>0.0003L</w:t>
                  </w:r>
                </w:p>
              </w:tc>
              <w:tc>
                <w:tcPr>
                  <w:tcW w:w="751"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0.004L</w:t>
                  </w:r>
                </w:p>
              </w:tc>
              <w:tc>
                <w:tcPr>
                  <w:tcW w:w="80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0.00404</w:t>
                  </w:r>
                </w:p>
              </w:tc>
              <w:tc>
                <w:tcPr>
                  <w:tcW w:w="1231" w:type="dxa"/>
                  <w:gridSpan w:val="3"/>
                  <w:tcBorders>
                    <w:tl2br w:val="nil"/>
                    <w:tr2bl w:val="nil"/>
                  </w:tcBorders>
                  <w:vAlign w:val="center"/>
                </w:tcPr>
                <w:p>
                  <w:pPr>
                    <w:pStyle w:val="120"/>
                    <w:spacing w:line="240" w:lineRule="auto"/>
                    <w:jc w:val="center"/>
                    <w:rPr>
                      <w:rFonts w:eastAsia="Times New Roman"/>
                      <w:sz w:val="21"/>
                      <w:szCs w:val="21"/>
                    </w:rPr>
                  </w:pPr>
                  <w:r>
                    <w:rPr>
                      <w:sz w:val="21"/>
                      <w:szCs w:val="21"/>
                    </w:rPr>
                    <w:t>0.00530</w:t>
                  </w:r>
                </w:p>
              </w:tc>
              <w:tc>
                <w:tcPr>
                  <w:tcW w:w="1080" w:type="dxa"/>
                  <w:gridSpan w:val="3"/>
                  <w:tcBorders>
                    <w:tl2br w:val="nil"/>
                    <w:tr2bl w:val="nil"/>
                  </w:tcBorders>
                  <w:vAlign w:val="center"/>
                </w:tcPr>
                <w:p>
                  <w:pPr>
                    <w:pStyle w:val="120"/>
                    <w:spacing w:line="240" w:lineRule="auto"/>
                    <w:jc w:val="center"/>
                    <w:rPr>
                      <w:rFonts w:eastAsia="Times New Roman"/>
                      <w:sz w:val="21"/>
                      <w:szCs w:val="21"/>
                    </w:rPr>
                  </w:pPr>
                  <w:r>
                    <w:rPr>
                      <w:sz w:val="21"/>
                      <w:szCs w:val="21"/>
                    </w:rPr>
                    <w:t>0.00005L</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960" w:type="dxa"/>
                  <w:vMerge w:val="continue"/>
                  <w:tcBorders>
                    <w:tl2br w:val="nil"/>
                    <w:tr2bl w:val="nil"/>
                  </w:tcBorders>
                  <w:vAlign w:val="center"/>
                </w:tcPr>
                <w:p>
                  <w:pPr>
                    <w:spacing w:line="240" w:lineRule="auto"/>
                    <w:jc w:val="center"/>
                    <w:rPr>
                      <w:sz w:val="21"/>
                      <w:szCs w:val="21"/>
                    </w:rPr>
                  </w:pPr>
                </w:p>
              </w:tc>
              <w:tc>
                <w:tcPr>
                  <w:tcW w:w="905" w:type="dxa"/>
                  <w:tcBorders>
                    <w:tl2br w:val="nil"/>
                    <w:tr2bl w:val="nil"/>
                  </w:tcBorders>
                  <w:vAlign w:val="center"/>
                </w:tcPr>
                <w:p>
                  <w:pPr>
                    <w:pStyle w:val="120"/>
                    <w:spacing w:line="240" w:lineRule="auto"/>
                    <w:jc w:val="center"/>
                    <w:rPr>
                      <w:rFonts w:eastAsia="Times New Roman"/>
                      <w:sz w:val="21"/>
                      <w:szCs w:val="21"/>
                    </w:rPr>
                  </w:pPr>
                  <w:r>
                    <w:rPr>
                      <w:sz w:val="21"/>
                      <w:szCs w:val="21"/>
                    </w:rPr>
                    <w:t>2019.6.14</w:t>
                  </w:r>
                </w:p>
              </w:tc>
              <w:tc>
                <w:tcPr>
                  <w:tcW w:w="751" w:type="dxa"/>
                  <w:tcBorders>
                    <w:tl2br w:val="nil"/>
                    <w:tr2bl w:val="nil"/>
                  </w:tcBorders>
                  <w:vAlign w:val="center"/>
                </w:tcPr>
                <w:p>
                  <w:pPr>
                    <w:pStyle w:val="120"/>
                    <w:spacing w:line="240" w:lineRule="auto"/>
                    <w:jc w:val="center"/>
                    <w:rPr>
                      <w:rFonts w:eastAsia="Times New Roman"/>
                      <w:sz w:val="21"/>
                      <w:szCs w:val="21"/>
                    </w:rPr>
                  </w:pPr>
                  <w:r>
                    <w:rPr>
                      <w:sz w:val="21"/>
                      <w:szCs w:val="21"/>
                    </w:rPr>
                    <w:t>0.004L</w:t>
                  </w:r>
                </w:p>
              </w:tc>
              <w:tc>
                <w:tcPr>
                  <w:tcW w:w="74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0.09</w:t>
                  </w:r>
                </w:p>
              </w:tc>
              <w:tc>
                <w:tcPr>
                  <w:tcW w:w="874" w:type="dxa"/>
                  <w:gridSpan w:val="4"/>
                  <w:tcBorders>
                    <w:tl2br w:val="nil"/>
                    <w:tr2bl w:val="nil"/>
                  </w:tcBorders>
                  <w:vAlign w:val="center"/>
                </w:tcPr>
                <w:p>
                  <w:pPr>
                    <w:pStyle w:val="120"/>
                    <w:spacing w:line="240" w:lineRule="auto"/>
                    <w:jc w:val="center"/>
                    <w:rPr>
                      <w:rFonts w:eastAsia="Times New Roman"/>
                      <w:sz w:val="21"/>
                      <w:szCs w:val="21"/>
                    </w:rPr>
                  </w:pPr>
                  <w:r>
                    <w:rPr>
                      <w:sz w:val="21"/>
                      <w:szCs w:val="21"/>
                    </w:rPr>
                    <w:t>0.0003L</w:t>
                  </w:r>
                </w:p>
              </w:tc>
              <w:tc>
                <w:tcPr>
                  <w:tcW w:w="751"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0.004L</w:t>
                  </w:r>
                </w:p>
              </w:tc>
              <w:tc>
                <w:tcPr>
                  <w:tcW w:w="80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0.00393</w:t>
                  </w:r>
                </w:p>
              </w:tc>
              <w:tc>
                <w:tcPr>
                  <w:tcW w:w="1231" w:type="dxa"/>
                  <w:gridSpan w:val="3"/>
                  <w:tcBorders>
                    <w:tl2br w:val="nil"/>
                    <w:tr2bl w:val="nil"/>
                  </w:tcBorders>
                  <w:vAlign w:val="center"/>
                </w:tcPr>
                <w:p>
                  <w:pPr>
                    <w:pStyle w:val="120"/>
                    <w:spacing w:line="240" w:lineRule="auto"/>
                    <w:jc w:val="center"/>
                    <w:rPr>
                      <w:rFonts w:eastAsia="Times New Roman"/>
                      <w:sz w:val="21"/>
                      <w:szCs w:val="21"/>
                    </w:rPr>
                  </w:pPr>
                  <w:r>
                    <w:rPr>
                      <w:sz w:val="21"/>
                      <w:szCs w:val="21"/>
                    </w:rPr>
                    <w:t>0.00517</w:t>
                  </w:r>
                </w:p>
              </w:tc>
              <w:tc>
                <w:tcPr>
                  <w:tcW w:w="1080" w:type="dxa"/>
                  <w:gridSpan w:val="3"/>
                  <w:tcBorders>
                    <w:tl2br w:val="nil"/>
                    <w:tr2bl w:val="nil"/>
                  </w:tcBorders>
                  <w:vAlign w:val="center"/>
                </w:tcPr>
                <w:p>
                  <w:pPr>
                    <w:pStyle w:val="120"/>
                    <w:spacing w:line="240" w:lineRule="auto"/>
                    <w:jc w:val="center"/>
                    <w:rPr>
                      <w:rFonts w:eastAsia="Times New Roman"/>
                      <w:sz w:val="21"/>
                      <w:szCs w:val="21"/>
                    </w:rPr>
                  </w:pPr>
                  <w:r>
                    <w:rPr>
                      <w:sz w:val="21"/>
                      <w:szCs w:val="21"/>
                    </w:rPr>
                    <w:t>0.00005L</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960" w:type="dxa"/>
                  <w:vMerge w:val="continue"/>
                  <w:tcBorders>
                    <w:tl2br w:val="nil"/>
                    <w:tr2bl w:val="nil"/>
                  </w:tcBorders>
                  <w:vAlign w:val="center"/>
                </w:tcPr>
                <w:p>
                  <w:pPr>
                    <w:spacing w:line="240" w:lineRule="auto"/>
                    <w:jc w:val="center"/>
                    <w:rPr>
                      <w:sz w:val="21"/>
                      <w:szCs w:val="21"/>
                    </w:rPr>
                  </w:pPr>
                </w:p>
              </w:tc>
              <w:tc>
                <w:tcPr>
                  <w:tcW w:w="905" w:type="dxa"/>
                  <w:tcBorders>
                    <w:tl2br w:val="nil"/>
                    <w:tr2bl w:val="nil"/>
                  </w:tcBorders>
                  <w:vAlign w:val="center"/>
                </w:tcPr>
                <w:p>
                  <w:pPr>
                    <w:pStyle w:val="120"/>
                    <w:spacing w:line="240" w:lineRule="auto"/>
                    <w:jc w:val="center"/>
                    <w:rPr>
                      <w:rFonts w:eastAsia="Times New Roman"/>
                      <w:sz w:val="21"/>
                      <w:szCs w:val="21"/>
                    </w:rPr>
                  </w:pPr>
                  <w:r>
                    <w:rPr>
                      <w:sz w:val="21"/>
                      <w:szCs w:val="21"/>
                    </w:rPr>
                    <w:t>2019.6.15</w:t>
                  </w:r>
                </w:p>
              </w:tc>
              <w:tc>
                <w:tcPr>
                  <w:tcW w:w="751" w:type="dxa"/>
                  <w:tcBorders>
                    <w:tl2br w:val="nil"/>
                    <w:tr2bl w:val="nil"/>
                  </w:tcBorders>
                  <w:vAlign w:val="center"/>
                </w:tcPr>
                <w:p>
                  <w:pPr>
                    <w:pStyle w:val="120"/>
                    <w:spacing w:line="240" w:lineRule="auto"/>
                    <w:jc w:val="center"/>
                    <w:rPr>
                      <w:rFonts w:eastAsia="Times New Roman"/>
                      <w:sz w:val="21"/>
                      <w:szCs w:val="21"/>
                    </w:rPr>
                  </w:pPr>
                  <w:r>
                    <w:rPr>
                      <w:sz w:val="21"/>
                      <w:szCs w:val="21"/>
                    </w:rPr>
                    <w:t>0.004L</w:t>
                  </w:r>
                </w:p>
              </w:tc>
              <w:tc>
                <w:tcPr>
                  <w:tcW w:w="74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0.09</w:t>
                  </w:r>
                </w:p>
              </w:tc>
              <w:tc>
                <w:tcPr>
                  <w:tcW w:w="874" w:type="dxa"/>
                  <w:gridSpan w:val="4"/>
                  <w:tcBorders>
                    <w:tl2br w:val="nil"/>
                    <w:tr2bl w:val="nil"/>
                  </w:tcBorders>
                  <w:vAlign w:val="center"/>
                </w:tcPr>
                <w:p>
                  <w:pPr>
                    <w:pStyle w:val="120"/>
                    <w:spacing w:line="240" w:lineRule="auto"/>
                    <w:jc w:val="center"/>
                    <w:rPr>
                      <w:rFonts w:eastAsia="Times New Roman"/>
                      <w:sz w:val="21"/>
                      <w:szCs w:val="21"/>
                    </w:rPr>
                  </w:pPr>
                  <w:r>
                    <w:rPr>
                      <w:sz w:val="21"/>
                      <w:szCs w:val="21"/>
                    </w:rPr>
                    <w:t>0.0003L</w:t>
                  </w:r>
                </w:p>
              </w:tc>
              <w:tc>
                <w:tcPr>
                  <w:tcW w:w="751"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0.004L</w:t>
                  </w:r>
                </w:p>
              </w:tc>
              <w:tc>
                <w:tcPr>
                  <w:tcW w:w="80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0.00384</w:t>
                  </w:r>
                </w:p>
              </w:tc>
              <w:tc>
                <w:tcPr>
                  <w:tcW w:w="1231" w:type="dxa"/>
                  <w:gridSpan w:val="3"/>
                  <w:tcBorders>
                    <w:tl2br w:val="nil"/>
                    <w:tr2bl w:val="nil"/>
                  </w:tcBorders>
                  <w:vAlign w:val="center"/>
                </w:tcPr>
                <w:p>
                  <w:pPr>
                    <w:pStyle w:val="120"/>
                    <w:spacing w:line="240" w:lineRule="auto"/>
                    <w:jc w:val="center"/>
                    <w:rPr>
                      <w:rFonts w:eastAsia="Times New Roman"/>
                      <w:sz w:val="21"/>
                      <w:szCs w:val="21"/>
                    </w:rPr>
                  </w:pPr>
                  <w:r>
                    <w:rPr>
                      <w:sz w:val="21"/>
                      <w:szCs w:val="21"/>
                    </w:rPr>
                    <w:t>0.00507</w:t>
                  </w:r>
                </w:p>
              </w:tc>
              <w:tc>
                <w:tcPr>
                  <w:tcW w:w="1080" w:type="dxa"/>
                  <w:gridSpan w:val="3"/>
                  <w:tcBorders>
                    <w:tl2br w:val="nil"/>
                    <w:tr2bl w:val="nil"/>
                  </w:tcBorders>
                  <w:vAlign w:val="center"/>
                </w:tcPr>
                <w:p>
                  <w:pPr>
                    <w:pStyle w:val="120"/>
                    <w:spacing w:line="240" w:lineRule="auto"/>
                    <w:jc w:val="center"/>
                    <w:rPr>
                      <w:rFonts w:eastAsia="Times New Roman"/>
                      <w:sz w:val="21"/>
                      <w:szCs w:val="21"/>
                    </w:rPr>
                  </w:pPr>
                  <w:r>
                    <w:rPr>
                      <w:sz w:val="21"/>
                      <w:szCs w:val="21"/>
                    </w:rPr>
                    <w:t>0.00005L</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960" w:type="dxa"/>
                  <w:vMerge w:val="restart"/>
                  <w:tcBorders>
                    <w:tl2br w:val="nil"/>
                    <w:tr2bl w:val="nil"/>
                  </w:tcBorders>
                  <w:vAlign w:val="center"/>
                </w:tcPr>
                <w:p>
                  <w:pPr>
                    <w:pStyle w:val="120"/>
                    <w:spacing w:line="240" w:lineRule="auto"/>
                    <w:jc w:val="center"/>
                    <w:rPr>
                      <w:rFonts w:eastAsia="Times New Roman"/>
                      <w:sz w:val="21"/>
                      <w:szCs w:val="21"/>
                    </w:rPr>
                  </w:pPr>
                  <w:r>
                    <w:rPr>
                      <w:sz w:val="21"/>
                      <w:szCs w:val="21"/>
                    </w:rPr>
                    <w:t>W4</w:t>
                  </w:r>
                </w:p>
              </w:tc>
              <w:tc>
                <w:tcPr>
                  <w:tcW w:w="905" w:type="dxa"/>
                  <w:tcBorders>
                    <w:tl2br w:val="nil"/>
                    <w:tr2bl w:val="nil"/>
                  </w:tcBorders>
                  <w:vAlign w:val="center"/>
                </w:tcPr>
                <w:p>
                  <w:pPr>
                    <w:pStyle w:val="120"/>
                    <w:spacing w:line="240" w:lineRule="auto"/>
                    <w:jc w:val="center"/>
                    <w:rPr>
                      <w:rFonts w:eastAsia="Times New Roman"/>
                      <w:sz w:val="21"/>
                      <w:szCs w:val="21"/>
                    </w:rPr>
                  </w:pPr>
                  <w:r>
                    <w:rPr>
                      <w:sz w:val="21"/>
                      <w:szCs w:val="21"/>
                    </w:rPr>
                    <w:t>2019.6.13</w:t>
                  </w:r>
                </w:p>
              </w:tc>
              <w:tc>
                <w:tcPr>
                  <w:tcW w:w="751" w:type="dxa"/>
                  <w:tcBorders>
                    <w:tl2br w:val="nil"/>
                    <w:tr2bl w:val="nil"/>
                  </w:tcBorders>
                  <w:vAlign w:val="center"/>
                </w:tcPr>
                <w:p>
                  <w:pPr>
                    <w:pStyle w:val="120"/>
                    <w:spacing w:line="240" w:lineRule="auto"/>
                    <w:jc w:val="center"/>
                    <w:rPr>
                      <w:rFonts w:eastAsia="Times New Roman"/>
                      <w:sz w:val="21"/>
                      <w:szCs w:val="21"/>
                    </w:rPr>
                  </w:pPr>
                  <w:r>
                    <w:rPr>
                      <w:sz w:val="21"/>
                      <w:szCs w:val="21"/>
                    </w:rPr>
                    <w:t>0.004L</w:t>
                  </w:r>
                </w:p>
              </w:tc>
              <w:tc>
                <w:tcPr>
                  <w:tcW w:w="74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0.09</w:t>
                  </w:r>
                </w:p>
              </w:tc>
              <w:tc>
                <w:tcPr>
                  <w:tcW w:w="874" w:type="dxa"/>
                  <w:gridSpan w:val="4"/>
                  <w:tcBorders>
                    <w:tl2br w:val="nil"/>
                    <w:tr2bl w:val="nil"/>
                  </w:tcBorders>
                  <w:vAlign w:val="center"/>
                </w:tcPr>
                <w:p>
                  <w:pPr>
                    <w:pStyle w:val="120"/>
                    <w:spacing w:line="240" w:lineRule="auto"/>
                    <w:jc w:val="center"/>
                    <w:rPr>
                      <w:rFonts w:eastAsia="Times New Roman"/>
                      <w:sz w:val="21"/>
                      <w:szCs w:val="21"/>
                    </w:rPr>
                  </w:pPr>
                  <w:r>
                    <w:rPr>
                      <w:sz w:val="21"/>
                      <w:szCs w:val="21"/>
                    </w:rPr>
                    <w:t>0.0003L</w:t>
                  </w:r>
                </w:p>
              </w:tc>
              <w:tc>
                <w:tcPr>
                  <w:tcW w:w="751"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0.004L</w:t>
                  </w:r>
                </w:p>
              </w:tc>
              <w:tc>
                <w:tcPr>
                  <w:tcW w:w="80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0.00387</w:t>
                  </w:r>
                </w:p>
              </w:tc>
              <w:tc>
                <w:tcPr>
                  <w:tcW w:w="1231" w:type="dxa"/>
                  <w:gridSpan w:val="3"/>
                  <w:tcBorders>
                    <w:tl2br w:val="nil"/>
                    <w:tr2bl w:val="nil"/>
                  </w:tcBorders>
                  <w:vAlign w:val="center"/>
                </w:tcPr>
                <w:p>
                  <w:pPr>
                    <w:pStyle w:val="120"/>
                    <w:spacing w:line="240" w:lineRule="auto"/>
                    <w:jc w:val="center"/>
                    <w:rPr>
                      <w:rFonts w:eastAsia="Times New Roman"/>
                      <w:sz w:val="21"/>
                      <w:szCs w:val="21"/>
                    </w:rPr>
                  </w:pPr>
                  <w:r>
                    <w:rPr>
                      <w:sz w:val="21"/>
                      <w:szCs w:val="21"/>
                    </w:rPr>
                    <w:t>0.00587</w:t>
                  </w:r>
                </w:p>
              </w:tc>
              <w:tc>
                <w:tcPr>
                  <w:tcW w:w="1080" w:type="dxa"/>
                  <w:gridSpan w:val="3"/>
                  <w:tcBorders>
                    <w:tl2br w:val="nil"/>
                    <w:tr2bl w:val="nil"/>
                  </w:tcBorders>
                  <w:vAlign w:val="center"/>
                </w:tcPr>
                <w:p>
                  <w:pPr>
                    <w:pStyle w:val="120"/>
                    <w:spacing w:line="240" w:lineRule="auto"/>
                    <w:jc w:val="center"/>
                    <w:rPr>
                      <w:rFonts w:eastAsia="Times New Roman"/>
                      <w:sz w:val="21"/>
                      <w:szCs w:val="21"/>
                    </w:rPr>
                  </w:pPr>
                  <w:r>
                    <w:rPr>
                      <w:sz w:val="21"/>
                      <w:szCs w:val="21"/>
                    </w:rPr>
                    <w:t>0.00005L</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960" w:type="dxa"/>
                  <w:vMerge w:val="continue"/>
                  <w:tcBorders>
                    <w:tl2br w:val="nil"/>
                    <w:tr2bl w:val="nil"/>
                  </w:tcBorders>
                  <w:vAlign w:val="center"/>
                </w:tcPr>
                <w:p>
                  <w:pPr>
                    <w:spacing w:line="240" w:lineRule="auto"/>
                    <w:jc w:val="center"/>
                    <w:rPr>
                      <w:sz w:val="21"/>
                      <w:szCs w:val="21"/>
                    </w:rPr>
                  </w:pPr>
                </w:p>
              </w:tc>
              <w:tc>
                <w:tcPr>
                  <w:tcW w:w="905" w:type="dxa"/>
                  <w:tcBorders>
                    <w:tl2br w:val="nil"/>
                    <w:tr2bl w:val="nil"/>
                  </w:tcBorders>
                  <w:vAlign w:val="center"/>
                </w:tcPr>
                <w:p>
                  <w:pPr>
                    <w:pStyle w:val="120"/>
                    <w:spacing w:line="240" w:lineRule="auto"/>
                    <w:jc w:val="center"/>
                    <w:rPr>
                      <w:rFonts w:eastAsia="Times New Roman"/>
                      <w:sz w:val="21"/>
                      <w:szCs w:val="21"/>
                    </w:rPr>
                  </w:pPr>
                  <w:r>
                    <w:rPr>
                      <w:sz w:val="21"/>
                      <w:szCs w:val="21"/>
                    </w:rPr>
                    <w:t>2019.6.14</w:t>
                  </w:r>
                </w:p>
              </w:tc>
              <w:tc>
                <w:tcPr>
                  <w:tcW w:w="751" w:type="dxa"/>
                  <w:tcBorders>
                    <w:tl2br w:val="nil"/>
                    <w:tr2bl w:val="nil"/>
                  </w:tcBorders>
                  <w:vAlign w:val="center"/>
                </w:tcPr>
                <w:p>
                  <w:pPr>
                    <w:pStyle w:val="120"/>
                    <w:spacing w:line="240" w:lineRule="auto"/>
                    <w:jc w:val="center"/>
                    <w:rPr>
                      <w:rFonts w:eastAsia="Times New Roman"/>
                      <w:sz w:val="21"/>
                      <w:szCs w:val="21"/>
                    </w:rPr>
                  </w:pPr>
                  <w:r>
                    <w:rPr>
                      <w:sz w:val="21"/>
                      <w:szCs w:val="21"/>
                    </w:rPr>
                    <w:t>0.004L</w:t>
                  </w:r>
                </w:p>
              </w:tc>
              <w:tc>
                <w:tcPr>
                  <w:tcW w:w="74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0.09</w:t>
                  </w:r>
                </w:p>
              </w:tc>
              <w:tc>
                <w:tcPr>
                  <w:tcW w:w="874" w:type="dxa"/>
                  <w:gridSpan w:val="4"/>
                  <w:tcBorders>
                    <w:tl2br w:val="nil"/>
                    <w:tr2bl w:val="nil"/>
                  </w:tcBorders>
                  <w:vAlign w:val="center"/>
                </w:tcPr>
                <w:p>
                  <w:pPr>
                    <w:pStyle w:val="120"/>
                    <w:spacing w:line="240" w:lineRule="auto"/>
                    <w:jc w:val="center"/>
                    <w:rPr>
                      <w:rFonts w:eastAsia="Times New Roman"/>
                      <w:sz w:val="21"/>
                      <w:szCs w:val="21"/>
                    </w:rPr>
                  </w:pPr>
                  <w:r>
                    <w:rPr>
                      <w:sz w:val="21"/>
                      <w:szCs w:val="21"/>
                    </w:rPr>
                    <w:t>0.0003L</w:t>
                  </w:r>
                </w:p>
              </w:tc>
              <w:tc>
                <w:tcPr>
                  <w:tcW w:w="751"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0.004L</w:t>
                  </w:r>
                </w:p>
              </w:tc>
              <w:tc>
                <w:tcPr>
                  <w:tcW w:w="80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0.00399</w:t>
                  </w:r>
                </w:p>
              </w:tc>
              <w:tc>
                <w:tcPr>
                  <w:tcW w:w="1231" w:type="dxa"/>
                  <w:gridSpan w:val="3"/>
                  <w:tcBorders>
                    <w:tl2br w:val="nil"/>
                    <w:tr2bl w:val="nil"/>
                  </w:tcBorders>
                  <w:vAlign w:val="center"/>
                </w:tcPr>
                <w:p>
                  <w:pPr>
                    <w:pStyle w:val="120"/>
                    <w:spacing w:line="240" w:lineRule="auto"/>
                    <w:jc w:val="center"/>
                    <w:rPr>
                      <w:rFonts w:eastAsia="Times New Roman"/>
                      <w:sz w:val="21"/>
                      <w:szCs w:val="21"/>
                    </w:rPr>
                  </w:pPr>
                  <w:r>
                    <w:rPr>
                      <w:sz w:val="21"/>
                      <w:szCs w:val="21"/>
                    </w:rPr>
                    <w:t>0.00624</w:t>
                  </w:r>
                </w:p>
              </w:tc>
              <w:tc>
                <w:tcPr>
                  <w:tcW w:w="1080" w:type="dxa"/>
                  <w:gridSpan w:val="3"/>
                  <w:tcBorders>
                    <w:tl2br w:val="nil"/>
                    <w:tr2bl w:val="nil"/>
                  </w:tcBorders>
                  <w:vAlign w:val="center"/>
                </w:tcPr>
                <w:p>
                  <w:pPr>
                    <w:pStyle w:val="120"/>
                    <w:spacing w:line="240" w:lineRule="auto"/>
                    <w:jc w:val="center"/>
                    <w:rPr>
                      <w:rFonts w:eastAsia="Times New Roman"/>
                      <w:sz w:val="21"/>
                      <w:szCs w:val="21"/>
                    </w:rPr>
                  </w:pPr>
                  <w:r>
                    <w:rPr>
                      <w:sz w:val="21"/>
                      <w:szCs w:val="21"/>
                    </w:rPr>
                    <w:t>0.00005L</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960" w:type="dxa"/>
                  <w:vMerge w:val="continue"/>
                  <w:tcBorders>
                    <w:tl2br w:val="nil"/>
                    <w:tr2bl w:val="nil"/>
                  </w:tcBorders>
                  <w:vAlign w:val="center"/>
                </w:tcPr>
                <w:p>
                  <w:pPr>
                    <w:spacing w:line="240" w:lineRule="auto"/>
                    <w:jc w:val="center"/>
                    <w:rPr>
                      <w:sz w:val="21"/>
                      <w:szCs w:val="21"/>
                    </w:rPr>
                  </w:pPr>
                </w:p>
              </w:tc>
              <w:tc>
                <w:tcPr>
                  <w:tcW w:w="905" w:type="dxa"/>
                  <w:tcBorders>
                    <w:tl2br w:val="nil"/>
                    <w:tr2bl w:val="nil"/>
                  </w:tcBorders>
                  <w:vAlign w:val="center"/>
                </w:tcPr>
                <w:p>
                  <w:pPr>
                    <w:pStyle w:val="120"/>
                    <w:spacing w:line="240" w:lineRule="auto"/>
                    <w:jc w:val="center"/>
                    <w:rPr>
                      <w:rFonts w:eastAsia="Times New Roman"/>
                      <w:sz w:val="21"/>
                      <w:szCs w:val="21"/>
                    </w:rPr>
                  </w:pPr>
                  <w:r>
                    <w:rPr>
                      <w:sz w:val="21"/>
                      <w:szCs w:val="21"/>
                    </w:rPr>
                    <w:t>2019.6.15</w:t>
                  </w:r>
                </w:p>
              </w:tc>
              <w:tc>
                <w:tcPr>
                  <w:tcW w:w="751" w:type="dxa"/>
                  <w:tcBorders>
                    <w:tl2br w:val="nil"/>
                    <w:tr2bl w:val="nil"/>
                  </w:tcBorders>
                  <w:vAlign w:val="center"/>
                </w:tcPr>
                <w:p>
                  <w:pPr>
                    <w:pStyle w:val="120"/>
                    <w:spacing w:line="240" w:lineRule="auto"/>
                    <w:jc w:val="center"/>
                    <w:rPr>
                      <w:rFonts w:eastAsia="Times New Roman"/>
                      <w:sz w:val="21"/>
                      <w:szCs w:val="21"/>
                    </w:rPr>
                  </w:pPr>
                  <w:r>
                    <w:rPr>
                      <w:sz w:val="21"/>
                      <w:szCs w:val="21"/>
                    </w:rPr>
                    <w:t>0.004L</w:t>
                  </w:r>
                </w:p>
              </w:tc>
              <w:tc>
                <w:tcPr>
                  <w:tcW w:w="74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0.09</w:t>
                  </w:r>
                </w:p>
              </w:tc>
              <w:tc>
                <w:tcPr>
                  <w:tcW w:w="874" w:type="dxa"/>
                  <w:gridSpan w:val="4"/>
                  <w:tcBorders>
                    <w:tl2br w:val="nil"/>
                    <w:tr2bl w:val="nil"/>
                  </w:tcBorders>
                  <w:vAlign w:val="center"/>
                </w:tcPr>
                <w:p>
                  <w:pPr>
                    <w:pStyle w:val="120"/>
                    <w:spacing w:line="240" w:lineRule="auto"/>
                    <w:jc w:val="center"/>
                    <w:rPr>
                      <w:rFonts w:eastAsia="Times New Roman"/>
                      <w:sz w:val="21"/>
                      <w:szCs w:val="21"/>
                    </w:rPr>
                  </w:pPr>
                  <w:r>
                    <w:rPr>
                      <w:sz w:val="21"/>
                      <w:szCs w:val="21"/>
                    </w:rPr>
                    <w:t>0.0003L</w:t>
                  </w:r>
                </w:p>
              </w:tc>
              <w:tc>
                <w:tcPr>
                  <w:tcW w:w="751"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0.004L</w:t>
                  </w:r>
                </w:p>
              </w:tc>
              <w:tc>
                <w:tcPr>
                  <w:tcW w:w="80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0.00396</w:t>
                  </w:r>
                </w:p>
              </w:tc>
              <w:tc>
                <w:tcPr>
                  <w:tcW w:w="1231" w:type="dxa"/>
                  <w:gridSpan w:val="3"/>
                  <w:tcBorders>
                    <w:tl2br w:val="nil"/>
                    <w:tr2bl w:val="nil"/>
                  </w:tcBorders>
                  <w:vAlign w:val="center"/>
                </w:tcPr>
                <w:p>
                  <w:pPr>
                    <w:pStyle w:val="120"/>
                    <w:spacing w:line="240" w:lineRule="auto"/>
                    <w:jc w:val="center"/>
                    <w:rPr>
                      <w:rFonts w:eastAsia="Times New Roman"/>
                      <w:sz w:val="21"/>
                      <w:szCs w:val="21"/>
                    </w:rPr>
                  </w:pPr>
                  <w:r>
                    <w:rPr>
                      <w:sz w:val="21"/>
                      <w:szCs w:val="21"/>
                    </w:rPr>
                    <w:t>0.00623</w:t>
                  </w:r>
                </w:p>
              </w:tc>
              <w:tc>
                <w:tcPr>
                  <w:tcW w:w="1080" w:type="dxa"/>
                  <w:gridSpan w:val="3"/>
                  <w:tcBorders>
                    <w:tl2br w:val="nil"/>
                    <w:tr2bl w:val="nil"/>
                  </w:tcBorders>
                  <w:vAlign w:val="center"/>
                </w:tcPr>
                <w:p>
                  <w:pPr>
                    <w:pStyle w:val="120"/>
                    <w:spacing w:line="240" w:lineRule="auto"/>
                    <w:jc w:val="center"/>
                    <w:rPr>
                      <w:rFonts w:eastAsia="Times New Roman"/>
                      <w:sz w:val="21"/>
                      <w:szCs w:val="21"/>
                    </w:rPr>
                  </w:pPr>
                  <w:r>
                    <w:rPr>
                      <w:sz w:val="21"/>
                      <w:szCs w:val="21"/>
                    </w:rPr>
                    <w:t>0.00005L</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960" w:type="dxa"/>
                  <w:vMerge w:val="restart"/>
                  <w:tcBorders>
                    <w:tl2br w:val="nil"/>
                    <w:tr2bl w:val="nil"/>
                  </w:tcBorders>
                  <w:vAlign w:val="center"/>
                </w:tcPr>
                <w:p>
                  <w:pPr>
                    <w:pStyle w:val="120"/>
                    <w:spacing w:line="240" w:lineRule="auto"/>
                    <w:jc w:val="center"/>
                    <w:rPr>
                      <w:rFonts w:eastAsia="Times New Roman"/>
                      <w:sz w:val="21"/>
                      <w:szCs w:val="21"/>
                    </w:rPr>
                  </w:pPr>
                  <w:r>
                    <w:rPr>
                      <w:sz w:val="21"/>
                      <w:szCs w:val="21"/>
                    </w:rPr>
                    <w:t>W5</w:t>
                  </w:r>
                </w:p>
              </w:tc>
              <w:tc>
                <w:tcPr>
                  <w:tcW w:w="905" w:type="dxa"/>
                  <w:tcBorders>
                    <w:tl2br w:val="nil"/>
                    <w:tr2bl w:val="nil"/>
                  </w:tcBorders>
                  <w:vAlign w:val="center"/>
                </w:tcPr>
                <w:p>
                  <w:pPr>
                    <w:pStyle w:val="120"/>
                    <w:spacing w:line="240" w:lineRule="auto"/>
                    <w:jc w:val="center"/>
                    <w:rPr>
                      <w:rFonts w:eastAsia="Times New Roman"/>
                      <w:sz w:val="21"/>
                      <w:szCs w:val="21"/>
                    </w:rPr>
                  </w:pPr>
                  <w:r>
                    <w:rPr>
                      <w:sz w:val="21"/>
                      <w:szCs w:val="21"/>
                    </w:rPr>
                    <w:t>2019.6.13</w:t>
                  </w:r>
                </w:p>
              </w:tc>
              <w:tc>
                <w:tcPr>
                  <w:tcW w:w="751" w:type="dxa"/>
                  <w:tcBorders>
                    <w:tl2br w:val="nil"/>
                    <w:tr2bl w:val="nil"/>
                  </w:tcBorders>
                  <w:vAlign w:val="center"/>
                </w:tcPr>
                <w:p>
                  <w:pPr>
                    <w:pStyle w:val="120"/>
                    <w:spacing w:line="240" w:lineRule="auto"/>
                    <w:jc w:val="center"/>
                    <w:rPr>
                      <w:rFonts w:eastAsia="Times New Roman"/>
                      <w:sz w:val="21"/>
                      <w:szCs w:val="21"/>
                    </w:rPr>
                  </w:pPr>
                  <w:r>
                    <w:rPr>
                      <w:sz w:val="21"/>
                      <w:szCs w:val="21"/>
                    </w:rPr>
                    <w:t>0.004L</w:t>
                  </w:r>
                </w:p>
              </w:tc>
              <w:tc>
                <w:tcPr>
                  <w:tcW w:w="74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0.09</w:t>
                  </w:r>
                </w:p>
              </w:tc>
              <w:tc>
                <w:tcPr>
                  <w:tcW w:w="874" w:type="dxa"/>
                  <w:gridSpan w:val="4"/>
                  <w:tcBorders>
                    <w:tl2br w:val="nil"/>
                    <w:tr2bl w:val="nil"/>
                  </w:tcBorders>
                  <w:vAlign w:val="center"/>
                </w:tcPr>
                <w:p>
                  <w:pPr>
                    <w:pStyle w:val="120"/>
                    <w:spacing w:line="240" w:lineRule="auto"/>
                    <w:jc w:val="center"/>
                    <w:rPr>
                      <w:rFonts w:eastAsia="Times New Roman"/>
                      <w:sz w:val="21"/>
                      <w:szCs w:val="21"/>
                    </w:rPr>
                  </w:pPr>
                  <w:r>
                    <w:rPr>
                      <w:sz w:val="21"/>
                      <w:szCs w:val="21"/>
                    </w:rPr>
                    <w:t>0.0003L</w:t>
                  </w:r>
                </w:p>
              </w:tc>
              <w:tc>
                <w:tcPr>
                  <w:tcW w:w="751"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0.004L</w:t>
                  </w:r>
                </w:p>
              </w:tc>
              <w:tc>
                <w:tcPr>
                  <w:tcW w:w="80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0.00386</w:t>
                  </w:r>
                </w:p>
              </w:tc>
              <w:tc>
                <w:tcPr>
                  <w:tcW w:w="1231" w:type="dxa"/>
                  <w:gridSpan w:val="3"/>
                  <w:tcBorders>
                    <w:tl2br w:val="nil"/>
                    <w:tr2bl w:val="nil"/>
                  </w:tcBorders>
                  <w:vAlign w:val="center"/>
                </w:tcPr>
                <w:p>
                  <w:pPr>
                    <w:pStyle w:val="120"/>
                    <w:spacing w:line="240" w:lineRule="auto"/>
                    <w:jc w:val="center"/>
                    <w:rPr>
                      <w:rFonts w:eastAsia="Times New Roman"/>
                      <w:sz w:val="21"/>
                      <w:szCs w:val="21"/>
                    </w:rPr>
                  </w:pPr>
                  <w:r>
                    <w:rPr>
                      <w:sz w:val="21"/>
                      <w:szCs w:val="21"/>
                    </w:rPr>
                    <w:t>0.01100</w:t>
                  </w:r>
                </w:p>
              </w:tc>
              <w:tc>
                <w:tcPr>
                  <w:tcW w:w="1080" w:type="dxa"/>
                  <w:gridSpan w:val="3"/>
                  <w:tcBorders>
                    <w:tl2br w:val="nil"/>
                    <w:tr2bl w:val="nil"/>
                  </w:tcBorders>
                  <w:vAlign w:val="center"/>
                </w:tcPr>
                <w:p>
                  <w:pPr>
                    <w:pStyle w:val="120"/>
                    <w:spacing w:line="240" w:lineRule="auto"/>
                    <w:jc w:val="center"/>
                    <w:rPr>
                      <w:rFonts w:eastAsia="Times New Roman"/>
                      <w:sz w:val="21"/>
                      <w:szCs w:val="21"/>
                    </w:rPr>
                  </w:pPr>
                  <w:r>
                    <w:rPr>
                      <w:sz w:val="21"/>
                      <w:szCs w:val="21"/>
                    </w:rPr>
                    <w:t>0.00005L</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960" w:type="dxa"/>
                  <w:vMerge w:val="continue"/>
                  <w:tcBorders>
                    <w:tl2br w:val="nil"/>
                    <w:tr2bl w:val="nil"/>
                  </w:tcBorders>
                  <w:vAlign w:val="center"/>
                </w:tcPr>
                <w:p>
                  <w:pPr>
                    <w:spacing w:line="240" w:lineRule="auto"/>
                    <w:jc w:val="center"/>
                    <w:rPr>
                      <w:sz w:val="21"/>
                      <w:szCs w:val="21"/>
                    </w:rPr>
                  </w:pPr>
                </w:p>
              </w:tc>
              <w:tc>
                <w:tcPr>
                  <w:tcW w:w="905" w:type="dxa"/>
                  <w:tcBorders>
                    <w:tl2br w:val="nil"/>
                    <w:tr2bl w:val="nil"/>
                  </w:tcBorders>
                  <w:vAlign w:val="center"/>
                </w:tcPr>
                <w:p>
                  <w:pPr>
                    <w:pStyle w:val="120"/>
                    <w:spacing w:line="240" w:lineRule="auto"/>
                    <w:jc w:val="center"/>
                    <w:rPr>
                      <w:rFonts w:eastAsia="Times New Roman"/>
                      <w:sz w:val="21"/>
                      <w:szCs w:val="21"/>
                    </w:rPr>
                  </w:pPr>
                  <w:r>
                    <w:rPr>
                      <w:sz w:val="21"/>
                      <w:szCs w:val="21"/>
                    </w:rPr>
                    <w:t>2019.6.14</w:t>
                  </w:r>
                </w:p>
              </w:tc>
              <w:tc>
                <w:tcPr>
                  <w:tcW w:w="751" w:type="dxa"/>
                  <w:tcBorders>
                    <w:tl2br w:val="nil"/>
                    <w:tr2bl w:val="nil"/>
                  </w:tcBorders>
                  <w:vAlign w:val="center"/>
                </w:tcPr>
                <w:p>
                  <w:pPr>
                    <w:pStyle w:val="120"/>
                    <w:spacing w:line="240" w:lineRule="auto"/>
                    <w:jc w:val="center"/>
                    <w:rPr>
                      <w:rFonts w:eastAsia="Times New Roman"/>
                      <w:sz w:val="21"/>
                      <w:szCs w:val="21"/>
                    </w:rPr>
                  </w:pPr>
                  <w:r>
                    <w:rPr>
                      <w:sz w:val="21"/>
                      <w:szCs w:val="21"/>
                    </w:rPr>
                    <w:t>0.004L</w:t>
                  </w:r>
                </w:p>
              </w:tc>
              <w:tc>
                <w:tcPr>
                  <w:tcW w:w="74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0.08</w:t>
                  </w:r>
                </w:p>
              </w:tc>
              <w:tc>
                <w:tcPr>
                  <w:tcW w:w="874" w:type="dxa"/>
                  <w:gridSpan w:val="4"/>
                  <w:tcBorders>
                    <w:tl2br w:val="nil"/>
                    <w:tr2bl w:val="nil"/>
                  </w:tcBorders>
                  <w:vAlign w:val="center"/>
                </w:tcPr>
                <w:p>
                  <w:pPr>
                    <w:pStyle w:val="120"/>
                    <w:spacing w:line="240" w:lineRule="auto"/>
                    <w:jc w:val="center"/>
                    <w:rPr>
                      <w:rFonts w:eastAsia="Times New Roman"/>
                      <w:sz w:val="21"/>
                      <w:szCs w:val="21"/>
                    </w:rPr>
                  </w:pPr>
                  <w:r>
                    <w:rPr>
                      <w:sz w:val="21"/>
                      <w:szCs w:val="21"/>
                    </w:rPr>
                    <w:t>0.0003L</w:t>
                  </w:r>
                </w:p>
              </w:tc>
              <w:tc>
                <w:tcPr>
                  <w:tcW w:w="751"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0.004L</w:t>
                  </w:r>
                </w:p>
              </w:tc>
              <w:tc>
                <w:tcPr>
                  <w:tcW w:w="80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0.00406</w:t>
                  </w:r>
                </w:p>
              </w:tc>
              <w:tc>
                <w:tcPr>
                  <w:tcW w:w="1231" w:type="dxa"/>
                  <w:gridSpan w:val="3"/>
                  <w:tcBorders>
                    <w:tl2br w:val="nil"/>
                    <w:tr2bl w:val="nil"/>
                  </w:tcBorders>
                  <w:vAlign w:val="center"/>
                </w:tcPr>
                <w:p>
                  <w:pPr>
                    <w:pStyle w:val="120"/>
                    <w:spacing w:line="240" w:lineRule="auto"/>
                    <w:jc w:val="center"/>
                    <w:rPr>
                      <w:rFonts w:eastAsia="Times New Roman"/>
                      <w:sz w:val="21"/>
                      <w:szCs w:val="21"/>
                    </w:rPr>
                  </w:pPr>
                  <w:r>
                    <w:rPr>
                      <w:sz w:val="21"/>
                      <w:szCs w:val="21"/>
                    </w:rPr>
                    <w:t>0.01160</w:t>
                  </w:r>
                </w:p>
              </w:tc>
              <w:tc>
                <w:tcPr>
                  <w:tcW w:w="1080" w:type="dxa"/>
                  <w:gridSpan w:val="3"/>
                  <w:tcBorders>
                    <w:tl2br w:val="nil"/>
                    <w:tr2bl w:val="nil"/>
                  </w:tcBorders>
                  <w:vAlign w:val="center"/>
                </w:tcPr>
                <w:p>
                  <w:pPr>
                    <w:pStyle w:val="120"/>
                    <w:spacing w:line="240" w:lineRule="auto"/>
                    <w:jc w:val="center"/>
                    <w:rPr>
                      <w:rFonts w:eastAsia="Times New Roman"/>
                      <w:sz w:val="21"/>
                      <w:szCs w:val="21"/>
                    </w:rPr>
                  </w:pPr>
                  <w:r>
                    <w:rPr>
                      <w:sz w:val="21"/>
                      <w:szCs w:val="21"/>
                    </w:rPr>
                    <w:t>0.00005L</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960" w:type="dxa"/>
                  <w:vMerge w:val="continue"/>
                  <w:tcBorders>
                    <w:tl2br w:val="nil"/>
                    <w:tr2bl w:val="nil"/>
                  </w:tcBorders>
                  <w:vAlign w:val="center"/>
                </w:tcPr>
                <w:p>
                  <w:pPr>
                    <w:spacing w:line="240" w:lineRule="auto"/>
                    <w:jc w:val="center"/>
                    <w:rPr>
                      <w:sz w:val="21"/>
                      <w:szCs w:val="21"/>
                    </w:rPr>
                  </w:pPr>
                </w:p>
              </w:tc>
              <w:tc>
                <w:tcPr>
                  <w:tcW w:w="905" w:type="dxa"/>
                  <w:tcBorders>
                    <w:tl2br w:val="nil"/>
                    <w:tr2bl w:val="nil"/>
                  </w:tcBorders>
                  <w:vAlign w:val="center"/>
                </w:tcPr>
                <w:p>
                  <w:pPr>
                    <w:pStyle w:val="120"/>
                    <w:spacing w:line="240" w:lineRule="auto"/>
                    <w:jc w:val="center"/>
                    <w:rPr>
                      <w:rFonts w:eastAsia="Times New Roman"/>
                      <w:sz w:val="21"/>
                      <w:szCs w:val="21"/>
                    </w:rPr>
                  </w:pPr>
                  <w:r>
                    <w:rPr>
                      <w:sz w:val="21"/>
                      <w:szCs w:val="21"/>
                    </w:rPr>
                    <w:t>2019.6.15</w:t>
                  </w:r>
                </w:p>
              </w:tc>
              <w:tc>
                <w:tcPr>
                  <w:tcW w:w="751" w:type="dxa"/>
                  <w:tcBorders>
                    <w:tl2br w:val="nil"/>
                    <w:tr2bl w:val="nil"/>
                  </w:tcBorders>
                  <w:vAlign w:val="center"/>
                </w:tcPr>
                <w:p>
                  <w:pPr>
                    <w:pStyle w:val="120"/>
                    <w:spacing w:line="240" w:lineRule="auto"/>
                    <w:jc w:val="center"/>
                    <w:rPr>
                      <w:rFonts w:eastAsia="Times New Roman"/>
                      <w:sz w:val="21"/>
                      <w:szCs w:val="21"/>
                    </w:rPr>
                  </w:pPr>
                  <w:r>
                    <w:rPr>
                      <w:sz w:val="21"/>
                      <w:szCs w:val="21"/>
                    </w:rPr>
                    <w:t>0.004L</w:t>
                  </w:r>
                </w:p>
              </w:tc>
              <w:tc>
                <w:tcPr>
                  <w:tcW w:w="74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0.08</w:t>
                  </w:r>
                </w:p>
              </w:tc>
              <w:tc>
                <w:tcPr>
                  <w:tcW w:w="874" w:type="dxa"/>
                  <w:gridSpan w:val="4"/>
                  <w:tcBorders>
                    <w:tl2br w:val="nil"/>
                    <w:tr2bl w:val="nil"/>
                  </w:tcBorders>
                  <w:vAlign w:val="center"/>
                </w:tcPr>
                <w:p>
                  <w:pPr>
                    <w:pStyle w:val="120"/>
                    <w:spacing w:line="240" w:lineRule="auto"/>
                    <w:jc w:val="center"/>
                    <w:rPr>
                      <w:rFonts w:eastAsia="Times New Roman"/>
                      <w:sz w:val="21"/>
                      <w:szCs w:val="21"/>
                    </w:rPr>
                  </w:pPr>
                  <w:r>
                    <w:rPr>
                      <w:sz w:val="21"/>
                      <w:szCs w:val="21"/>
                    </w:rPr>
                    <w:t>0.0003L</w:t>
                  </w:r>
                </w:p>
              </w:tc>
              <w:tc>
                <w:tcPr>
                  <w:tcW w:w="751"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0.004L</w:t>
                  </w:r>
                </w:p>
              </w:tc>
              <w:tc>
                <w:tcPr>
                  <w:tcW w:w="809" w:type="dxa"/>
                  <w:gridSpan w:val="2"/>
                  <w:tcBorders>
                    <w:tl2br w:val="nil"/>
                    <w:tr2bl w:val="nil"/>
                  </w:tcBorders>
                  <w:vAlign w:val="center"/>
                </w:tcPr>
                <w:p>
                  <w:pPr>
                    <w:pStyle w:val="120"/>
                    <w:spacing w:line="240" w:lineRule="auto"/>
                    <w:jc w:val="center"/>
                    <w:rPr>
                      <w:rFonts w:eastAsia="Times New Roman"/>
                      <w:sz w:val="21"/>
                      <w:szCs w:val="21"/>
                    </w:rPr>
                  </w:pPr>
                  <w:r>
                    <w:rPr>
                      <w:sz w:val="21"/>
                      <w:szCs w:val="21"/>
                    </w:rPr>
                    <w:t>0.00386</w:t>
                  </w:r>
                </w:p>
              </w:tc>
              <w:tc>
                <w:tcPr>
                  <w:tcW w:w="1231" w:type="dxa"/>
                  <w:gridSpan w:val="3"/>
                  <w:tcBorders>
                    <w:tl2br w:val="nil"/>
                    <w:tr2bl w:val="nil"/>
                  </w:tcBorders>
                  <w:vAlign w:val="center"/>
                </w:tcPr>
                <w:p>
                  <w:pPr>
                    <w:pStyle w:val="120"/>
                    <w:spacing w:line="240" w:lineRule="auto"/>
                    <w:jc w:val="center"/>
                    <w:rPr>
                      <w:rFonts w:eastAsia="Times New Roman"/>
                      <w:sz w:val="21"/>
                      <w:szCs w:val="21"/>
                    </w:rPr>
                  </w:pPr>
                  <w:r>
                    <w:rPr>
                      <w:sz w:val="21"/>
                      <w:szCs w:val="21"/>
                    </w:rPr>
                    <w:t>0.01120</w:t>
                  </w:r>
                </w:p>
              </w:tc>
              <w:tc>
                <w:tcPr>
                  <w:tcW w:w="1080" w:type="dxa"/>
                  <w:gridSpan w:val="3"/>
                  <w:tcBorders>
                    <w:tl2br w:val="nil"/>
                    <w:tr2bl w:val="nil"/>
                  </w:tcBorders>
                  <w:vAlign w:val="center"/>
                </w:tcPr>
                <w:p>
                  <w:pPr>
                    <w:pStyle w:val="120"/>
                    <w:spacing w:line="240" w:lineRule="auto"/>
                    <w:jc w:val="center"/>
                    <w:rPr>
                      <w:rFonts w:eastAsia="Times New Roman"/>
                      <w:sz w:val="21"/>
                      <w:szCs w:val="21"/>
                    </w:rPr>
                  </w:pPr>
                  <w:r>
                    <w:rPr>
                      <w:sz w:val="21"/>
                      <w:szCs w:val="21"/>
                    </w:rPr>
                    <w:t>0.00005L</w:t>
                  </w:r>
                </w:p>
              </w:tc>
            </w:tr>
          </w:tbl>
          <w:p>
            <w:pPr>
              <w:spacing w:beforeLines="50" w:line="240" w:lineRule="auto"/>
              <w:ind w:firstLine="422" w:firstLineChars="200"/>
              <w:jc w:val="left"/>
              <w:rPr>
                <w:rFonts w:eastAsia="新宋体"/>
                <w:b/>
                <w:kern w:val="0"/>
                <w:sz w:val="21"/>
                <w:szCs w:val="21"/>
              </w:rPr>
            </w:pPr>
          </w:p>
          <w:p>
            <w:pPr>
              <w:spacing w:beforeLines="50" w:line="240" w:lineRule="auto"/>
              <w:ind w:firstLine="422" w:firstLineChars="200"/>
              <w:jc w:val="left"/>
              <w:rPr>
                <w:rFonts w:eastAsia="新宋体"/>
                <w:b/>
                <w:kern w:val="0"/>
                <w:sz w:val="21"/>
                <w:szCs w:val="21"/>
              </w:rPr>
            </w:pPr>
          </w:p>
          <w:p>
            <w:pPr>
              <w:spacing w:beforeLines="50" w:line="240" w:lineRule="auto"/>
              <w:ind w:firstLine="422" w:firstLineChars="200"/>
              <w:jc w:val="left"/>
              <w:rPr>
                <w:rFonts w:eastAsia="新宋体"/>
                <w:b/>
                <w:kern w:val="0"/>
                <w:sz w:val="21"/>
                <w:szCs w:val="21"/>
              </w:rPr>
            </w:pPr>
          </w:p>
          <w:p>
            <w:pPr>
              <w:spacing w:beforeLines="50" w:line="240" w:lineRule="auto"/>
              <w:ind w:firstLine="422" w:firstLineChars="200"/>
              <w:jc w:val="left"/>
              <w:rPr>
                <w:rFonts w:eastAsia="新宋体"/>
                <w:b/>
                <w:kern w:val="0"/>
                <w:sz w:val="21"/>
                <w:szCs w:val="21"/>
              </w:rPr>
            </w:pPr>
          </w:p>
          <w:p>
            <w:pPr>
              <w:spacing w:beforeLines="50" w:line="240" w:lineRule="auto"/>
              <w:ind w:firstLine="422" w:firstLineChars="200"/>
              <w:jc w:val="left"/>
              <w:rPr>
                <w:rFonts w:eastAsia="新宋体"/>
                <w:b/>
                <w:kern w:val="0"/>
                <w:sz w:val="21"/>
                <w:szCs w:val="21"/>
              </w:rPr>
            </w:pPr>
          </w:p>
          <w:p>
            <w:pPr>
              <w:spacing w:beforeLines="50" w:line="240" w:lineRule="auto"/>
              <w:ind w:firstLine="422" w:firstLineChars="200"/>
              <w:jc w:val="left"/>
              <w:rPr>
                <w:rFonts w:eastAsia="新宋体"/>
                <w:b/>
                <w:kern w:val="0"/>
                <w:sz w:val="21"/>
                <w:szCs w:val="21"/>
              </w:rPr>
            </w:pPr>
            <w:r>
              <w:rPr>
                <w:rFonts w:hint="eastAsia" w:eastAsia="新宋体"/>
                <w:b/>
                <w:kern w:val="0"/>
                <w:sz w:val="21"/>
                <w:szCs w:val="21"/>
              </w:rPr>
              <w:t>续上表</w:t>
            </w:r>
          </w:p>
          <w:tbl>
            <w:tblPr>
              <w:tblStyle w:val="40"/>
              <w:tblW w:w="4750"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Layout w:type="fixed"/>
              <w:tblCellMar>
                <w:top w:w="0" w:type="dxa"/>
                <w:left w:w="0" w:type="dxa"/>
                <w:bottom w:w="0" w:type="dxa"/>
                <w:right w:w="0" w:type="dxa"/>
              </w:tblCellMar>
            </w:tblPr>
            <w:tblGrid>
              <w:gridCol w:w="1284"/>
              <w:gridCol w:w="1211"/>
              <w:gridCol w:w="1272"/>
              <w:gridCol w:w="1270"/>
              <w:gridCol w:w="930"/>
              <w:gridCol w:w="1123"/>
              <w:gridCol w:w="1011"/>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40" w:hRule="atLeast"/>
                <w:jc w:val="center"/>
              </w:trPr>
              <w:tc>
                <w:tcPr>
                  <w:tcW w:w="952" w:type="dxa"/>
                  <w:tcBorders>
                    <w:tl2br w:val="nil"/>
                    <w:tr2bl w:val="nil"/>
                  </w:tcBorders>
                  <w:vAlign w:val="center"/>
                </w:tcPr>
                <w:p>
                  <w:pPr>
                    <w:pStyle w:val="120"/>
                    <w:spacing w:line="240" w:lineRule="auto"/>
                    <w:jc w:val="center"/>
                    <w:rPr>
                      <w:rFonts w:ascii="宋体" w:hAnsi="宋体" w:cs="宋体"/>
                      <w:sz w:val="21"/>
                      <w:szCs w:val="21"/>
                    </w:rPr>
                  </w:pPr>
                  <w:r>
                    <w:rPr>
                      <w:rFonts w:ascii="宋体" w:hAnsi="宋体" w:cs="宋体"/>
                      <w:sz w:val="21"/>
                      <w:szCs w:val="21"/>
                    </w:rPr>
                    <w:t>监测点位</w:t>
                  </w:r>
                </w:p>
              </w:tc>
              <w:tc>
                <w:tcPr>
                  <w:tcW w:w="898" w:type="dxa"/>
                  <w:tcBorders>
                    <w:tl2br w:val="nil"/>
                    <w:tr2bl w:val="nil"/>
                  </w:tcBorders>
                  <w:vAlign w:val="center"/>
                </w:tcPr>
                <w:p>
                  <w:pPr>
                    <w:pStyle w:val="120"/>
                    <w:spacing w:line="240" w:lineRule="auto"/>
                    <w:jc w:val="center"/>
                    <w:rPr>
                      <w:rFonts w:ascii="宋体" w:hAnsi="宋体" w:cs="宋体"/>
                      <w:sz w:val="21"/>
                      <w:szCs w:val="21"/>
                    </w:rPr>
                  </w:pPr>
                  <w:r>
                    <w:rPr>
                      <w:rFonts w:ascii="宋体" w:hAnsi="宋体" w:cs="宋体"/>
                      <w:sz w:val="21"/>
                      <w:szCs w:val="21"/>
                    </w:rPr>
                    <w:t>采样日期</w:t>
                  </w:r>
                </w:p>
              </w:tc>
              <w:tc>
                <w:tcPr>
                  <w:tcW w:w="943" w:type="dxa"/>
                  <w:tcBorders>
                    <w:tl2br w:val="nil"/>
                    <w:tr2bl w:val="nil"/>
                  </w:tcBorders>
                  <w:vAlign w:val="center"/>
                </w:tcPr>
                <w:p>
                  <w:pPr>
                    <w:pStyle w:val="120"/>
                    <w:spacing w:line="240" w:lineRule="auto"/>
                    <w:jc w:val="center"/>
                    <w:rPr>
                      <w:rFonts w:ascii="宋体" w:hAnsi="宋体" w:cs="宋体"/>
                      <w:sz w:val="21"/>
                      <w:szCs w:val="21"/>
                    </w:rPr>
                  </w:pPr>
                  <w:r>
                    <w:rPr>
                      <w:rFonts w:ascii="宋体" w:hAnsi="宋体" w:cs="宋体"/>
                      <w:sz w:val="21"/>
                      <w:szCs w:val="21"/>
                    </w:rPr>
                    <w:t>铅</w:t>
                  </w:r>
                </w:p>
              </w:tc>
              <w:tc>
                <w:tcPr>
                  <w:tcW w:w="942" w:type="dxa"/>
                  <w:tcBorders>
                    <w:tl2br w:val="nil"/>
                    <w:tr2bl w:val="nil"/>
                  </w:tcBorders>
                  <w:vAlign w:val="center"/>
                </w:tcPr>
                <w:p>
                  <w:pPr>
                    <w:pStyle w:val="120"/>
                    <w:spacing w:line="240" w:lineRule="auto"/>
                    <w:jc w:val="center"/>
                    <w:rPr>
                      <w:rFonts w:ascii="宋体" w:hAnsi="宋体" w:cs="宋体"/>
                      <w:sz w:val="21"/>
                      <w:szCs w:val="21"/>
                    </w:rPr>
                  </w:pPr>
                  <w:r>
                    <w:rPr>
                      <w:rFonts w:ascii="宋体" w:hAnsi="宋体" w:cs="宋体"/>
                      <w:sz w:val="21"/>
                      <w:szCs w:val="21"/>
                    </w:rPr>
                    <w:t>镍</w:t>
                  </w:r>
                </w:p>
              </w:tc>
              <w:tc>
                <w:tcPr>
                  <w:tcW w:w="690" w:type="dxa"/>
                  <w:tcBorders>
                    <w:tl2br w:val="nil"/>
                    <w:tr2bl w:val="nil"/>
                  </w:tcBorders>
                  <w:vAlign w:val="center"/>
                </w:tcPr>
                <w:p>
                  <w:pPr>
                    <w:pStyle w:val="120"/>
                    <w:spacing w:line="240" w:lineRule="auto"/>
                    <w:jc w:val="center"/>
                    <w:rPr>
                      <w:rFonts w:ascii="宋体" w:hAnsi="宋体" w:cs="宋体"/>
                      <w:sz w:val="21"/>
                      <w:szCs w:val="21"/>
                    </w:rPr>
                  </w:pPr>
                  <w:r>
                    <w:rPr>
                      <w:rFonts w:ascii="宋体" w:hAnsi="宋体" w:cs="宋体"/>
                      <w:sz w:val="21"/>
                      <w:szCs w:val="21"/>
                    </w:rPr>
                    <w:t>铁</w:t>
                  </w:r>
                </w:p>
              </w:tc>
              <w:tc>
                <w:tcPr>
                  <w:tcW w:w="833" w:type="dxa"/>
                  <w:tcBorders>
                    <w:tl2br w:val="nil"/>
                    <w:tr2bl w:val="nil"/>
                  </w:tcBorders>
                  <w:vAlign w:val="center"/>
                </w:tcPr>
                <w:p>
                  <w:pPr>
                    <w:pStyle w:val="120"/>
                    <w:spacing w:line="240" w:lineRule="auto"/>
                    <w:jc w:val="center"/>
                    <w:rPr>
                      <w:rFonts w:ascii="宋体" w:hAnsi="宋体" w:cs="宋体"/>
                      <w:sz w:val="21"/>
                      <w:szCs w:val="21"/>
                    </w:rPr>
                  </w:pPr>
                  <w:r>
                    <w:rPr>
                      <w:rFonts w:ascii="宋体" w:hAnsi="宋体" w:cs="宋体"/>
                      <w:sz w:val="21"/>
                      <w:szCs w:val="21"/>
                    </w:rPr>
                    <w:t>甲苯</w:t>
                  </w:r>
                </w:p>
              </w:tc>
              <w:tc>
                <w:tcPr>
                  <w:tcW w:w="750" w:type="dxa"/>
                  <w:tcBorders>
                    <w:tl2br w:val="nil"/>
                    <w:tr2bl w:val="nil"/>
                  </w:tcBorders>
                  <w:vAlign w:val="center"/>
                </w:tcPr>
                <w:p>
                  <w:pPr>
                    <w:pStyle w:val="120"/>
                    <w:spacing w:line="240" w:lineRule="auto"/>
                    <w:jc w:val="center"/>
                    <w:rPr>
                      <w:rFonts w:ascii="宋体" w:hAnsi="宋体" w:cs="宋体"/>
                      <w:sz w:val="21"/>
                      <w:szCs w:val="21"/>
                    </w:rPr>
                  </w:pPr>
                  <w:r>
                    <w:rPr>
                      <w:rFonts w:ascii="宋体" w:hAnsi="宋体" w:cs="宋体"/>
                      <w:sz w:val="21"/>
                      <w:szCs w:val="21"/>
                    </w:rPr>
                    <w:t>二甲苯</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40" w:hRule="atLeast"/>
                <w:jc w:val="center"/>
              </w:trPr>
              <w:tc>
                <w:tcPr>
                  <w:tcW w:w="952" w:type="dxa"/>
                  <w:vMerge w:val="restart"/>
                  <w:tcBorders>
                    <w:tl2br w:val="nil"/>
                    <w:tr2bl w:val="nil"/>
                  </w:tcBorders>
                  <w:vAlign w:val="center"/>
                </w:tcPr>
                <w:p>
                  <w:pPr>
                    <w:pStyle w:val="120"/>
                    <w:spacing w:line="240" w:lineRule="auto"/>
                    <w:jc w:val="center"/>
                    <w:rPr>
                      <w:rFonts w:eastAsia="Times New Roman"/>
                      <w:sz w:val="21"/>
                      <w:szCs w:val="21"/>
                    </w:rPr>
                  </w:pPr>
                  <w:r>
                    <w:rPr>
                      <w:sz w:val="21"/>
                      <w:szCs w:val="21"/>
                    </w:rPr>
                    <w:t>W1</w:t>
                  </w:r>
                </w:p>
              </w:tc>
              <w:tc>
                <w:tcPr>
                  <w:tcW w:w="898" w:type="dxa"/>
                  <w:tcBorders>
                    <w:tl2br w:val="nil"/>
                    <w:tr2bl w:val="nil"/>
                  </w:tcBorders>
                  <w:vAlign w:val="center"/>
                </w:tcPr>
                <w:p>
                  <w:pPr>
                    <w:pStyle w:val="120"/>
                    <w:spacing w:line="240" w:lineRule="auto"/>
                    <w:jc w:val="center"/>
                    <w:rPr>
                      <w:rFonts w:eastAsia="Times New Roman"/>
                      <w:sz w:val="21"/>
                      <w:szCs w:val="21"/>
                    </w:rPr>
                  </w:pPr>
                  <w:r>
                    <w:rPr>
                      <w:sz w:val="21"/>
                      <w:szCs w:val="21"/>
                    </w:rPr>
                    <w:t>2019.6.13</w:t>
                  </w:r>
                </w:p>
              </w:tc>
              <w:tc>
                <w:tcPr>
                  <w:tcW w:w="943" w:type="dxa"/>
                  <w:tcBorders>
                    <w:tl2br w:val="nil"/>
                    <w:tr2bl w:val="nil"/>
                  </w:tcBorders>
                  <w:vAlign w:val="center"/>
                </w:tcPr>
                <w:p>
                  <w:pPr>
                    <w:pStyle w:val="120"/>
                    <w:spacing w:line="240" w:lineRule="auto"/>
                    <w:jc w:val="center"/>
                    <w:rPr>
                      <w:rFonts w:eastAsia="Times New Roman"/>
                      <w:sz w:val="21"/>
                      <w:szCs w:val="21"/>
                    </w:rPr>
                  </w:pPr>
                  <w:r>
                    <w:rPr>
                      <w:sz w:val="21"/>
                      <w:szCs w:val="21"/>
                    </w:rPr>
                    <w:t>0.00009L</w:t>
                  </w:r>
                </w:p>
              </w:tc>
              <w:tc>
                <w:tcPr>
                  <w:tcW w:w="942" w:type="dxa"/>
                  <w:tcBorders>
                    <w:tl2br w:val="nil"/>
                    <w:tr2bl w:val="nil"/>
                  </w:tcBorders>
                  <w:vAlign w:val="center"/>
                </w:tcPr>
                <w:p>
                  <w:pPr>
                    <w:pStyle w:val="120"/>
                    <w:spacing w:line="240" w:lineRule="auto"/>
                    <w:jc w:val="center"/>
                    <w:rPr>
                      <w:rFonts w:eastAsia="Times New Roman"/>
                      <w:sz w:val="21"/>
                      <w:szCs w:val="21"/>
                    </w:rPr>
                  </w:pPr>
                  <w:r>
                    <w:rPr>
                      <w:sz w:val="21"/>
                      <w:szCs w:val="21"/>
                    </w:rPr>
                    <w:t>0.00006L</w:t>
                  </w:r>
                </w:p>
              </w:tc>
              <w:tc>
                <w:tcPr>
                  <w:tcW w:w="690" w:type="dxa"/>
                  <w:tcBorders>
                    <w:tl2br w:val="nil"/>
                    <w:tr2bl w:val="nil"/>
                  </w:tcBorders>
                  <w:vAlign w:val="center"/>
                </w:tcPr>
                <w:p>
                  <w:pPr>
                    <w:pStyle w:val="120"/>
                    <w:spacing w:line="240" w:lineRule="auto"/>
                    <w:jc w:val="center"/>
                    <w:rPr>
                      <w:rFonts w:eastAsia="Times New Roman"/>
                      <w:sz w:val="21"/>
                      <w:szCs w:val="21"/>
                    </w:rPr>
                  </w:pPr>
                  <w:r>
                    <w:rPr>
                      <w:sz w:val="21"/>
                      <w:szCs w:val="21"/>
                    </w:rPr>
                    <w:t>0.0241</w:t>
                  </w:r>
                </w:p>
              </w:tc>
              <w:tc>
                <w:tcPr>
                  <w:tcW w:w="833" w:type="dxa"/>
                  <w:tcBorders>
                    <w:tl2br w:val="nil"/>
                    <w:tr2bl w:val="nil"/>
                  </w:tcBorders>
                  <w:vAlign w:val="center"/>
                </w:tcPr>
                <w:p>
                  <w:pPr>
                    <w:pStyle w:val="120"/>
                    <w:spacing w:line="240" w:lineRule="auto"/>
                    <w:jc w:val="center"/>
                    <w:rPr>
                      <w:rFonts w:eastAsia="Times New Roman"/>
                      <w:sz w:val="21"/>
                      <w:szCs w:val="21"/>
                    </w:rPr>
                  </w:pPr>
                  <w:r>
                    <w:rPr>
                      <w:sz w:val="21"/>
                      <w:szCs w:val="21"/>
                    </w:rPr>
                    <w:t>0.0014L</w:t>
                  </w:r>
                </w:p>
              </w:tc>
              <w:tc>
                <w:tcPr>
                  <w:tcW w:w="750" w:type="dxa"/>
                  <w:tcBorders>
                    <w:tl2br w:val="nil"/>
                    <w:tr2bl w:val="nil"/>
                  </w:tcBorders>
                  <w:vAlign w:val="center"/>
                </w:tcPr>
                <w:p>
                  <w:pPr>
                    <w:pStyle w:val="120"/>
                    <w:spacing w:line="240" w:lineRule="auto"/>
                    <w:jc w:val="center"/>
                    <w:rPr>
                      <w:rFonts w:eastAsia="Times New Roman"/>
                      <w:sz w:val="21"/>
                      <w:szCs w:val="21"/>
                    </w:rPr>
                  </w:pPr>
                  <w:r>
                    <w:rPr>
                      <w:sz w:val="21"/>
                      <w:szCs w:val="21"/>
                    </w:rPr>
                    <w:t>0.0088</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40" w:hRule="atLeast"/>
                <w:jc w:val="center"/>
              </w:trPr>
              <w:tc>
                <w:tcPr>
                  <w:tcW w:w="952" w:type="dxa"/>
                  <w:vMerge w:val="continue"/>
                  <w:tcBorders>
                    <w:tl2br w:val="nil"/>
                    <w:tr2bl w:val="nil"/>
                  </w:tcBorders>
                  <w:vAlign w:val="center"/>
                </w:tcPr>
                <w:p>
                  <w:pPr>
                    <w:spacing w:line="240" w:lineRule="auto"/>
                    <w:jc w:val="center"/>
                    <w:rPr>
                      <w:sz w:val="21"/>
                      <w:szCs w:val="21"/>
                    </w:rPr>
                  </w:pPr>
                </w:p>
              </w:tc>
              <w:tc>
                <w:tcPr>
                  <w:tcW w:w="898" w:type="dxa"/>
                  <w:tcBorders>
                    <w:tl2br w:val="nil"/>
                    <w:tr2bl w:val="nil"/>
                  </w:tcBorders>
                  <w:vAlign w:val="center"/>
                </w:tcPr>
                <w:p>
                  <w:pPr>
                    <w:pStyle w:val="120"/>
                    <w:spacing w:line="240" w:lineRule="auto"/>
                    <w:jc w:val="center"/>
                    <w:rPr>
                      <w:rFonts w:eastAsia="Times New Roman"/>
                      <w:sz w:val="21"/>
                      <w:szCs w:val="21"/>
                    </w:rPr>
                  </w:pPr>
                  <w:r>
                    <w:rPr>
                      <w:sz w:val="21"/>
                      <w:szCs w:val="21"/>
                    </w:rPr>
                    <w:t>2019.6.14</w:t>
                  </w:r>
                </w:p>
              </w:tc>
              <w:tc>
                <w:tcPr>
                  <w:tcW w:w="943" w:type="dxa"/>
                  <w:tcBorders>
                    <w:tl2br w:val="nil"/>
                    <w:tr2bl w:val="nil"/>
                  </w:tcBorders>
                  <w:vAlign w:val="center"/>
                </w:tcPr>
                <w:p>
                  <w:pPr>
                    <w:pStyle w:val="120"/>
                    <w:spacing w:line="240" w:lineRule="auto"/>
                    <w:jc w:val="center"/>
                    <w:rPr>
                      <w:rFonts w:eastAsia="Times New Roman"/>
                      <w:sz w:val="21"/>
                      <w:szCs w:val="21"/>
                    </w:rPr>
                  </w:pPr>
                  <w:r>
                    <w:rPr>
                      <w:sz w:val="21"/>
                      <w:szCs w:val="21"/>
                    </w:rPr>
                    <w:t>0.00009L</w:t>
                  </w:r>
                </w:p>
              </w:tc>
              <w:tc>
                <w:tcPr>
                  <w:tcW w:w="942" w:type="dxa"/>
                  <w:tcBorders>
                    <w:tl2br w:val="nil"/>
                    <w:tr2bl w:val="nil"/>
                  </w:tcBorders>
                  <w:vAlign w:val="center"/>
                </w:tcPr>
                <w:p>
                  <w:pPr>
                    <w:pStyle w:val="120"/>
                    <w:spacing w:line="240" w:lineRule="auto"/>
                    <w:jc w:val="center"/>
                    <w:rPr>
                      <w:rFonts w:eastAsia="Times New Roman"/>
                      <w:sz w:val="21"/>
                      <w:szCs w:val="21"/>
                    </w:rPr>
                  </w:pPr>
                  <w:r>
                    <w:rPr>
                      <w:sz w:val="21"/>
                      <w:szCs w:val="21"/>
                    </w:rPr>
                    <w:t>0.00006L</w:t>
                  </w:r>
                </w:p>
              </w:tc>
              <w:tc>
                <w:tcPr>
                  <w:tcW w:w="690" w:type="dxa"/>
                  <w:tcBorders>
                    <w:tl2br w:val="nil"/>
                    <w:tr2bl w:val="nil"/>
                  </w:tcBorders>
                  <w:vAlign w:val="center"/>
                </w:tcPr>
                <w:p>
                  <w:pPr>
                    <w:pStyle w:val="120"/>
                    <w:spacing w:line="240" w:lineRule="auto"/>
                    <w:jc w:val="center"/>
                    <w:rPr>
                      <w:rFonts w:eastAsia="Times New Roman"/>
                      <w:sz w:val="21"/>
                      <w:szCs w:val="21"/>
                    </w:rPr>
                  </w:pPr>
                  <w:r>
                    <w:rPr>
                      <w:sz w:val="21"/>
                      <w:szCs w:val="21"/>
                    </w:rPr>
                    <w:t>0.0267</w:t>
                  </w:r>
                </w:p>
              </w:tc>
              <w:tc>
                <w:tcPr>
                  <w:tcW w:w="833" w:type="dxa"/>
                  <w:tcBorders>
                    <w:tl2br w:val="nil"/>
                    <w:tr2bl w:val="nil"/>
                  </w:tcBorders>
                  <w:vAlign w:val="center"/>
                </w:tcPr>
                <w:p>
                  <w:pPr>
                    <w:pStyle w:val="120"/>
                    <w:spacing w:line="240" w:lineRule="auto"/>
                    <w:jc w:val="center"/>
                    <w:rPr>
                      <w:rFonts w:eastAsia="Times New Roman"/>
                      <w:sz w:val="21"/>
                      <w:szCs w:val="21"/>
                    </w:rPr>
                  </w:pPr>
                  <w:r>
                    <w:rPr>
                      <w:sz w:val="21"/>
                      <w:szCs w:val="21"/>
                    </w:rPr>
                    <w:t>0.0014L</w:t>
                  </w:r>
                </w:p>
              </w:tc>
              <w:tc>
                <w:tcPr>
                  <w:tcW w:w="750" w:type="dxa"/>
                  <w:tcBorders>
                    <w:tl2br w:val="nil"/>
                    <w:tr2bl w:val="nil"/>
                  </w:tcBorders>
                  <w:vAlign w:val="center"/>
                </w:tcPr>
                <w:p>
                  <w:pPr>
                    <w:pStyle w:val="120"/>
                    <w:spacing w:line="240" w:lineRule="auto"/>
                    <w:jc w:val="center"/>
                    <w:rPr>
                      <w:rFonts w:eastAsia="Times New Roman"/>
                      <w:sz w:val="21"/>
                      <w:szCs w:val="21"/>
                    </w:rPr>
                  </w:pPr>
                  <w:r>
                    <w:rPr>
                      <w:sz w:val="21"/>
                      <w:szCs w:val="21"/>
                    </w:rPr>
                    <w:t>0.0064</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40" w:hRule="atLeast"/>
                <w:jc w:val="center"/>
              </w:trPr>
              <w:tc>
                <w:tcPr>
                  <w:tcW w:w="952" w:type="dxa"/>
                  <w:vMerge w:val="continue"/>
                  <w:tcBorders>
                    <w:tl2br w:val="nil"/>
                    <w:tr2bl w:val="nil"/>
                  </w:tcBorders>
                  <w:vAlign w:val="center"/>
                </w:tcPr>
                <w:p>
                  <w:pPr>
                    <w:spacing w:line="240" w:lineRule="auto"/>
                    <w:jc w:val="center"/>
                    <w:rPr>
                      <w:sz w:val="21"/>
                      <w:szCs w:val="21"/>
                    </w:rPr>
                  </w:pPr>
                </w:p>
              </w:tc>
              <w:tc>
                <w:tcPr>
                  <w:tcW w:w="898" w:type="dxa"/>
                  <w:tcBorders>
                    <w:tl2br w:val="nil"/>
                    <w:tr2bl w:val="nil"/>
                  </w:tcBorders>
                  <w:vAlign w:val="center"/>
                </w:tcPr>
                <w:p>
                  <w:pPr>
                    <w:pStyle w:val="120"/>
                    <w:spacing w:line="240" w:lineRule="auto"/>
                    <w:jc w:val="center"/>
                    <w:rPr>
                      <w:rFonts w:eastAsia="Times New Roman"/>
                      <w:sz w:val="21"/>
                      <w:szCs w:val="21"/>
                    </w:rPr>
                  </w:pPr>
                  <w:r>
                    <w:rPr>
                      <w:sz w:val="21"/>
                      <w:szCs w:val="21"/>
                    </w:rPr>
                    <w:t>2019.6.15</w:t>
                  </w:r>
                </w:p>
              </w:tc>
              <w:tc>
                <w:tcPr>
                  <w:tcW w:w="943" w:type="dxa"/>
                  <w:tcBorders>
                    <w:tl2br w:val="nil"/>
                    <w:tr2bl w:val="nil"/>
                  </w:tcBorders>
                  <w:vAlign w:val="center"/>
                </w:tcPr>
                <w:p>
                  <w:pPr>
                    <w:pStyle w:val="120"/>
                    <w:spacing w:line="240" w:lineRule="auto"/>
                    <w:jc w:val="center"/>
                    <w:rPr>
                      <w:rFonts w:eastAsia="Times New Roman"/>
                      <w:sz w:val="21"/>
                      <w:szCs w:val="21"/>
                    </w:rPr>
                  </w:pPr>
                  <w:r>
                    <w:rPr>
                      <w:sz w:val="21"/>
                      <w:szCs w:val="21"/>
                    </w:rPr>
                    <w:t>0.00009L</w:t>
                  </w:r>
                </w:p>
              </w:tc>
              <w:tc>
                <w:tcPr>
                  <w:tcW w:w="942" w:type="dxa"/>
                  <w:tcBorders>
                    <w:tl2br w:val="nil"/>
                    <w:tr2bl w:val="nil"/>
                  </w:tcBorders>
                  <w:vAlign w:val="center"/>
                </w:tcPr>
                <w:p>
                  <w:pPr>
                    <w:pStyle w:val="120"/>
                    <w:spacing w:line="240" w:lineRule="auto"/>
                    <w:jc w:val="center"/>
                    <w:rPr>
                      <w:rFonts w:eastAsia="Times New Roman"/>
                      <w:sz w:val="21"/>
                      <w:szCs w:val="21"/>
                    </w:rPr>
                  </w:pPr>
                  <w:r>
                    <w:rPr>
                      <w:sz w:val="21"/>
                      <w:szCs w:val="21"/>
                    </w:rPr>
                    <w:t>0.00006L</w:t>
                  </w:r>
                </w:p>
              </w:tc>
              <w:tc>
                <w:tcPr>
                  <w:tcW w:w="690" w:type="dxa"/>
                  <w:tcBorders>
                    <w:tl2br w:val="nil"/>
                    <w:tr2bl w:val="nil"/>
                  </w:tcBorders>
                  <w:vAlign w:val="center"/>
                </w:tcPr>
                <w:p>
                  <w:pPr>
                    <w:pStyle w:val="120"/>
                    <w:spacing w:line="240" w:lineRule="auto"/>
                    <w:jc w:val="center"/>
                    <w:rPr>
                      <w:rFonts w:eastAsia="Times New Roman"/>
                      <w:sz w:val="21"/>
                      <w:szCs w:val="21"/>
                    </w:rPr>
                  </w:pPr>
                  <w:r>
                    <w:rPr>
                      <w:sz w:val="21"/>
                      <w:szCs w:val="21"/>
                    </w:rPr>
                    <w:t>0.0252</w:t>
                  </w:r>
                </w:p>
              </w:tc>
              <w:tc>
                <w:tcPr>
                  <w:tcW w:w="833" w:type="dxa"/>
                  <w:tcBorders>
                    <w:tl2br w:val="nil"/>
                    <w:tr2bl w:val="nil"/>
                  </w:tcBorders>
                  <w:vAlign w:val="center"/>
                </w:tcPr>
                <w:p>
                  <w:pPr>
                    <w:pStyle w:val="120"/>
                    <w:spacing w:line="240" w:lineRule="auto"/>
                    <w:jc w:val="center"/>
                    <w:rPr>
                      <w:rFonts w:eastAsia="Times New Roman"/>
                      <w:sz w:val="21"/>
                      <w:szCs w:val="21"/>
                    </w:rPr>
                  </w:pPr>
                  <w:r>
                    <w:rPr>
                      <w:sz w:val="21"/>
                      <w:szCs w:val="21"/>
                    </w:rPr>
                    <w:t>0.0014L</w:t>
                  </w:r>
                </w:p>
              </w:tc>
              <w:tc>
                <w:tcPr>
                  <w:tcW w:w="750" w:type="dxa"/>
                  <w:tcBorders>
                    <w:tl2br w:val="nil"/>
                    <w:tr2bl w:val="nil"/>
                  </w:tcBorders>
                  <w:vAlign w:val="center"/>
                </w:tcPr>
                <w:p>
                  <w:pPr>
                    <w:pStyle w:val="120"/>
                    <w:spacing w:line="240" w:lineRule="auto"/>
                    <w:jc w:val="center"/>
                    <w:rPr>
                      <w:rFonts w:eastAsia="Times New Roman"/>
                      <w:sz w:val="21"/>
                      <w:szCs w:val="21"/>
                    </w:rPr>
                  </w:pPr>
                  <w:r>
                    <w:rPr>
                      <w:sz w:val="21"/>
                      <w:szCs w:val="21"/>
                    </w:rPr>
                    <w:t>0.005L</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40" w:hRule="atLeast"/>
                <w:jc w:val="center"/>
              </w:trPr>
              <w:tc>
                <w:tcPr>
                  <w:tcW w:w="952" w:type="dxa"/>
                  <w:vMerge w:val="restart"/>
                  <w:tcBorders>
                    <w:tl2br w:val="nil"/>
                    <w:tr2bl w:val="nil"/>
                  </w:tcBorders>
                  <w:vAlign w:val="center"/>
                </w:tcPr>
                <w:p>
                  <w:pPr>
                    <w:pStyle w:val="120"/>
                    <w:spacing w:line="240" w:lineRule="auto"/>
                    <w:jc w:val="center"/>
                    <w:rPr>
                      <w:rFonts w:eastAsia="Times New Roman"/>
                      <w:sz w:val="21"/>
                      <w:szCs w:val="21"/>
                    </w:rPr>
                  </w:pPr>
                  <w:r>
                    <w:rPr>
                      <w:sz w:val="21"/>
                      <w:szCs w:val="21"/>
                    </w:rPr>
                    <w:t>W2</w:t>
                  </w:r>
                </w:p>
              </w:tc>
              <w:tc>
                <w:tcPr>
                  <w:tcW w:w="898" w:type="dxa"/>
                  <w:tcBorders>
                    <w:tl2br w:val="nil"/>
                    <w:tr2bl w:val="nil"/>
                  </w:tcBorders>
                  <w:vAlign w:val="center"/>
                </w:tcPr>
                <w:p>
                  <w:pPr>
                    <w:pStyle w:val="120"/>
                    <w:spacing w:line="240" w:lineRule="auto"/>
                    <w:jc w:val="center"/>
                    <w:rPr>
                      <w:rFonts w:eastAsia="Times New Roman"/>
                      <w:sz w:val="21"/>
                      <w:szCs w:val="21"/>
                    </w:rPr>
                  </w:pPr>
                  <w:r>
                    <w:rPr>
                      <w:sz w:val="21"/>
                      <w:szCs w:val="21"/>
                    </w:rPr>
                    <w:t>2019.6.13</w:t>
                  </w:r>
                </w:p>
              </w:tc>
              <w:tc>
                <w:tcPr>
                  <w:tcW w:w="943" w:type="dxa"/>
                  <w:tcBorders>
                    <w:tl2br w:val="nil"/>
                    <w:tr2bl w:val="nil"/>
                  </w:tcBorders>
                  <w:vAlign w:val="center"/>
                </w:tcPr>
                <w:p>
                  <w:pPr>
                    <w:pStyle w:val="120"/>
                    <w:spacing w:line="240" w:lineRule="auto"/>
                    <w:jc w:val="center"/>
                    <w:rPr>
                      <w:rFonts w:eastAsia="Times New Roman"/>
                      <w:sz w:val="21"/>
                      <w:szCs w:val="21"/>
                    </w:rPr>
                  </w:pPr>
                  <w:r>
                    <w:rPr>
                      <w:sz w:val="21"/>
                      <w:szCs w:val="21"/>
                    </w:rPr>
                    <w:t>0.00009L</w:t>
                  </w:r>
                </w:p>
              </w:tc>
              <w:tc>
                <w:tcPr>
                  <w:tcW w:w="942" w:type="dxa"/>
                  <w:tcBorders>
                    <w:tl2br w:val="nil"/>
                    <w:tr2bl w:val="nil"/>
                  </w:tcBorders>
                  <w:vAlign w:val="center"/>
                </w:tcPr>
                <w:p>
                  <w:pPr>
                    <w:pStyle w:val="120"/>
                    <w:spacing w:line="240" w:lineRule="auto"/>
                    <w:jc w:val="center"/>
                    <w:rPr>
                      <w:rFonts w:eastAsia="Times New Roman"/>
                      <w:sz w:val="21"/>
                      <w:szCs w:val="21"/>
                    </w:rPr>
                  </w:pPr>
                  <w:r>
                    <w:rPr>
                      <w:sz w:val="21"/>
                      <w:szCs w:val="21"/>
                    </w:rPr>
                    <w:t>0.00006L</w:t>
                  </w:r>
                </w:p>
              </w:tc>
              <w:tc>
                <w:tcPr>
                  <w:tcW w:w="690" w:type="dxa"/>
                  <w:tcBorders>
                    <w:tl2br w:val="nil"/>
                    <w:tr2bl w:val="nil"/>
                  </w:tcBorders>
                  <w:vAlign w:val="center"/>
                </w:tcPr>
                <w:p>
                  <w:pPr>
                    <w:pStyle w:val="120"/>
                    <w:spacing w:line="240" w:lineRule="auto"/>
                    <w:jc w:val="center"/>
                    <w:rPr>
                      <w:rFonts w:eastAsia="Times New Roman"/>
                      <w:sz w:val="21"/>
                      <w:szCs w:val="21"/>
                    </w:rPr>
                  </w:pPr>
                  <w:r>
                    <w:rPr>
                      <w:sz w:val="21"/>
                      <w:szCs w:val="21"/>
                    </w:rPr>
                    <w:t>0.0268</w:t>
                  </w:r>
                </w:p>
              </w:tc>
              <w:tc>
                <w:tcPr>
                  <w:tcW w:w="833" w:type="dxa"/>
                  <w:tcBorders>
                    <w:tl2br w:val="nil"/>
                    <w:tr2bl w:val="nil"/>
                  </w:tcBorders>
                  <w:vAlign w:val="center"/>
                </w:tcPr>
                <w:p>
                  <w:pPr>
                    <w:pStyle w:val="120"/>
                    <w:spacing w:line="240" w:lineRule="auto"/>
                    <w:jc w:val="center"/>
                    <w:rPr>
                      <w:rFonts w:eastAsia="Times New Roman"/>
                      <w:sz w:val="21"/>
                      <w:szCs w:val="21"/>
                    </w:rPr>
                  </w:pPr>
                  <w:r>
                    <w:rPr>
                      <w:sz w:val="21"/>
                      <w:szCs w:val="21"/>
                    </w:rPr>
                    <w:t>0.0014L</w:t>
                  </w:r>
                </w:p>
              </w:tc>
              <w:tc>
                <w:tcPr>
                  <w:tcW w:w="750" w:type="dxa"/>
                  <w:tcBorders>
                    <w:tl2br w:val="nil"/>
                    <w:tr2bl w:val="nil"/>
                  </w:tcBorders>
                  <w:vAlign w:val="center"/>
                </w:tcPr>
                <w:p>
                  <w:pPr>
                    <w:pStyle w:val="120"/>
                    <w:spacing w:line="240" w:lineRule="auto"/>
                    <w:jc w:val="center"/>
                    <w:rPr>
                      <w:rFonts w:eastAsia="Times New Roman"/>
                      <w:sz w:val="21"/>
                      <w:szCs w:val="21"/>
                    </w:rPr>
                  </w:pPr>
                  <w:r>
                    <w:rPr>
                      <w:sz w:val="21"/>
                      <w:szCs w:val="21"/>
                    </w:rPr>
                    <w:t>0.005L</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40" w:hRule="atLeast"/>
                <w:jc w:val="center"/>
              </w:trPr>
              <w:tc>
                <w:tcPr>
                  <w:tcW w:w="952" w:type="dxa"/>
                  <w:vMerge w:val="continue"/>
                  <w:tcBorders>
                    <w:tl2br w:val="nil"/>
                    <w:tr2bl w:val="nil"/>
                  </w:tcBorders>
                  <w:vAlign w:val="center"/>
                </w:tcPr>
                <w:p>
                  <w:pPr>
                    <w:spacing w:line="240" w:lineRule="auto"/>
                    <w:jc w:val="center"/>
                    <w:rPr>
                      <w:sz w:val="21"/>
                      <w:szCs w:val="21"/>
                    </w:rPr>
                  </w:pPr>
                </w:p>
              </w:tc>
              <w:tc>
                <w:tcPr>
                  <w:tcW w:w="898" w:type="dxa"/>
                  <w:tcBorders>
                    <w:tl2br w:val="nil"/>
                    <w:tr2bl w:val="nil"/>
                  </w:tcBorders>
                  <w:vAlign w:val="center"/>
                </w:tcPr>
                <w:p>
                  <w:pPr>
                    <w:pStyle w:val="120"/>
                    <w:spacing w:line="240" w:lineRule="auto"/>
                    <w:jc w:val="center"/>
                    <w:rPr>
                      <w:rFonts w:eastAsia="Times New Roman"/>
                      <w:sz w:val="21"/>
                      <w:szCs w:val="21"/>
                    </w:rPr>
                  </w:pPr>
                  <w:r>
                    <w:rPr>
                      <w:sz w:val="21"/>
                      <w:szCs w:val="21"/>
                    </w:rPr>
                    <w:t>2019.6.14</w:t>
                  </w:r>
                </w:p>
              </w:tc>
              <w:tc>
                <w:tcPr>
                  <w:tcW w:w="943" w:type="dxa"/>
                  <w:tcBorders>
                    <w:tl2br w:val="nil"/>
                    <w:tr2bl w:val="nil"/>
                  </w:tcBorders>
                  <w:vAlign w:val="center"/>
                </w:tcPr>
                <w:p>
                  <w:pPr>
                    <w:pStyle w:val="120"/>
                    <w:spacing w:line="240" w:lineRule="auto"/>
                    <w:jc w:val="center"/>
                    <w:rPr>
                      <w:rFonts w:eastAsia="Times New Roman"/>
                      <w:sz w:val="21"/>
                      <w:szCs w:val="21"/>
                    </w:rPr>
                  </w:pPr>
                  <w:r>
                    <w:rPr>
                      <w:sz w:val="21"/>
                      <w:szCs w:val="21"/>
                    </w:rPr>
                    <w:t>0.00009L</w:t>
                  </w:r>
                </w:p>
              </w:tc>
              <w:tc>
                <w:tcPr>
                  <w:tcW w:w="942" w:type="dxa"/>
                  <w:tcBorders>
                    <w:tl2br w:val="nil"/>
                    <w:tr2bl w:val="nil"/>
                  </w:tcBorders>
                  <w:vAlign w:val="center"/>
                </w:tcPr>
                <w:p>
                  <w:pPr>
                    <w:pStyle w:val="120"/>
                    <w:spacing w:line="240" w:lineRule="auto"/>
                    <w:jc w:val="center"/>
                    <w:rPr>
                      <w:rFonts w:eastAsia="Times New Roman"/>
                      <w:sz w:val="21"/>
                      <w:szCs w:val="21"/>
                    </w:rPr>
                  </w:pPr>
                  <w:r>
                    <w:rPr>
                      <w:sz w:val="21"/>
                      <w:szCs w:val="21"/>
                    </w:rPr>
                    <w:t>0.00006L</w:t>
                  </w:r>
                </w:p>
              </w:tc>
              <w:tc>
                <w:tcPr>
                  <w:tcW w:w="690" w:type="dxa"/>
                  <w:tcBorders>
                    <w:tl2br w:val="nil"/>
                    <w:tr2bl w:val="nil"/>
                  </w:tcBorders>
                  <w:vAlign w:val="center"/>
                </w:tcPr>
                <w:p>
                  <w:pPr>
                    <w:pStyle w:val="120"/>
                    <w:spacing w:line="240" w:lineRule="auto"/>
                    <w:jc w:val="center"/>
                    <w:rPr>
                      <w:rFonts w:eastAsia="Times New Roman"/>
                      <w:sz w:val="21"/>
                      <w:szCs w:val="21"/>
                    </w:rPr>
                  </w:pPr>
                  <w:r>
                    <w:rPr>
                      <w:sz w:val="21"/>
                      <w:szCs w:val="21"/>
                    </w:rPr>
                    <w:t>0.0259</w:t>
                  </w:r>
                </w:p>
              </w:tc>
              <w:tc>
                <w:tcPr>
                  <w:tcW w:w="833" w:type="dxa"/>
                  <w:tcBorders>
                    <w:tl2br w:val="nil"/>
                    <w:tr2bl w:val="nil"/>
                  </w:tcBorders>
                  <w:vAlign w:val="center"/>
                </w:tcPr>
                <w:p>
                  <w:pPr>
                    <w:pStyle w:val="120"/>
                    <w:spacing w:line="240" w:lineRule="auto"/>
                    <w:jc w:val="center"/>
                    <w:rPr>
                      <w:rFonts w:eastAsia="Times New Roman"/>
                      <w:sz w:val="21"/>
                      <w:szCs w:val="21"/>
                    </w:rPr>
                  </w:pPr>
                  <w:r>
                    <w:rPr>
                      <w:sz w:val="21"/>
                      <w:szCs w:val="21"/>
                    </w:rPr>
                    <w:t>0.0014L</w:t>
                  </w:r>
                </w:p>
              </w:tc>
              <w:tc>
                <w:tcPr>
                  <w:tcW w:w="750" w:type="dxa"/>
                  <w:tcBorders>
                    <w:tl2br w:val="nil"/>
                    <w:tr2bl w:val="nil"/>
                  </w:tcBorders>
                  <w:vAlign w:val="center"/>
                </w:tcPr>
                <w:p>
                  <w:pPr>
                    <w:pStyle w:val="120"/>
                    <w:spacing w:line="240" w:lineRule="auto"/>
                    <w:jc w:val="center"/>
                    <w:rPr>
                      <w:rFonts w:eastAsia="Times New Roman"/>
                      <w:sz w:val="21"/>
                      <w:szCs w:val="21"/>
                    </w:rPr>
                  </w:pPr>
                  <w:r>
                    <w:rPr>
                      <w:sz w:val="21"/>
                      <w:szCs w:val="21"/>
                    </w:rPr>
                    <w:t>0.005L</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40" w:hRule="atLeast"/>
                <w:jc w:val="center"/>
              </w:trPr>
              <w:tc>
                <w:tcPr>
                  <w:tcW w:w="952" w:type="dxa"/>
                  <w:vMerge w:val="continue"/>
                  <w:tcBorders>
                    <w:tl2br w:val="nil"/>
                    <w:tr2bl w:val="nil"/>
                  </w:tcBorders>
                  <w:vAlign w:val="center"/>
                </w:tcPr>
                <w:p>
                  <w:pPr>
                    <w:spacing w:line="240" w:lineRule="auto"/>
                    <w:jc w:val="center"/>
                    <w:rPr>
                      <w:sz w:val="21"/>
                      <w:szCs w:val="21"/>
                    </w:rPr>
                  </w:pPr>
                </w:p>
              </w:tc>
              <w:tc>
                <w:tcPr>
                  <w:tcW w:w="898" w:type="dxa"/>
                  <w:tcBorders>
                    <w:tl2br w:val="nil"/>
                    <w:tr2bl w:val="nil"/>
                  </w:tcBorders>
                  <w:vAlign w:val="center"/>
                </w:tcPr>
                <w:p>
                  <w:pPr>
                    <w:pStyle w:val="120"/>
                    <w:spacing w:line="240" w:lineRule="auto"/>
                    <w:jc w:val="center"/>
                    <w:rPr>
                      <w:rFonts w:eastAsia="Times New Roman"/>
                      <w:sz w:val="21"/>
                      <w:szCs w:val="21"/>
                    </w:rPr>
                  </w:pPr>
                  <w:r>
                    <w:rPr>
                      <w:sz w:val="21"/>
                      <w:szCs w:val="21"/>
                    </w:rPr>
                    <w:t>2019.6.15</w:t>
                  </w:r>
                </w:p>
              </w:tc>
              <w:tc>
                <w:tcPr>
                  <w:tcW w:w="943" w:type="dxa"/>
                  <w:tcBorders>
                    <w:tl2br w:val="nil"/>
                    <w:tr2bl w:val="nil"/>
                  </w:tcBorders>
                  <w:vAlign w:val="center"/>
                </w:tcPr>
                <w:p>
                  <w:pPr>
                    <w:pStyle w:val="120"/>
                    <w:spacing w:line="240" w:lineRule="auto"/>
                    <w:jc w:val="center"/>
                    <w:rPr>
                      <w:rFonts w:eastAsia="Times New Roman"/>
                      <w:sz w:val="21"/>
                      <w:szCs w:val="21"/>
                    </w:rPr>
                  </w:pPr>
                  <w:r>
                    <w:rPr>
                      <w:sz w:val="21"/>
                      <w:szCs w:val="21"/>
                    </w:rPr>
                    <w:t>0.00009L</w:t>
                  </w:r>
                </w:p>
              </w:tc>
              <w:tc>
                <w:tcPr>
                  <w:tcW w:w="942" w:type="dxa"/>
                  <w:tcBorders>
                    <w:tl2br w:val="nil"/>
                    <w:tr2bl w:val="nil"/>
                  </w:tcBorders>
                  <w:vAlign w:val="center"/>
                </w:tcPr>
                <w:p>
                  <w:pPr>
                    <w:pStyle w:val="120"/>
                    <w:spacing w:line="240" w:lineRule="auto"/>
                    <w:jc w:val="center"/>
                    <w:rPr>
                      <w:rFonts w:eastAsia="Times New Roman"/>
                      <w:sz w:val="21"/>
                      <w:szCs w:val="21"/>
                    </w:rPr>
                  </w:pPr>
                  <w:r>
                    <w:rPr>
                      <w:sz w:val="21"/>
                      <w:szCs w:val="21"/>
                    </w:rPr>
                    <w:t>0.00006L</w:t>
                  </w:r>
                </w:p>
              </w:tc>
              <w:tc>
                <w:tcPr>
                  <w:tcW w:w="690" w:type="dxa"/>
                  <w:tcBorders>
                    <w:tl2br w:val="nil"/>
                    <w:tr2bl w:val="nil"/>
                  </w:tcBorders>
                  <w:vAlign w:val="center"/>
                </w:tcPr>
                <w:p>
                  <w:pPr>
                    <w:pStyle w:val="120"/>
                    <w:spacing w:line="240" w:lineRule="auto"/>
                    <w:jc w:val="center"/>
                    <w:rPr>
                      <w:rFonts w:eastAsia="Times New Roman"/>
                      <w:sz w:val="21"/>
                      <w:szCs w:val="21"/>
                    </w:rPr>
                  </w:pPr>
                  <w:r>
                    <w:rPr>
                      <w:sz w:val="21"/>
                      <w:szCs w:val="21"/>
                    </w:rPr>
                    <w:t>0.0248</w:t>
                  </w:r>
                </w:p>
              </w:tc>
              <w:tc>
                <w:tcPr>
                  <w:tcW w:w="833" w:type="dxa"/>
                  <w:tcBorders>
                    <w:tl2br w:val="nil"/>
                    <w:tr2bl w:val="nil"/>
                  </w:tcBorders>
                  <w:vAlign w:val="center"/>
                </w:tcPr>
                <w:p>
                  <w:pPr>
                    <w:pStyle w:val="120"/>
                    <w:spacing w:line="240" w:lineRule="auto"/>
                    <w:jc w:val="center"/>
                    <w:rPr>
                      <w:rFonts w:eastAsia="Times New Roman"/>
                      <w:sz w:val="21"/>
                      <w:szCs w:val="21"/>
                    </w:rPr>
                  </w:pPr>
                  <w:r>
                    <w:rPr>
                      <w:sz w:val="21"/>
                      <w:szCs w:val="21"/>
                    </w:rPr>
                    <w:t>0.0014L</w:t>
                  </w:r>
                </w:p>
              </w:tc>
              <w:tc>
                <w:tcPr>
                  <w:tcW w:w="750" w:type="dxa"/>
                  <w:tcBorders>
                    <w:tl2br w:val="nil"/>
                    <w:tr2bl w:val="nil"/>
                  </w:tcBorders>
                  <w:vAlign w:val="center"/>
                </w:tcPr>
                <w:p>
                  <w:pPr>
                    <w:pStyle w:val="120"/>
                    <w:spacing w:line="240" w:lineRule="auto"/>
                    <w:jc w:val="center"/>
                    <w:rPr>
                      <w:rFonts w:eastAsia="Times New Roman"/>
                      <w:sz w:val="21"/>
                      <w:szCs w:val="21"/>
                    </w:rPr>
                  </w:pPr>
                  <w:r>
                    <w:rPr>
                      <w:sz w:val="21"/>
                      <w:szCs w:val="21"/>
                    </w:rPr>
                    <w:t>0.005L</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40" w:hRule="atLeast"/>
                <w:jc w:val="center"/>
              </w:trPr>
              <w:tc>
                <w:tcPr>
                  <w:tcW w:w="952" w:type="dxa"/>
                  <w:vMerge w:val="restart"/>
                  <w:tcBorders>
                    <w:tl2br w:val="nil"/>
                    <w:tr2bl w:val="nil"/>
                  </w:tcBorders>
                  <w:vAlign w:val="center"/>
                </w:tcPr>
                <w:p>
                  <w:pPr>
                    <w:pStyle w:val="120"/>
                    <w:spacing w:line="240" w:lineRule="auto"/>
                    <w:jc w:val="center"/>
                    <w:rPr>
                      <w:rFonts w:eastAsia="Times New Roman"/>
                      <w:sz w:val="21"/>
                      <w:szCs w:val="21"/>
                    </w:rPr>
                  </w:pPr>
                  <w:r>
                    <w:rPr>
                      <w:sz w:val="21"/>
                      <w:szCs w:val="21"/>
                    </w:rPr>
                    <w:t>W3</w:t>
                  </w:r>
                </w:p>
              </w:tc>
              <w:tc>
                <w:tcPr>
                  <w:tcW w:w="898" w:type="dxa"/>
                  <w:tcBorders>
                    <w:tl2br w:val="nil"/>
                    <w:tr2bl w:val="nil"/>
                  </w:tcBorders>
                  <w:vAlign w:val="center"/>
                </w:tcPr>
                <w:p>
                  <w:pPr>
                    <w:pStyle w:val="120"/>
                    <w:spacing w:line="240" w:lineRule="auto"/>
                    <w:jc w:val="center"/>
                    <w:rPr>
                      <w:rFonts w:eastAsia="Times New Roman"/>
                      <w:sz w:val="21"/>
                      <w:szCs w:val="21"/>
                    </w:rPr>
                  </w:pPr>
                  <w:r>
                    <w:rPr>
                      <w:sz w:val="21"/>
                      <w:szCs w:val="21"/>
                    </w:rPr>
                    <w:t>2019.6.13</w:t>
                  </w:r>
                </w:p>
              </w:tc>
              <w:tc>
                <w:tcPr>
                  <w:tcW w:w="943" w:type="dxa"/>
                  <w:tcBorders>
                    <w:tl2br w:val="nil"/>
                    <w:tr2bl w:val="nil"/>
                  </w:tcBorders>
                  <w:vAlign w:val="center"/>
                </w:tcPr>
                <w:p>
                  <w:pPr>
                    <w:pStyle w:val="120"/>
                    <w:spacing w:line="240" w:lineRule="auto"/>
                    <w:jc w:val="center"/>
                    <w:rPr>
                      <w:rFonts w:eastAsia="Times New Roman"/>
                      <w:sz w:val="21"/>
                      <w:szCs w:val="21"/>
                    </w:rPr>
                  </w:pPr>
                  <w:r>
                    <w:rPr>
                      <w:sz w:val="21"/>
                      <w:szCs w:val="21"/>
                    </w:rPr>
                    <w:t>0.00031</w:t>
                  </w:r>
                </w:p>
              </w:tc>
              <w:tc>
                <w:tcPr>
                  <w:tcW w:w="942" w:type="dxa"/>
                  <w:tcBorders>
                    <w:tl2br w:val="nil"/>
                    <w:tr2bl w:val="nil"/>
                  </w:tcBorders>
                  <w:vAlign w:val="center"/>
                </w:tcPr>
                <w:p>
                  <w:pPr>
                    <w:pStyle w:val="120"/>
                    <w:spacing w:line="240" w:lineRule="auto"/>
                    <w:jc w:val="center"/>
                    <w:rPr>
                      <w:rFonts w:eastAsia="Times New Roman"/>
                      <w:sz w:val="21"/>
                      <w:szCs w:val="21"/>
                    </w:rPr>
                  </w:pPr>
                  <w:r>
                    <w:rPr>
                      <w:sz w:val="21"/>
                      <w:szCs w:val="21"/>
                    </w:rPr>
                    <w:t>0.00012</w:t>
                  </w:r>
                </w:p>
              </w:tc>
              <w:tc>
                <w:tcPr>
                  <w:tcW w:w="690" w:type="dxa"/>
                  <w:tcBorders>
                    <w:tl2br w:val="nil"/>
                    <w:tr2bl w:val="nil"/>
                  </w:tcBorders>
                  <w:vAlign w:val="center"/>
                </w:tcPr>
                <w:p>
                  <w:pPr>
                    <w:pStyle w:val="120"/>
                    <w:spacing w:line="240" w:lineRule="auto"/>
                    <w:jc w:val="center"/>
                    <w:rPr>
                      <w:rFonts w:eastAsia="Times New Roman"/>
                      <w:sz w:val="21"/>
                      <w:szCs w:val="21"/>
                    </w:rPr>
                  </w:pPr>
                  <w:r>
                    <w:rPr>
                      <w:sz w:val="21"/>
                      <w:szCs w:val="21"/>
                    </w:rPr>
                    <w:t>0.0768</w:t>
                  </w:r>
                </w:p>
              </w:tc>
              <w:tc>
                <w:tcPr>
                  <w:tcW w:w="833" w:type="dxa"/>
                  <w:tcBorders>
                    <w:tl2br w:val="nil"/>
                    <w:tr2bl w:val="nil"/>
                  </w:tcBorders>
                  <w:vAlign w:val="center"/>
                </w:tcPr>
                <w:p>
                  <w:pPr>
                    <w:pStyle w:val="120"/>
                    <w:spacing w:line="240" w:lineRule="auto"/>
                    <w:jc w:val="center"/>
                    <w:rPr>
                      <w:rFonts w:eastAsia="Times New Roman"/>
                      <w:sz w:val="21"/>
                      <w:szCs w:val="21"/>
                    </w:rPr>
                  </w:pPr>
                  <w:r>
                    <w:rPr>
                      <w:sz w:val="21"/>
                      <w:szCs w:val="21"/>
                    </w:rPr>
                    <w:t>0.0014L</w:t>
                  </w:r>
                </w:p>
              </w:tc>
              <w:tc>
                <w:tcPr>
                  <w:tcW w:w="750" w:type="dxa"/>
                  <w:tcBorders>
                    <w:tl2br w:val="nil"/>
                    <w:tr2bl w:val="nil"/>
                  </w:tcBorders>
                  <w:vAlign w:val="center"/>
                </w:tcPr>
                <w:p>
                  <w:pPr>
                    <w:pStyle w:val="120"/>
                    <w:spacing w:line="240" w:lineRule="auto"/>
                    <w:jc w:val="center"/>
                    <w:rPr>
                      <w:rFonts w:eastAsia="Times New Roman"/>
                      <w:sz w:val="21"/>
                      <w:szCs w:val="21"/>
                    </w:rPr>
                  </w:pPr>
                  <w:r>
                    <w:rPr>
                      <w:sz w:val="21"/>
                      <w:szCs w:val="21"/>
                    </w:rPr>
                    <w:t>0.005L</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40" w:hRule="atLeast"/>
                <w:jc w:val="center"/>
              </w:trPr>
              <w:tc>
                <w:tcPr>
                  <w:tcW w:w="952" w:type="dxa"/>
                  <w:vMerge w:val="continue"/>
                  <w:tcBorders>
                    <w:tl2br w:val="nil"/>
                    <w:tr2bl w:val="nil"/>
                  </w:tcBorders>
                  <w:vAlign w:val="center"/>
                </w:tcPr>
                <w:p>
                  <w:pPr>
                    <w:spacing w:line="240" w:lineRule="auto"/>
                    <w:jc w:val="center"/>
                    <w:rPr>
                      <w:sz w:val="21"/>
                      <w:szCs w:val="21"/>
                    </w:rPr>
                  </w:pPr>
                </w:p>
              </w:tc>
              <w:tc>
                <w:tcPr>
                  <w:tcW w:w="898" w:type="dxa"/>
                  <w:tcBorders>
                    <w:tl2br w:val="nil"/>
                    <w:tr2bl w:val="nil"/>
                  </w:tcBorders>
                  <w:vAlign w:val="center"/>
                </w:tcPr>
                <w:p>
                  <w:pPr>
                    <w:pStyle w:val="120"/>
                    <w:spacing w:line="240" w:lineRule="auto"/>
                    <w:jc w:val="center"/>
                    <w:rPr>
                      <w:rFonts w:eastAsia="Times New Roman"/>
                      <w:sz w:val="21"/>
                      <w:szCs w:val="21"/>
                    </w:rPr>
                  </w:pPr>
                  <w:r>
                    <w:rPr>
                      <w:sz w:val="21"/>
                      <w:szCs w:val="21"/>
                    </w:rPr>
                    <w:t>2019.6.14</w:t>
                  </w:r>
                </w:p>
              </w:tc>
              <w:tc>
                <w:tcPr>
                  <w:tcW w:w="943" w:type="dxa"/>
                  <w:tcBorders>
                    <w:tl2br w:val="nil"/>
                    <w:tr2bl w:val="nil"/>
                  </w:tcBorders>
                  <w:vAlign w:val="center"/>
                </w:tcPr>
                <w:p>
                  <w:pPr>
                    <w:pStyle w:val="120"/>
                    <w:spacing w:line="240" w:lineRule="auto"/>
                    <w:jc w:val="center"/>
                    <w:rPr>
                      <w:rFonts w:eastAsia="Times New Roman"/>
                      <w:sz w:val="21"/>
                      <w:szCs w:val="21"/>
                    </w:rPr>
                  </w:pPr>
                  <w:r>
                    <w:rPr>
                      <w:sz w:val="21"/>
                      <w:szCs w:val="21"/>
                    </w:rPr>
                    <w:t>0.00031</w:t>
                  </w:r>
                </w:p>
              </w:tc>
              <w:tc>
                <w:tcPr>
                  <w:tcW w:w="942" w:type="dxa"/>
                  <w:tcBorders>
                    <w:tl2br w:val="nil"/>
                    <w:tr2bl w:val="nil"/>
                  </w:tcBorders>
                  <w:vAlign w:val="center"/>
                </w:tcPr>
                <w:p>
                  <w:pPr>
                    <w:pStyle w:val="120"/>
                    <w:spacing w:line="240" w:lineRule="auto"/>
                    <w:jc w:val="center"/>
                    <w:rPr>
                      <w:rFonts w:eastAsia="Times New Roman"/>
                      <w:sz w:val="21"/>
                      <w:szCs w:val="21"/>
                    </w:rPr>
                  </w:pPr>
                  <w:r>
                    <w:rPr>
                      <w:sz w:val="21"/>
                      <w:szCs w:val="21"/>
                    </w:rPr>
                    <w:t>0.00011</w:t>
                  </w:r>
                </w:p>
              </w:tc>
              <w:tc>
                <w:tcPr>
                  <w:tcW w:w="690" w:type="dxa"/>
                  <w:tcBorders>
                    <w:tl2br w:val="nil"/>
                    <w:tr2bl w:val="nil"/>
                  </w:tcBorders>
                  <w:vAlign w:val="center"/>
                </w:tcPr>
                <w:p>
                  <w:pPr>
                    <w:pStyle w:val="120"/>
                    <w:spacing w:line="240" w:lineRule="auto"/>
                    <w:jc w:val="center"/>
                    <w:rPr>
                      <w:rFonts w:eastAsia="Times New Roman"/>
                      <w:sz w:val="21"/>
                      <w:szCs w:val="21"/>
                    </w:rPr>
                  </w:pPr>
                  <w:r>
                    <w:rPr>
                      <w:sz w:val="21"/>
                      <w:szCs w:val="21"/>
                    </w:rPr>
                    <w:t>0.0743</w:t>
                  </w:r>
                </w:p>
              </w:tc>
              <w:tc>
                <w:tcPr>
                  <w:tcW w:w="833" w:type="dxa"/>
                  <w:tcBorders>
                    <w:tl2br w:val="nil"/>
                    <w:tr2bl w:val="nil"/>
                  </w:tcBorders>
                  <w:vAlign w:val="center"/>
                </w:tcPr>
                <w:p>
                  <w:pPr>
                    <w:pStyle w:val="120"/>
                    <w:spacing w:line="240" w:lineRule="auto"/>
                    <w:jc w:val="center"/>
                    <w:rPr>
                      <w:rFonts w:eastAsia="Times New Roman"/>
                      <w:sz w:val="21"/>
                      <w:szCs w:val="21"/>
                    </w:rPr>
                  </w:pPr>
                  <w:r>
                    <w:rPr>
                      <w:sz w:val="21"/>
                      <w:szCs w:val="21"/>
                    </w:rPr>
                    <w:t>0.0014L</w:t>
                  </w:r>
                </w:p>
              </w:tc>
              <w:tc>
                <w:tcPr>
                  <w:tcW w:w="750" w:type="dxa"/>
                  <w:tcBorders>
                    <w:tl2br w:val="nil"/>
                    <w:tr2bl w:val="nil"/>
                  </w:tcBorders>
                  <w:vAlign w:val="center"/>
                </w:tcPr>
                <w:p>
                  <w:pPr>
                    <w:pStyle w:val="120"/>
                    <w:spacing w:line="240" w:lineRule="auto"/>
                    <w:jc w:val="center"/>
                    <w:rPr>
                      <w:rFonts w:eastAsia="Times New Roman"/>
                      <w:sz w:val="21"/>
                      <w:szCs w:val="21"/>
                    </w:rPr>
                  </w:pPr>
                  <w:r>
                    <w:rPr>
                      <w:sz w:val="21"/>
                      <w:szCs w:val="21"/>
                    </w:rPr>
                    <w:t>0.005L</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40" w:hRule="atLeast"/>
                <w:jc w:val="center"/>
              </w:trPr>
              <w:tc>
                <w:tcPr>
                  <w:tcW w:w="952" w:type="dxa"/>
                  <w:vMerge w:val="continue"/>
                  <w:tcBorders>
                    <w:tl2br w:val="nil"/>
                    <w:tr2bl w:val="nil"/>
                  </w:tcBorders>
                  <w:vAlign w:val="center"/>
                </w:tcPr>
                <w:p>
                  <w:pPr>
                    <w:spacing w:line="240" w:lineRule="auto"/>
                    <w:jc w:val="center"/>
                    <w:rPr>
                      <w:sz w:val="21"/>
                      <w:szCs w:val="21"/>
                    </w:rPr>
                  </w:pPr>
                </w:p>
              </w:tc>
              <w:tc>
                <w:tcPr>
                  <w:tcW w:w="898" w:type="dxa"/>
                  <w:tcBorders>
                    <w:tl2br w:val="nil"/>
                    <w:tr2bl w:val="nil"/>
                  </w:tcBorders>
                  <w:vAlign w:val="center"/>
                </w:tcPr>
                <w:p>
                  <w:pPr>
                    <w:pStyle w:val="120"/>
                    <w:spacing w:line="240" w:lineRule="auto"/>
                    <w:jc w:val="center"/>
                    <w:rPr>
                      <w:rFonts w:eastAsia="Times New Roman"/>
                      <w:sz w:val="21"/>
                      <w:szCs w:val="21"/>
                    </w:rPr>
                  </w:pPr>
                  <w:r>
                    <w:rPr>
                      <w:sz w:val="21"/>
                      <w:szCs w:val="21"/>
                    </w:rPr>
                    <w:t>2019.6.15</w:t>
                  </w:r>
                </w:p>
              </w:tc>
              <w:tc>
                <w:tcPr>
                  <w:tcW w:w="943" w:type="dxa"/>
                  <w:tcBorders>
                    <w:tl2br w:val="nil"/>
                    <w:tr2bl w:val="nil"/>
                  </w:tcBorders>
                  <w:vAlign w:val="center"/>
                </w:tcPr>
                <w:p>
                  <w:pPr>
                    <w:pStyle w:val="120"/>
                    <w:spacing w:line="240" w:lineRule="auto"/>
                    <w:jc w:val="center"/>
                    <w:rPr>
                      <w:rFonts w:eastAsia="Times New Roman"/>
                      <w:sz w:val="21"/>
                      <w:szCs w:val="21"/>
                    </w:rPr>
                  </w:pPr>
                  <w:r>
                    <w:rPr>
                      <w:sz w:val="21"/>
                      <w:szCs w:val="21"/>
                    </w:rPr>
                    <w:t>0.00031</w:t>
                  </w:r>
                </w:p>
              </w:tc>
              <w:tc>
                <w:tcPr>
                  <w:tcW w:w="942" w:type="dxa"/>
                  <w:tcBorders>
                    <w:tl2br w:val="nil"/>
                    <w:tr2bl w:val="nil"/>
                  </w:tcBorders>
                  <w:vAlign w:val="center"/>
                </w:tcPr>
                <w:p>
                  <w:pPr>
                    <w:pStyle w:val="120"/>
                    <w:spacing w:line="240" w:lineRule="auto"/>
                    <w:jc w:val="center"/>
                    <w:rPr>
                      <w:rFonts w:eastAsia="Times New Roman"/>
                      <w:sz w:val="21"/>
                      <w:szCs w:val="21"/>
                    </w:rPr>
                  </w:pPr>
                  <w:r>
                    <w:rPr>
                      <w:sz w:val="21"/>
                      <w:szCs w:val="21"/>
                    </w:rPr>
                    <w:t>0.00010</w:t>
                  </w:r>
                </w:p>
              </w:tc>
              <w:tc>
                <w:tcPr>
                  <w:tcW w:w="690" w:type="dxa"/>
                  <w:tcBorders>
                    <w:tl2br w:val="nil"/>
                    <w:tr2bl w:val="nil"/>
                  </w:tcBorders>
                  <w:vAlign w:val="center"/>
                </w:tcPr>
                <w:p>
                  <w:pPr>
                    <w:pStyle w:val="120"/>
                    <w:spacing w:line="240" w:lineRule="auto"/>
                    <w:jc w:val="center"/>
                    <w:rPr>
                      <w:rFonts w:eastAsia="Times New Roman"/>
                      <w:sz w:val="21"/>
                      <w:szCs w:val="21"/>
                    </w:rPr>
                  </w:pPr>
                  <w:r>
                    <w:rPr>
                      <w:sz w:val="21"/>
                      <w:szCs w:val="21"/>
                    </w:rPr>
                    <w:t>0.0728</w:t>
                  </w:r>
                </w:p>
              </w:tc>
              <w:tc>
                <w:tcPr>
                  <w:tcW w:w="833" w:type="dxa"/>
                  <w:tcBorders>
                    <w:tl2br w:val="nil"/>
                    <w:tr2bl w:val="nil"/>
                  </w:tcBorders>
                  <w:vAlign w:val="center"/>
                </w:tcPr>
                <w:p>
                  <w:pPr>
                    <w:pStyle w:val="120"/>
                    <w:spacing w:line="240" w:lineRule="auto"/>
                    <w:jc w:val="center"/>
                    <w:rPr>
                      <w:rFonts w:eastAsia="Times New Roman"/>
                      <w:sz w:val="21"/>
                      <w:szCs w:val="21"/>
                    </w:rPr>
                  </w:pPr>
                  <w:r>
                    <w:rPr>
                      <w:sz w:val="21"/>
                      <w:szCs w:val="21"/>
                    </w:rPr>
                    <w:t>0.0014L</w:t>
                  </w:r>
                </w:p>
              </w:tc>
              <w:tc>
                <w:tcPr>
                  <w:tcW w:w="750" w:type="dxa"/>
                  <w:tcBorders>
                    <w:tl2br w:val="nil"/>
                    <w:tr2bl w:val="nil"/>
                  </w:tcBorders>
                  <w:vAlign w:val="center"/>
                </w:tcPr>
                <w:p>
                  <w:pPr>
                    <w:pStyle w:val="120"/>
                    <w:spacing w:line="240" w:lineRule="auto"/>
                    <w:jc w:val="center"/>
                    <w:rPr>
                      <w:rFonts w:eastAsia="Times New Roman"/>
                      <w:sz w:val="21"/>
                      <w:szCs w:val="21"/>
                    </w:rPr>
                  </w:pPr>
                  <w:r>
                    <w:rPr>
                      <w:sz w:val="21"/>
                      <w:szCs w:val="21"/>
                    </w:rPr>
                    <w:t>0.005L</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40" w:hRule="atLeast"/>
                <w:jc w:val="center"/>
              </w:trPr>
              <w:tc>
                <w:tcPr>
                  <w:tcW w:w="952" w:type="dxa"/>
                  <w:vMerge w:val="restart"/>
                  <w:tcBorders>
                    <w:tl2br w:val="nil"/>
                    <w:tr2bl w:val="nil"/>
                  </w:tcBorders>
                  <w:vAlign w:val="center"/>
                </w:tcPr>
                <w:p>
                  <w:pPr>
                    <w:pStyle w:val="120"/>
                    <w:spacing w:line="240" w:lineRule="auto"/>
                    <w:jc w:val="center"/>
                    <w:rPr>
                      <w:rFonts w:eastAsia="Times New Roman"/>
                      <w:sz w:val="21"/>
                      <w:szCs w:val="21"/>
                    </w:rPr>
                  </w:pPr>
                  <w:r>
                    <w:rPr>
                      <w:sz w:val="21"/>
                      <w:szCs w:val="21"/>
                    </w:rPr>
                    <w:t>W4</w:t>
                  </w:r>
                </w:p>
              </w:tc>
              <w:tc>
                <w:tcPr>
                  <w:tcW w:w="898" w:type="dxa"/>
                  <w:tcBorders>
                    <w:tl2br w:val="nil"/>
                    <w:tr2bl w:val="nil"/>
                  </w:tcBorders>
                  <w:vAlign w:val="center"/>
                </w:tcPr>
                <w:p>
                  <w:pPr>
                    <w:pStyle w:val="120"/>
                    <w:spacing w:line="240" w:lineRule="auto"/>
                    <w:jc w:val="center"/>
                    <w:rPr>
                      <w:rFonts w:eastAsia="Times New Roman"/>
                      <w:sz w:val="21"/>
                      <w:szCs w:val="21"/>
                    </w:rPr>
                  </w:pPr>
                  <w:r>
                    <w:rPr>
                      <w:sz w:val="21"/>
                      <w:szCs w:val="21"/>
                    </w:rPr>
                    <w:t>2019.6.13</w:t>
                  </w:r>
                </w:p>
              </w:tc>
              <w:tc>
                <w:tcPr>
                  <w:tcW w:w="943" w:type="dxa"/>
                  <w:tcBorders>
                    <w:tl2br w:val="nil"/>
                    <w:tr2bl w:val="nil"/>
                  </w:tcBorders>
                  <w:vAlign w:val="center"/>
                </w:tcPr>
                <w:p>
                  <w:pPr>
                    <w:pStyle w:val="120"/>
                    <w:spacing w:line="240" w:lineRule="auto"/>
                    <w:jc w:val="center"/>
                    <w:rPr>
                      <w:rFonts w:eastAsia="Times New Roman"/>
                      <w:sz w:val="21"/>
                      <w:szCs w:val="21"/>
                    </w:rPr>
                  </w:pPr>
                  <w:r>
                    <w:rPr>
                      <w:sz w:val="21"/>
                      <w:szCs w:val="21"/>
                    </w:rPr>
                    <w:t>0.00029</w:t>
                  </w:r>
                </w:p>
              </w:tc>
              <w:tc>
                <w:tcPr>
                  <w:tcW w:w="942" w:type="dxa"/>
                  <w:tcBorders>
                    <w:tl2br w:val="nil"/>
                    <w:tr2bl w:val="nil"/>
                  </w:tcBorders>
                  <w:vAlign w:val="center"/>
                </w:tcPr>
                <w:p>
                  <w:pPr>
                    <w:pStyle w:val="120"/>
                    <w:spacing w:line="240" w:lineRule="auto"/>
                    <w:jc w:val="center"/>
                    <w:rPr>
                      <w:rFonts w:eastAsia="Times New Roman"/>
                      <w:sz w:val="21"/>
                      <w:szCs w:val="21"/>
                    </w:rPr>
                  </w:pPr>
                  <w:r>
                    <w:rPr>
                      <w:sz w:val="21"/>
                      <w:szCs w:val="21"/>
                    </w:rPr>
                    <w:t>0.00008</w:t>
                  </w:r>
                </w:p>
              </w:tc>
              <w:tc>
                <w:tcPr>
                  <w:tcW w:w="690" w:type="dxa"/>
                  <w:tcBorders>
                    <w:tl2br w:val="nil"/>
                    <w:tr2bl w:val="nil"/>
                  </w:tcBorders>
                  <w:vAlign w:val="center"/>
                </w:tcPr>
                <w:p>
                  <w:pPr>
                    <w:pStyle w:val="120"/>
                    <w:spacing w:line="240" w:lineRule="auto"/>
                    <w:jc w:val="center"/>
                    <w:rPr>
                      <w:rFonts w:eastAsia="Times New Roman"/>
                      <w:sz w:val="21"/>
                      <w:szCs w:val="21"/>
                    </w:rPr>
                  </w:pPr>
                  <w:r>
                    <w:rPr>
                      <w:sz w:val="21"/>
                      <w:szCs w:val="21"/>
                    </w:rPr>
                    <w:t>0.0683</w:t>
                  </w:r>
                </w:p>
              </w:tc>
              <w:tc>
                <w:tcPr>
                  <w:tcW w:w="833" w:type="dxa"/>
                  <w:tcBorders>
                    <w:tl2br w:val="nil"/>
                    <w:tr2bl w:val="nil"/>
                  </w:tcBorders>
                  <w:vAlign w:val="center"/>
                </w:tcPr>
                <w:p>
                  <w:pPr>
                    <w:pStyle w:val="120"/>
                    <w:spacing w:line="240" w:lineRule="auto"/>
                    <w:jc w:val="center"/>
                    <w:rPr>
                      <w:rFonts w:eastAsia="Times New Roman"/>
                      <w:sz w:val="21"/>
                      <w:szCs w:val="21"/>
                    </w:rPr>
                  </w:pPr>
                  <w:r>
                    <w:rPr>
                      <w:sz w:val="21"/>
                      <w:szCs w:val="21"/>
                    </w:rPr>
                    <w:t>0.0014L</w:t>
                  </w:r>
                </w:p>
              </w:tc>
              <w:tc>
                <w:tcPr>
                  <w:tcW w:w="750" w:type="dxa"/>
                  <w:tcBorders>
                    <w:tl2br w:val="nil"/>
                    <w:tr2bl w:val="nil"/>
                  </w:tcBorders>
                  <w:vAlign w:val="center"/>
                </w:tcPr>
                <w:p>
                  <w:pPr>
                    <w:pStyle w:val="120"/>
                    <w:spacing w:line="240" w:lineRule="auto"/>
                    <w:jc w:val="center"/>
                    <w:rPr>
                      <w:rFonts w:eastAsia="Times New Roman"/>
                      <w:sz w:val="21"/>
                      <w:szCs w:val="21"/>
                    </w:rPr>
                  </w:pPr>
                  <w:r>
                    <w:rPr>
                      <w:sz w:val="21"/>
                      <w:szCs w:val="21"/>
                    </w:rPr>
                    <w:t>0.005L</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40" w:hRule="atLeast"/>
                <w:jc w:val="center"/>
              </w:trPr>
              <w:tc>
                <w:tcPr>
                  <w:tcW w:w="952" w:type="dxa"/>
                  <w:vMerge w:val="continue"/>
                  <w:tcBorders>
                    <w:tl2br w:val="nil"/>
                    <w:tr2bl w:val="nil"/>
                  </w:tcBorders>
                  <w:vAlign w:val="center"/>
                </w:tcPr>
                <w:p>
                  <w:pPr>
                    <w:spacing w:line="240" w:lineRule="auto"/>
                    <w:jc w:val="center"/>
                    <w:rPr>
                      <w:sz w:val="21"/>
                      <w:szCs w:val="21"/>
                    </w:rPr>
                  </w:pPr>
                </w:p>
              </w:tc>
              <w:tc>
                <w:tcPr>
                  <w:tcW w:w="898" w:type="dxa"/>
                  <w:tcBorders>
                    <w:tl2br w:val="nil"/>
                    <w:tr2bl w:val="nil"/>
                  </w:tcBorders>
                  <w:vAlign w:val="center"/>
                </w:tcPr>
                <w:p>
                  <w:pPr>
                    <w:pStyle w:val="120"/>
                    <w:spacing w:line="240" w:lineRule="auto"/>
                    <w:jc w:val="center"/>
                    <w:rPr>
                      <w:rFonts w:eastAsia="Times New Roman"/>
                      <w:sz w:val="21"/>
                      <w:szCs w:val="21"/>
                    </w:rPr>
                  </w:pPr>
                  <w:r>
                    <w:rPr>
                      <w:sz w:val="21"/>
                      <w:szCs w:val="21"/>
                    </w:rPr>
                    <w:t>2019.6.14</w:t>
                  </w:r>
                </w:p>
              </w:tc>
              <w:tc>
                <w:tcPr>
                  <w:tcW w:w="943" w:type="dxa"/>
                  <w:tcBorders>
                    <w:tl2br w:val="nil"/>
                    <w:tr2bl w:val="nil"/>
                  </w:tcBorders>
                  <w:vAlign w:val="center"/>
                </w:tcPr>
                <w:p>
                  <w:pPr>
                    <w:pStyle w:val="120"/>
                    <w:spacing w:line="240" w:lineRule="auto"/>
                    <w:jc w:val="center"/>
                    <w:rPr>
                      <w:rFonts w:eastAsia="Times New Roman"/>
                      <w:sz w:val="21"/>
                      <w:szCs w:val="21"/>
                    </w:rPr>
                  </w:pPr>
                  <w:r>
                    <w:rPr>
                      <w:sz w:val="21"/>
                      <w:szCs w:val="21"/>
                    </w:rPr>
                    <w:t>0.00032</w:t>
                  </w:r>
                </w:p>
              </w:tc>
              <w:tc>
                <w:tcPr>
                  <w:tcW w:w="942" w:type="dxa"/>
                  <w:tcBorders>
                    <w:tl2br w:val="nil"/>
                    <w:tr2bl w:val="nil"/>
                  </w:tcBorders>
                  <w:vAlign w:val="center"/>
                </w:tcPr>
                <w:p>
                  <w:pPr>
                    <w:pStyle w:val="120"/>
                    <w:spacing w:line="240" w:lineRule="auto"/>
                    <w:jc w:val="center"/>
                    <w:rPr>
                      <w:rFonts w:eastAsia="Times New Roman"/>
                      <w:sz w:val="21"/>
                      <w:szCs w:val="21"/>
                    </w:rPr>
                  </w:pPr>
                  <w:r>
                    <w:rPr>
                      <w:sz w:val="21"/>
                      <w:szCs w:val="21"/>
                    </w:rPr>
                    <w:t>0.00009</w:t>
                  </w:r>
                </w:p>
              </w:tc>
              <w:tc>
                <w:tcPr>
                  <w:tcW w:w="690" w:type="dxa"/>
                  <w:tcBorders>
                    <w:tl2br w:val="nil"/>
                    <w:tr2bl w:val="nil"/>
                  </w:tcBorders>
                  <w:vAlign w:val="center"/>
                </w:tcPr>
                <w:p>
                  <w:pPr>
                    <w:pStyle w:val="120"/>
                    <w:spacing w:line="240" w:lineRule="auto"/>
                    <w:jc w:val="center"/>
                    <w:rPr>
                      <w:rFonts w:eastAsia="Times New Roman"/>
                      <w:sz w:val="21"/>
                      <w:szCs w:val="21"/>
                    </w:rPr>
                  </w:pPr>
                  <w:r>
                    <w:rPr>
                      <w:sz w:val="21"/>
                      <w:szCs w:val="21"/>
                    </w:rPr>
                    <w:t>0.0728</w:t>
                  </w:r>
                </w:p>
              </w:tc>
              <w:tc>
                <w:tcPr>
                  <w:tcW w:w="833" w:type="dxa"/>
                  <w:tcBorders>
                    <w:tl2br w:val="nil"/>
                    <w:tr2bl w:val="nil"/>
                  </w:tcBorders>
                  <w:vAlign w:val="center"/>
                </w:tcPr>
                <w:p>
                  <w:pPr>
                    <w:pStyle w:val="120"/>
                    <w:spacing w:line="240" w:lineRule="auto"/>
                    <w:jc w:val="center"/>
                    <w:rPr>
                      <w:rFonts w:eastAsia="Times New Roman"/>
                      <w:sz w:val="21"/>
                      <w:szCs w:val="21"/>
                    </w:rPr>
                  </w:pPr>
                  <w:r>
                    <w:rPr>
                      <w:sz w:val="21"/>
                      <w:szCs w:val="21"/>
                    </w:rPr>
                    <w:t>0.0014L</w:t>
                  </w:r>
                </w:p>
              </w:tc>
              <w:tc>
                <w:tcPr>
                  <w:tcW w:w="750" w:type="dxa"/>
                  <w:tcBorders>
                    <w:tl2br w:val="nil"/>
                    <w:tr2bl w:val="nil"/>
                  </w:tcBorders>
                  <w:vAlign w:val="center"/>
                </w:tcPr>
                <w:p>
                  <w:pPr>
                    <w:pStyle w:val="120"/>
                    <w:spacing w:line="240" w:lineRule="auto"/>
                    <w:jc w:val="center"/>
                    <w:rPr>
                      <w:rFonts w:eastAsia="Times New Roman"/>
                      <w:sz w:val="21"/>
                      <w:szCs w:val="21"/>
                    </w:rPr>
                  </w:pPr>
                  <w:r>
                    <w:rPr>
                      <w:sz w:val="21"/>
                      <w:szCs w:val="21"/>
                    </w:rPr>
                    <w:t>0.005L</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40" w:hRule="atLeast"/>
                <w:jc w:val="center"/>
              </w:trPr>
              <w:tc>
                <w:tcPr>
                  <w:tcW w:w="952" w:type="dxa"/>
                  <w:vMerge w:val="continue"/>
                  <w:tcBorders>
                    <w:tl2br w:val="nil"/>
                    <w:tr2bl w:val="nil"/>
                  </w:tcBorders>
                  <w:vAlign w:val="center"/>
                </w:tcPr>
                <w:p>
                  <w:pPr>
                    <w:spacing w:line="240" w:lineRule="auto"/>
                    <w:jc w:val="center"/>
                    <w:rPr>
                      <w:sz w:val="21"/>
                      <w:szCs w:val="21"/>
                    </w:rPr>
                  </w:pPr>
                </w:p>
              </w:tc>
              <w:tc>
                <w:tcPr>
                  <w:tcW w:w="898" w:type="dxa"/>
                  <w:tcBorders>
                    <w:tl2br w:val="nil"/>
                    <w:tr2bl w:val="nil"/>
                  </w:tcBorders>
                  <w:vAlign w:val="center"/>
                </w:tcPr>
                <w:p>
                  <w:pPr>
                    <w:pStyle w:val="120"/>
                    <w:spacing w:line="240" w:lineRule="auto"/>
                    <w:jc w:val="center"/>
                    <w:rPr>
                      <w:rFonts w:eastAsia="Times New Roman"/>
                      <w:sz w:val="21"/>
                      <w:szCs w:val="21"/>
                    </w:rPr>
                  </w:pPr>
                  <w:r>
                    <w:rPr>
                      <w:sz w:val="21"/>
                      <w:szCs w:val="21"/>
                    </w:rPr>
                    <w:t>2019.6.15</w:t>
                  </w:r>
                </w:p>
              </w:tc>
              <w:tc>
                <w:tcPr>
                  <w:tcW w:w="943" w:type="dxa"/>
                  <w:tcBorders>
                    <w:tl2br w:val="nil"/>
                    <w:tr2bl w:val="nil"/>
                  </w:tcBorders>
                  <w:vAlign w:val="center"/>
                </w:tcPr>
                <w:p>
                  <w:pPr>
                    <w:pStyle w:val="120"/>
                    <w:spacing w:line="240" w:lineRule="auto"/>
                    <w:jc w:val="center"/>
                    <w:rPr>
                      <w:rFonts w:eastAsia="Times New Roman"/>
                      <w:sz w:val="21"/>
                      <w:szCs w:val="21"/>
                    </w:rPr>
                  </w:pPr>
                  <w:r>
                    <w:rPr>
                      <w:sz w:val="21"/>
                      <w:szCs w:val="21"/>
                    </w:rPr>
                    <w:t>0.00031</w:t>
                  </w:r>
                </w:p>
              </w:tc>
              <w:tc>
                <w:tcPr>
                  <w:tcW w:w="942" w:type="dxa"/>
                  <w:tcBorders>
                    <w:tl2br w:val="nil"/>
                    <w:tr2bl w:val="nil"/>
                  </w:tcBorders>
                  <w:vAlign w:val="center"/>
                </w:tcPr>
                <w:p>
                  <w:pPr>
                    <w:pStyle w:val="120"/>
                    <w:spacing w:line="240" w:lineRule="auto"/>
                    <w:jc w:val="center"/>
                    <w:rPr>
                      <w:rFonts w:eastAsia="Times New Roman"/>
                      <w:sz w:val="21"/>
                      <w:szCs w:val="21"/>
                    </w:rPr>
                  </w:pPr>
                  <w:r>
                    <w:rPr>
                      <w:sz w:val="21"/>
                      <w:szCs w:val="21"/>
                    </w:rPr>
                    <w:t>0.00009</w:t>
                  </w:r>
                </w:p>
              </w:tc>
              <w:tc>
                <w:tcPr>
                  <w:tcW w:w="690" w:type="dxa"/>
                  <w:tcBorders>
                    <w:tl2br w:val="nil"/>
                    <w:tr2bl w:val="nil"/>
                  </w:tcBorders>
                  <w:vAlign w:val="center"/>
                </w:tcPr>
                <w:p>
                  <w:pPr>
                    <w:pStyle w:val="120"/>
                    <w:spacing w:line="240" w:lineRule="auto"/>
                    <w:jc w:val="center"/>
                    <w:rPr>
                      <w:rFonts w:eastAsia="Times New Roman"/>
                      <w:sz w:val="21"/>
                      <w:szCs w:val="21"/>
                    </w:rPr>
                  </w:pPr>
                  <w:r>
                    <w:rPr>
                      <w:sz w:val="21"/>
                      <w:szCs w:val="21"/>
                    </w:rPr>
                    <w:t>0.0726</w:t>
                  </w:r>
                </w:p>
              </w:tc>
              <w:tc>
                <w:tcPr>
                  <w:tcW w:w="833" w:type="dxa"/>
                  <w:tcBorders>
                    <w:tl2br w:val="nil"/>
                    <w:tr2bl w:val="nil"/>
                  </w:tcBorders>
                  <w:vAlign w:val="center"/>
                </w:tcPr>
                <w:p>
                  <w:pPr>
                    <w:pStyle w:val="120"/>
                    <w:spacing w:line="240" w:lineRule="auto"/>
                    <w:jc w:val="center"/>
                    <w:rPr>
                      <w:rFonts w:eastAsia="Times New Roman"/>
                      <w:sz w:val="21"/>
                      <w:szCs w:val="21"/>
                    </w:rPr>
                  </w:pPr>
                  <w:r>
                    <w:rPr>
                      <w:sz w:val="21"/>
                      <w:szCs w:val="21"/>
                    </w:rPr>
                    <w:t>0.0014L</w:t>
                  </w:r>
                </w:p>
              </w:tc>
              <w:tc>
                <w:tcPr>
                  <w:tcW w:w="750" w:type="dxa"/>
                  <w:tcBorders>
                    <w:tl2br w:val="nil"/>
                    <w:tr2bl w:val="nil"/>
                  </w:tcBorders>
                  <w:vAlign w:val="center"/>
                </w:tcPr>
                <w:p>
                  <w:pPr>
                    <w:pStyle w:val="120"/>
                    <w:spacing w:line="240" w:lineRule="auto"/>
                    <w:jc w:val="center"/>
                    <w:rPr>
                      <w:rFonts w:eastAsia="Times New Roman"/>
                      <w:sz w:val="21"/>
                      <w:szCs w:val="21"/>
                    </w:rPr>
                  </w:pPr>
                  <w:r>
                    <w:rPr>
                      <w:sz w:val="21"/>
                      <w:szCs w:val="21"/>
                    </w:rPr>
                    <w:t>0.005L</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40" w:hRule="atLeast"/>
                <w:jc w:val="center"/>
              </w:trPr>
              <w:tc>
                <w:tcPr>
                  <w:tcW w:w="952" w:type="dxa"/>
                  <w:vMerge w:val="restart"/>
                  <w:tcBorders>
                    <w:tl2br w:val="nil"/>
                    <w:tr2bl w:val="nil"/>
                  </w:tcBorders>
                  <w:vAlign w:val="center"/>
                </w:tcPr>
                <w:p>
                  <w:pPr>
                    <w:pStyle w:val="120"/>
                    <w:spacing w:line="240" w:lineRule="auto"/>
                    <w:jc w:val="center"/>
                    <w:rPr>
                      <w:rFonts w:ascii="宋体" w:hAnsi="宋体" w:cs="宋体"/>
                      <w:b/>
                      <w:bCs/>
                      <w:sz w:val="21"/>
                      <w:szCs w:val="21"/>
                    </w:rPr>
                  </w:pPr>
                </w:p>
                <w:p>
                  <w:pPr>
                    <w:pStyle w:val="120"/>
                    <w:spacing w:line="240" w:lineRule="auto"/>
                    <w:jc w:val="center"/>
                    <w:rPr>
                      <w:rFonts w:eastAsia="Times New Roman"/>
                      <w:sz w:val="21"/>
                      <w:szCs w:val="21"/>
                    </w:rPr>
                  </w:pPr>
                  <w:r>
                    <w:rPr>
                      <w:sz w:val="21"/>
                      <w:szCs w:val="21"/>
                    </w:rPr>
                    <w:t>W5</w:t>
                  </w:r>
                </w:p>
              </w:tc>
              <w:tc>
                <w:tcPr>
                  <w:tcW w:w="898" w:type="dxa"/>
                  <w:tcBorders>
                    <w:tl2br w:val="nil"/>
                    <w:tr2bl w:val="nil"/>
                  </w:tcBorders>
                  <w:vAlign w:val="center"/>
                </w:tcPr>
                <w:p>
                  <w:pPr>
                    <w:pStyle w:val="120"/>
                    <w:spacing w:line="240" w:lineRule="auto"/>
                    <w:jc w:val="center"/>
                    <w:rPr>
                      <w:rFonts w:eastAsia="Times New Roman"/>
                      <w:sz w:val="21"/>
                      <w:szCs w:val="21"/>
                    </w:rPr>
                  </w:pPr>
                  <w:r>
                    <w:rPr>
                      <w:sz w:val="21"/>
                      <w:szCs w:val="21"/>
                    </w:rPr>
                    <w:t>2019.6.13</w:t>
                  </w:r>
                </w:p>
              </w:tc>
              <w:tc>
                <w:tcPr>
                  <w:tcW w:w="943" w:type="dxa"/>
                  <w:tcBorders>
                    <w:tl2br w:val="nil"/>
                    <w:tr2bl w:val="nil"/>
                  </w:tcBorders>
                  <w:vAlign w:val="center"/>
                </w:tcPr>
                <w:p>
                  <w:pPr>
                    <w:pStyle w:val="120"/>
                    <w:spacing w:line="240" w:lineRule="auto"/>
                    <w:jc w:val="center"/>
                    <w:rPr>
                      <w:rFonts w:eastAsia="Times New Roman"/>
                      <w:sz w:val="21"/>
                      <w:szCs w:val="21"/>
                    </w:rPr>
                  </w:pPr>
                  <w:r>
                    <w:rPr>
                      <w:sz w:val="21"/>
                      <w:szCs w:val="21"/>
                    </w:rPr>
                    <w:t>0.00041</w:t>
                  </w:r>
                </w:p>
              </w:tc>
              <w:tc>
                <w:tcPr>
                  <w:tcW w:w="942" w:type="dxa"/>
                  <w:tcBorders>
                    <w:tl2br w:val="nil"/>
                    <w:tr2bl w:val="nil"/>
                  </w:tcBorders>
                  <w:vAlign w:val="center"/>
                </w:tcPr>
                <w:p>
                  <w:pPr>
                    <w:pStyle w:val="120"/>
                    <w:spacing w:line="240" w:lineRule="auto"/>
                    <w:jc w:val="center"/>
                    <w:rPr>
                      <w:rFonts w:eastAsia="Times New Roman"/>
                      <w:sz w:val="21"/>
                      <w:szCs w:val="21"/>
                    </w:rPr>
                  </w:pPr>
                  <w:r>
                    <w:rPr>
                      <w:sz w:val="21"/>
                      <w:szCs w:val="21"/>
                    </w:rPr>
                    <w:t>0.00012</w:t>
                  </w:r>
                </w:p>
              </w:tc>
              <w:tc>
                <w:tcPr>
                  <w:tcW w:w="690" w:type="dxa"/>
                  <w:tcBorders>
                    <w:tl2br w:val="nil"/>
                    <w:tr2bl w:val="nil"/>
                  </w:tcBorders>
                  <w:vAlign w:val="center"/>
                </w:tcPr>
                <w:p>
                  <w:pPr>
                    <w:pStyle w:val="120"/>
                    <w:spacing w:line="240" w:lineRule="auto"/>
                    <w:jc w:val="center"/>
                    <w:rPr>
                      <w:rFonts w:eastAsia="Times New Roman"/>
                      <w:sz w:val="21"/>
                      <w:szCs w:val="21"/>
                    </w:rPr>
                  </w:pPr>
                  <w:r>
                    <w:rPr>
                      <w:sz w:val="21"/>
                      <w:szCs w:val="21"/>
                    </w:rPr>
                    <w:t>0.0895</w:t>
                  </w:r>
                </w:p>
              </w:tc>
              <w:tc>
                <w:tcPr>
                  <w:tcW w:w="833" w:type="dxa"/>
                  <w:tcBorders>
                    <w:tl2br w:val="nil"/>
                    <w:tr2bl w:val="nil"/>
                  </w:tcBorders>
                  <w:vAlign w:val="center"/>
                </w:tcPr>
                <w:p>
                  <w:pPr>
                    <w:pStyle w:val="120"/>
                    <w:spacing w:line="240" w:lineRule="auto"/>
                    <w:jc w:val="center"/>
                    <w:rPr>
                      <w:rFonts w:eastAsia="Times New Roman"/>
                      <w:sz w:val="21"/>
                      <w:szCs w:val="21"/>
                    </w:rPr>
                  </w:pPr>
                  <w:r>
                    <w:rPr>
                      <w:sz w:val="21"/>
                      <w:szCs w:val="21"/>
                    </w:rPr>
                    <w:t>0.0014L</w:t>
                  </w:r>
                </w:p>
              </w:tc>
              <w:tc>
                <w:tcPr>
                  <w:tcW w:w="750" w:type="dxa"/>
                  <w:tcBorders>
                    <w:tl2br w:val="nil"/>
                    <w:tr2bl w:val="nil"/>
                  </w:tcBorders>
                  <w:vAlign w:val="center"/>
                </w:tcPr>
                <w:p>
                  <w:pPr>
                    <w:pStyle w:val="120"/>
                    <w:spacing w:line="240" w:lineRule="auto"/>
                    <w:jc w:val="center"/>
                    <w:rPr>
                      <w:rFonts w:eastAsia="Times New Roman"/>
                      <w:sz w:val="21"/>
                      <w:szCs w:val="21"/>
                    </w:rPr>
                  </w:pPr>
                  <w:r>
                    <w:rPr>
                      <w:sz w:val="21"/>
                      <w:szCs w:val="21"/>
                    </w:rPr>
                    <w:t>0.005L</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40" w:hRule="atLeast"/>
                <w:jc w:val="center"/>
              </w:trPr>
              <w:tc>
                <w:tcPr>
                  <w:tcW w:w="952" w:type="dxa"/>
                  <w:vMerge w:val="continue"/>
                  <w:tcBorders>
                    <w:tl2br w:val="nil"/>
                    <w:tr2bl w:val="nil"/>
                  </w:tcBorders>
                  <w:vAlign w:val="center"/>
                </w:tcPr>
                <w:p>
                  <w:pPr>
                    <w:spacing w:line="240" w:lineRule="auto"/>
                    <w:jc w:val="center"/>
                    <w:rPr>
                      <w:sz w:val="21"/>
                      <w:szCs w:val="21"/>
                    </w:rPr>
                  </w:pPr>
                </w:p>
              </w:tc>
              <w:tc>
                <w:tcPr>
                  <w:tcW w:w="898" w:type="dxa"/>
                  <w:tcBorders>
                    <w:tl2br w:val="nil"/>
                    <w:tr2bl w:val="nil"/>
                  </w:tcBorders>
                  <w:vAlign w:val="center"/>
                </w:tcPr>
                <w:p>
                  <w:pPr>
                    <w:pStyle w:val="120"/>
                    <w:spacing w:line="240" w:lineRule="auto"/>
                    <w:jc w:val="center"/>
                    <w:rPr>
                      <w:rFonts w:eastAsia="Times New Roman"/>
                      <w:sz w:val="21"/>
                      <w:szCs w:val="21"/>
                    </w:rPr>
                  </w:pPr>
                  <w:r>
                    <w:rPr>
                      <w:sz w:val="21"/>
                      <w:szCs w:val="21"/>
                    </w:rPr>
                    <w:t>2019.6.14</w:t>
                  </w:r>
                </w:p>
              </w:tc>
              <w:tc>
                <w:tcPr>
                  <w:tcW w:w="943" w:type="dxa"/>
                  <w:tcBorders>
                    <w:tl2br w:val="nil"/>
                    <w:tr2bl w:val="nil"/>
                  </w:tcBorders>
                  <w:vAlign w:val="center"/>
                </w:tcPr>
                <w:p>
                  <w:pPr>
                    <w:pStyle w:val="120"/>
                    <w:spacing w:line="240" w:lineRule="auto"/>
                    <w:jc w:val="center"/>
                    <w:rPr>
                      <w:rFonts w:eastAsia="Times New Roman"/>
                      <w:sz w:val="21"/>
                      <w:szCs w:val="21"/>
                    </w:rPr>
                  </w:pPr>
                  <w:r>
                    <w:rPr>
                      <w:sz w:val="21"/>
                      <w:szCs w:val="21"/>
                    </w:rPr>
                    <w:t>0.00043</w:t>
                  </w:r>
                </w:p>
              </w:tc>
              <w:tc>
                <w:tcPr>
                  <w:tcW w:w="942" w:type="dxa"/>
                  <w:tcBorders>
                    <w:tl2br w:val="nil"/>
                    <w:tr2bl w:val="nil"/>
                  </w:tcBorders>
                  <w:vAlign w:val="center"/>
                </w:tcPr>
                <w:p>
                  <w:pPr>
                    <w:pStyle w:val="120"/>
                    <w:spacing w:line="240" w:lineRule="auto"/>
                    <w:jc w:val="center"/>
                    <w:rPr>
                      <w:rFonts w:eastAsia="Times New Roman"/>
                      <w:sz w:val="21"/>
                      <w:szCs w:val="21"/>
                    </w:rPr>
                  </w:pPr>
                  <w:r>
                    <w:rPr>
                      <w:sz w:val="21"/>
                      <w:szCs w:val="21"/>
                    </w:rPr>
                    <w:t>0.00013</w:t>
                  </w:r>
                </w:p>
              </w:tc>
              <w:tc>
                <w:tcPr>
                  <w:tcW w:w="690" w:type="dxa"/>
                  <w:tcBorders>
                    <w:tl2br w:val="nil"/>
                    <w:tr2bl w:val="nil"/>
                  </w:tcBorders>
                  <w:vAlign w:val="center"/>
                </w:tcPr>
                <w:p>
                  <w:pPr>
                    <w:pStyle w:val="120"/>
                    <w:spacing w:line="240" w:lineRule="auto"/>
                    <w:jc w:val="center"/>
                    <w:rPr>
                      <w:rFonts w:eastAsia="Times New Roman"/>
                      <w:sz w:val="21"/>
                      <w:szCs w:val="21"/>
                    </w:rPr>
                  </w:pPr>
                  <w:r>
                    <w:rPr>
                      <w:sz w:val="21"/>
                      <w:szCs w:val="21"/>
                    </w:rPr>
                    <w:t>0.0947</w:t>
                  </w:r>
                </w:p>
              </w:tc>
              <w:tc>
                <w:tcPr>
                  <w:tcW w:w="833" w:type="dxa"/>
                  <w:tcBorders>
                    <w:tl2br w:val="nil"/>
                    <w:tr2bl w:val="nil"/>
                  </w:tcBorders>
                  <w:vAlign w:val="center"/>
                </w:tcPr>
                <w:p>
                  <w:pPr>
                    <w:pStyle w:val="120"/>
                    <w:spacing w:line="240" w:lineRule="auto"/>
                    <w:jc w:val="center"/>
                    <w:rPr>
                      <w:rFonts w:eastAsia="Times New Roman"/>
                      <w:sz w:val="21"/>
                      <w:szCs w:val="21"/>
                    </w:rPr>
                  </w:pPr>
                  <w:r>
                    <w:rPr>
                      <w:sz w:val="21"/>
                      <w:szCs w:val="21"/>
                    </w:rPr>
                    <w:t>0.0014L</w:t>
                  </w:r>
                </w:p>
              </w:tc>
              <w:tc>
                <w:tcPr>
                  <w:tcW w:w="750" w:type="dxa"/>
                  <w:tcBorders>
                    <w:tl2br w:val="nil"/>
                    <w:tr2bl w:val="nil"/>
                  </w:tcBorders>
                  <w:vAlign w:val="center"/>
                </w:tcPr>
                <w:p>
                  <w:pPr>
                    <w:pStyle w:val="120"/>
                    <w:spacing w:line="240" w:lineRule="auto"/>
                    <w:jc w:val="center"/>
                    <w:rPr>
                      <w:rFonts w:eastAsia="Times New Roman"/>
                      <w:sz w:val="21"/>
                      <w:szCs w:val="21"/>
                    </w:rPr>
                  </w:pPr>
                  <w:r>
                    <w:rPr>
                      <w:sz w:val="21"/>
                      <w:szCs w:val="21"/>
                    </w:rPr>
                    <w:t>0.005L</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40" w:hRule="atLeast"/>
                <w:jc w:val="center"/>
              </w:trPr>
              <w:tc>
                <w:tcPr>
                  <w:tcW w:w="952" w:type="dxa"/>
                  <w:vMerge w:val="continue"/>
                  <w:tcBorders>
                    <w:tl2br w:val="nil"/>
                    <w:tr2bl w:val="nil"/>
                  </w:tcBorders>
                  <w:vAlign w:val="center"/>
                </w:tcPr>
                <w:p>
                  <w:pPr>
                    <w:spacing w:line="240" w:lineRule="auto"/>
                    <w:jc w:val="center"/>
                    <w:rPr>
                      <w:sz w:val="21"/>
                      <w:szCs w:val="21"/>
                    </w:rPr>
                  </w:pPr>
                </w:p>
              </w:tc>
              <w:tc>
                <w:tcPr>
                  <w:tcW w:w="898" w:type="dxa"/>
                  <w:tcBorders>
                    <w:tl2br w:val="nil"/>
                    <w:tr2bl w:val="nil"/>
                  </w:tcBorders>
                  <w:vAlign w:val="center"/>
                </w:tcPr>
                <w:p>
                  <w:pPr>
                    <w:pStyle w:val="120"/>
                    <w:spacing w:line="240" w:lineRule="auto"/>
                    <w:jc w:val="center"/>
                    <w:rPr>
                      <w:rFonts w:eastAsia="Times New Roman"/>
                      <w:sz w:val="21"/>
                      <w:szCs w:val="21"/>
                    </w:rPr>
                  </w:pPr>
                  <w:r>
                    <w:rPr>
                      <w:sz w:val="21"/>
                      <w:szCs w:val="21"/>
                    </w:rPr>
                    <w:t>2019.6.15</w:t>
                  </w:r>
                </w:p>
              </w:tc>
              <w:tc>
                <w:tcPr>
                  <w:tcW w:w="943" w:type="dxa"/>
                  <w:tcBorders>
                    <w:tl2br w:val="nil"/>
                    <w:tr2bl w:val="nil"/>
                  </w:tcBorders>
                  <w:vAlign w:val="center"/>
                </w:tcPr>
                <w:p>
                  <w:pPr>
                    <w:pStyle w:val="120"/>
                    <w:spacing w:line="240" w:lineRule="auto"/>
                    <w:jc w:val="center"/>
                    <w:rPr>
                      <w:rFonts w:eastAsia="Times New Roman"/>
                      <w:sz w:val="21"/>
                      <w:szCs w:val="21"/>
                    </w:rPr>
                  </w:pPr>
                  <w:r>
                    <w:rPr>
                      <w:sz w:val="21"/>
                      <w:szCs w:val="21"/>
                    </w:rPr>
                    <w:t>0.00042</w:t>
                  </w:r>
                </w:p>
              </w:tc>
              <w:tc>
                <w:tcPr>
                  <w:tcW w:w="942" w:type="dxa"/>
                  <w:tcBorders>
                    <w:tl2br w:val="nil"/>
                    <w:tr2bl w:val="nil"/>
                  </w:tcBorders>
                  <w:vAlign w:val="center"/>
                </w:tcPr>
                <w:p>
                  <w:pPr>
                    <w:pStyle w:val="120"/>
                    <w:spacing w:line="240" w:lineRule="auto"/>
                    <w:jc w:val="center"/>
                    <w:rPr>
                      <w:rFonts w:eastAsia="Times New Roman"/>
                      <w:sz w:val="21"/>
                      <w:szCs w:val="21"/>
                    </w:rPr>
                  </w:pPr>
                  <w:r>
                    <w:rPr>
                      <w:sz w:val="21"/>
                      <w:szCs w:val="21"/>
                    </w:rPr>
                    <w:t>0.00011</w:t>
                  </w:r>
                </w:p>
              </w:tc>
              <w:tc>
                <w:tcPr>
                  <w:tcW w:w="690" w:type="dxa"/>
                  <w:tcBorders>
                    <w:tl2br w:val="nil"/>
                    <w:tr2bl w:val="nil"/>
                  </w:tcBorders>
                  <w:vAlign w:val="center"/>
                </w:tcPr>
                <w:p>
                  <w:pPr>
                    <w:pStyle w:val="120"/>
                    <w:spacing w:line="240" w:lineRule="auto"/>
                    <w:jc w:val="center"/>
                    <w:rPr>
                      <w:rFonts w:eastAsia="Times New Roman"/>
                      <w:sz w:val="21"/>
                      <w:szCs w:val="21"/>
                    </w:rPr>
                  </w:pPr>
                  <w:r>
                    <w:rPr>
                      <w:sz w:val="21"/>
                      <w:szCs w:val="21"/>
                    </w:rPr>
                    <w:t>0.0917</w:t>
                  </w:r>
                </w:p>
              </w:tc>
              <w:tc>
                <w:tcPr>
                  <w:tcW w:w="833" w:type="dxa"/>
                  <w:tcBorders>
                    <w:tl2br w:val="nil"/>
                    <w:tr2bl w:val="nil"/>
                  </w:tcBorders>
                  <w:vAlign w:val="center"/>
                </w:tcPr>
                <w:p>
                  <w:pPr>
                    <w:pStyle w:val="120"/>
                    <w:spacing w:line="240" w:lineRule="auto"/>
                    <w:jc w:val="center"/>
                    <w:rPr>
                      <w:rFonts w:eastAsia="Times New Roman"/>
                      <w:sz w:val="21"/>
                      <w:szCs w:val="21"/>
                    </w:rPr>
                  </w:pPr>
                  <w:r>
                    <w:rPr>
                      <w:sz w:val="21"/>
                      <w:szCs w:val="21"/>
                    </w:rPr>
                    <w:t>0.0014L</w:t>
                  </w:r>
                </w:p>
              </w:tc>
              <w:tc>
                <w:tcPr>
                  <w:tcW w:w="750" w:type="dxa"/>
                  <w:tcBorders>
                    <w:tl2br w:val="nil"/>
                    <w:tr2bl w:val="nil"/>
                  </w:tcBorders>
                  <w:vAlign w:val="center"/>
                </w:tcPr>
                <w:p>
                  <w:pPr>
                    <w:pStyle w:val="120"/>
                    <w:spacing w:line="240" w:lineRule="auto"/>
                    <w:jc w:val="center"/>
                    <w:rPr>
                      <w:rFonts w:eastAsia="Times New Roman"/>
                      <w:sz w:val="21"/>
                      <w:szCs w:val="21"/>
                    </w:rPr>
                  </w:pPr>
                  <w:r>
                    <w:rPr>
                      <w:sz w:val="21"/>
                      <w:szCs w:val="21"/>
                    </w:rPr>
                    <w:t>0.005L</w:t>
                  </w:r>
                </w:p>
              </w:tc>
            </w:tr>
          </w:tbl>
          <w:p>
            <w:pPr>
              <w:spacing w:line="240" w:lineRule="auto"/>
              <w:jc w:val="center"/>
              <w:rPr>
                <w:b/>
                <w:bCs/>
                <w:sz w:val="21"/>
                <w:szCs w:val="21"/>
              </w:rPr>
            </w:pPr>
          </w:p>
          <w:p>
            <w:pPr>
              <w:spacing w:line="240" w:lineRule="auto"/>
              <w:jc w:val="center"/>
              <w:rPr>
                <w:b/>
                <w:bCs/>
                <w:sz w:val="21"/>
                <w:szCs w:val="21"/>
              </w:rPr>
            </w:pPr>
            <w:r>
              <w:rPr>
                <w:rFonts w:hint="eastAsia"/>
                <w:b/>
                <w:bCs/>
                <w:sz w:val="21"/>
                <w:szCs w:val="21"/>
              </w:rPr>
              <w:t>表3-3 地表水各水质监测断面监测项目的标准指数值</w:t>
            </w:r>
          </w:p>
          <w:tbl>
            <w:tblPr>
              <w:tblStyle w:val="40"/>
              <w:tblW w:w="8511" w:type="dxa"/>
              <w:jc w:val="center"/>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Layout w:type="fixed"/>
              <w:tblCellMar>
                <w:top w:w="0" w:type="dxa"/>
                <w:left w:w="0" w:type="dxa"/>
                <w:bottom w:w="0" w:type="dxa"/>
                <w:right w:w="0" w:type="dxa"/>
              </w:tblCellMar>
            </w:tblPr>
            <w:tblGrid>
              <w:gridCol w:w="909"/>
              <w:gridCol w:w="927"/>
              <w:gridCol w:w="559"/>
              <w:gridCol w:w="586"/>
              <w:gridCol w:w="586"/>
              <w:gridCol w:w="692"/>
              <w:gridCol w:w="652"/>
              <w:gridCol w:w="652"/>
              <w:gridCol w:w="626"/>
              <w:gridCol w:w="777"/>
              <w:gridCol w:w="765"/>
              <w:gridCol w:w="780"/>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PrEx>
              <w:trPr>
                <w:trHeight w:val="357" w:hRule="atLeast"/>
                <w:jc w:val="center"/>
              </w:trPr>
              <w:tc>
                <w:tcPr>
                  <w:tcW w:w="909" w:type="dxa"/>
                  <w:tcBorders>
                    <w:tl2br w:val="nil"/>
                    <w:tr2bl w:val="nil"/>
                  </w:tcBorders>
                  <w:vAlign w:val="center"/>
                </w:tcPr>
                <w:p>
                  <w:pPr>
                    <w:pStyle w:val="120"/>
                    <w:spacing w:line="240" w:lineRule="auto"/>
                    <w:jc w:val="center"/>
                    <w:rPr>
                      <w:rFonts w:ascii="宋体" w:hAnsi="宋体" w:cs="宋体"/>
                      <w:sz w:val="21"/>
                      <w:szCs w:val="21"/>
                    </w:rPr>
                  </w:pPr>
                  <w:r>
                    <w:rPr>
                      <w:rFonts w:ascii="宋体" w:hAnsi="宋体" w:cs="宋体"/>
                      <w:sz w:val="21"/>
                      <w:szCs w:val="21"/>
                    </w:rPr>
                    <w:t>监测点位</w:t>
                  </w:r>
                </w:p>
              </w:tc>
              <w:tc>
                <w:tcPr>
                  <w:tcW w:w="927" w:type="dxa"/>
                  <w:tcBorders>
                    <w:tl2br w:val="nil"/>
                    <w:tr2bl w:val="nil"/>
                  </w:tcBorders>
                  <w:vAlign w:val="center"/>
                </w:tcPr>
                <w:p>
                  <w:pPr>
                    <w:pStyle w:val="120"/>
                    <w:spacing w:line="240" w:lineRule="auto"/>
                    <w:jc w:val="center"/>
                    <w:rPr>
                      <w:rFonts w:ascii="宋体" w:hAnsi="宋体" w:cs="宋体"/>
                      <w:sz w:val="21"/>
                      <w:szCs w:val="21"/>
                    </w:rPr>
                  </w:pPr>
                  <w:r>
                    <w:rPr>
                      <w:rFonts w:ascii="宋体" w:hAnsi="宋体" w:cs="宋体"/>
                      <w:sz w:val="21"/>
                      <w:szCs w:val="21"/>
                    </w:rPr>
                    <w:t>采样日期</w:t>
                  </w:r>
                </w:p>
              </w:tc>
              <w:tc>
                <w:tcPr>
                  <w:tcW w:w="559" w:type="dxa"/>
                  <w:tcBorders>
                    <w:tl2br w:val="nil"/>
                    <w:tr2bl w:val="nil"/>
                  </w:tcBorders>
                  <w:vAlign w:val="center"/>
                </w:tcPr>
                <w:p>
                  <w:pPr>
                    <w:pStyle w:val="120"/>
                    <w:spacing w:line="240" w:lineRule="auto"/>
                    <w:jc w:val="center"/>
                    <w:rPr>
                      <w:rFonts w:ascii="宋体" w:hAnsi="宋体" w:cs="宋体"/>
                      <w:sz w:val="21"/>
                      <w:szCs w:val="21"/>
                    </w:rPr>
                  </w:pPr>
                  <w:r>
                    <w:rPr>
                      <w:rFonts w:eastAsia="Times New Roman"/>
                      <w:sz w:val="21"/>
                      <w:szCs w:val="21"/>
                    </w:rPr>
                    <w:t>pH</w:t>
                  </w:r>
                  <w:r>
                    <w:rPr>
                      <w:rFonts w:ascii="宋体" w:hAnsi="宋体" w:cs="宋体"/>
                      <w:sz w:val="21"/>
                      <w:szCs w:val="21"/>
                    </w:rPr>
                    <w:t>值</w:t>
                  </w:r>
                </w:p>
              </w:tc>
              <w:tc>
                <w:tcPr>
                  <w:tcW w:w="586" w:type="dxa"/>
                  <w:tcBorders>
                    <w:tl2br w:val="nil"/>
                    <w:tr2bl w:val="nil"/>
                  </w:tcBorders>
                  <w:vAlign w:val="center"/>
                </w:tcPr>
                <w:p>
                  <w:pPr>
                    <w:pStyle w:val="120"/>
                    <w:spacing w:line="240" w:lineRule="auto"/>
                    <w:jc w:val="center"/>
                    <w:rPr>
                      <w:rFonts w:eastAsia="Times New Roman"/>
                      <w:sz w:val="21"/>
                      <w:szCs w:val="21"/>
                    </w:rPr>
                  </w:pPr>
                  <w:r>
                    <w:rPr>
                      <w:sz w:val="21"/>
                      <w:szCs w:val="21"/>
                    </w:rPr>
                    <w:t>DO</w:t>
                  </w:r>
                </w:p>
              </w:tc>
              <w:tc>
                <w:tcPr>
                  <w:tcW w:w="586" w:type="dxa"/>
                  <w:tcBorders>
                    <w:tl2br w:val="nil"/>
                    <w:tr2bl w:val="nil"/>
                  </w:tcBorders>
                  <w:vAlign w:val="center"/>
                </w:tcPr>
                <w:p>
                  <w:pPr>
                    <w:pStyle w:val="120"/>
                    <w:spacing w:line="240" w:lineRule="auto"/>
                    <w:jc w:val="center"/>
                    <w:rPr>
                      <w:rFonts w:eastAsia="Times New Roman"/>
                      <w:sz w:val="21"/>
                      <w:szCs w:val="21"/>
                    </w:rPr>
                  </w:pPr>
                  <w:r>
                    <w:rPr>
                      <w:sz w:val="21"/>
                      <w:szCs w:val="21"/>
                    </w:rPr>
                    <w:t>SS</w:t>
                  </w:r>
                </w:p>
              </w:tc>
              <w:tc>
                <w:tcPr>
                  <w:tcW w:w="692" w:type="dxa"/>
                  <w:tcBorders>
                    <w:tl2br w:val="nil"/>
                    <w:tr2bl w:val="nil"/>
                  </w:tcBorders>
                  <w:vAlign w:val="center"/>
                </w:tcPr>
                <w:p>
                  <w:pPr>
                    <w:pStyle w:val="120"/>
                    <w:spacing w:line="240" w:lineRule="auto"/>
                    <w:jc w:val="center"/>
                    <w:rPr>
                      <w:rFonts w:eastAsia="Times New Roman"/>
                      <w:sz w:val="21"/>
                      <w:szCs w:val="21"/>
                    </w:rPr>
                  </w:pPr>
                  <w:r>
                    <w:rPr>
                      <w:sz w:val="21"/>
                      <w:szCs w:val="21"/>
                    </w:rPr>
                    <w:t>CODcr</w:t>
                  </w:r>
                </w:p>
              </w:tc>
              <w:tc>
                <w:tcPr>
                  <w:tcW w:w="652" w:type="dxa"/>
                  <w:tcBorders>
                    <w:tl2br w:val="nil"/>
                    <w:tr2bl w:val="nil"/>
                  </w:tcBorders>
                  <w:vAlign w:val="center"/>
                </w:tcPr>
                <w:p>
                  <w:pPr>
                    <w:pStyle w:val="120"/>
                    <w:spacing w:line="240" w:lineRule="auto"/>
                    <w:jc w:val="center"/>
                    <w:rPr>
                      <w:rFonts w:eastAsia="Times New Roman"/>
                      <w:sz w:val="21"/>
                      <w:szCs w:val="21"/>
                    </w:rPr>
                  </w:pPr>
                  <w:r>
                    <w:rPr>
                      <w:sz w:val="21"/>
                      <w:szCs w:val="21"/>
                    </w:rPr>
                    <w:t>BOD</w:t>
                  </w:r>
                  <w:r>
                    <w:rPr>
                      <w:sz w:val="21"/>
                      <w:szCs w:val="21"/>
                      <w:vertAlign w:val="subscript"/>
                    </w:rPr>
                    <w:t>5</w:t>
                  </w:r>
                </w:p>
              </w:tc>
              <w:tc>
                <w:tcPr>
                  <w:tcW w:w="652" w:type="dxa"/>
                  <w:tcBorders>
                    <w:tl2br w:val="nil"/>
                    <w:tr2bl w:val="nil"/>
                  </w:tcBorders>
                  <w:vAlign w:val="center"/>
                </w:tcPr>
                <w:p>
                  <w:pPr>
                    <w:pStyle w:val="120"/>
                    <w:spacing w:line="240" w:lineRule="auto"/>
                    <w:jc w:val="center"/>
                    <w:rPr>
                      <w:rFonts w:ascii="宋体" w:hAnsi="宋体" w:cs="宋体"/>
                      <w:sz w:val="21"/>
                      <w:szCs w:val="21"/>
                    </w:rPr>
                  </w:pPr>
                  <w:r>
                    <w:rPr>
                      <w:rFonts w:ascii="宋体" w:hAnsi="宋体" w:cs="宋体"/>
                      <w:sz w:val="21"/>
                      <w:szCs w:val="21"/>
                    </w:rPr>
                    <w:t>氨氮</w:t>
                  </w:r>
                </w:p>
              </w:tc>
              <w:tc>
                <w:tcPr>
                  <w:tcW w:w="626" w:type="dxa"/>
                  <w:tcBorders>
                    <w:tl2br w:val="nil"/>
                    <w:tr2bl w:val="nil"/>
                  </w:tcBorders>
                  <w:vAlign w:val="center"/>
                </w:tcPr>
                <w:p>
                  <w:pPr>
                    <w:pStyle w:val="120"/>
                    <w:spacing w:line="240" w:lineRule="auto"/>
                    <w:jc w:val="center"/>
                    <w:rPr>
                      <w:rFonts w:ascii="宋体" w:hAnsi="宋体" w:cs="宋体"/>
                      <w:sz w:val="21"/>
                      <w:szCs w:val="21"/>
                    </w:rPr>
                  </w:pPr>
                  <w:r>
                    <w:rPr>
                      <w:rFonts w:ascii="宋体" w:hAnsi="宋体" w:cs="宋体"/>
                      <w:sz w:val="21"/>
                      <w:szCs w:val="21"/>
                    </w:rPr>
                    <w:t>总磷</w:t>
                  </w:r>
                </w:p>
              </w:tc>
              <w:tc>
                <w:tcPr>
                  <w:tcW w:w="777" w:type="dxa"/>
                  <w:tcBorders>
                    <w:tl2br w:val="nil"/>
                    <w:tr2bl w:val="nil"/>
                  </w:tcBorders>
                  <w:vAlign w:val="center"/>
                </w:tcPr>
                <w:p>
                  <w:pPr>
                    <w:pStyle w:val="120"/>
                    <w:spacing w:line="240" w:lineRule="auto"/>
                    <w:jc w:val="center"/>
                    <w:rPr>
                      <w:rFonts w:ascii="宋体" w:hAnsi="宋体" w:cs="宋体"/>
                      <w:sz w:val="21"/>
                      <w:szCs w:val="21"/>
                    </w:rPr>
                  </w:pPr>
                  <w:r>
                    <w:rPr>
                      <w:rFonts w:ascii="宋体" w:hAnsi="宋体" w:cs="宋体"/>
                      <w:sz w:val="21"/>
                      <w:szCs w:val="21"/>
                    </w:rPr>
                    <w:t>石油类</w:t>
                  </w:r>
                </w:p>
              </w:tc>
              <w:tc>
                <w:tcPr>
                  <w:tcW w:w="765" w:type="dxa"/>
                  <w:tcBorders>
                    <w:tl2br w:val="nil"/>
                    <w:tr2bl w:val="nil"/>
                  </w:tcBorders>
                  <w:vAlign w:val="center"/>
                </w:tcPr>
                <w:p>
                  <w:pPr>
                    <w:pStyle w:val="120"/>
                    <w:spacing w:line="240" w:lineRule="auto"/>
                    <w:jc w:val="center"/>
                    <w:rPr>
                      <w:rFonts w:ascii="宋体" w:hAnsi="宋体" w:cs="宋体"/>
                      <w:sz w:val="21"/>
                      <w:szCs w:val="21"/>
                    </w:rPr>
                  </w:pPr>
                  <w:r>
                    <w:rPr>
                      <w:rFonts w:ascii="宋体" w:hAnsi="宋体" w:cs="宋体"/>
                      <w:sz w:val="21"/>
                      <w:szCs w:val="21"/>
                    </w:rPr>
                    <w:t>氰化物</w:t>
                  </w:r>
                </w:p>
              </w:tc>
              <w:tc>
                <w:tcPr>
                  <w:tcW w:w="780" w:type="dxa"/>
                  <w:tcBorders>
                    <w:tl2br w:val="nil"/>
                    <w:tr2bl w:val="nil"/>
                  </w:tcBorders>
                  <w:vAlign w:val="center"/>
                </w:tcPr>
                <w:p>
                  <w:pPr>
                    <w:pStyle w:val="120"/>
                    <w:spacing w:line="240" w:lineRule="auto"/>
                    <w:jc w:val="center"/>
                    <w:rPr>
                      <w:rFonts w:ascii="宋体" w:hAnsi="宋体" w:cs="宋体"/>
                      <w:sz w:val="21"/>
                      <w:szCs w:val="21"/>
                    </w:rPr>
                  </w:pPr>
                  <w:r>
                    <w:rPr>
                      <w:rFonts w:ascii="宋体" w:hAnsi="宋体" w:cs="宋体"/>
                      <w:sz w:val="21"/>
                      <w:szCs w:val="21"/>
                    </w:rPr>
                    <w:t>氟化物</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57" w:hRule="atLeast"/>
                <w:jc w:val="center"/>
              </w:trPr>
              <w:tc>
                <w:tcPr>
                  <w:tcW w:w="909" w:type="dxa"/>
                  <w:vMerge w:val="restart"/>
                  <w:tcBorders>
                    <w:tl2br w:val="nil"/>
                    <w:tr2bl w:val="nil"/>
                  </w:tcBorders>
                  <w:vAlign w:val="center"/>
                </w:tcPr>
                <w:p>
                  <w:pPr>
                    <w:pStyle w:val="120"/>
                    <w:spacing w:line="240" w:lineRule="auto"/>
                    <w:jc w:val="center"/>
                    <w:rPr>
                      <w:rFonts w:eastAsia="Times New Roman"/>
                      <w:sz w:val="21"/>
                      <w:szCs w:val="21"/>
                    </w:rPr>
                  </w:pPr>
                  <w:r>
                    <w:rPr>
                      <w:sz w:val="21"/>
                      <w:szCs w:val="21"/>
                    </w:rPr>
                    <w:t>W1</w:t>
                  </w:r>
                </w:p>
              </w:tc>
              <w:tc>
                <w:tcPr>
                  <w:tcW w:w="927" w:type="dxa"/>
                  <w:tcBorders>
                    <w:tl2br w:val="nil"/>
                    <w:tr2bl w:val="nil"/>
                  </w:tcBorders>
                  <w:vAlign w:val="center"/>
                </w:tcPr>
                <w:p>
                  <w:pPr>
                    <w:pStyle w:val="120"/>
                    <w:spacing w:line="240" w:lineRule="auto"/>
                    <w:jc w:val="center"/>
                    <w:rPr>
                      <w:rFonts w:eastAsia="Times New Roman"/>
                      <w:sz w:val="21"/>
                      <w:szCs w:val="21"/>
                    </w:rPr>
                  </w:pPr>
                  <w:r>
                    <w:rPr>
                      <w:sz w:val="21"/>
                      <w:szCs w:val="21"/>
                    </w:rPr>
                    <w:t>2019.6.13</w:t>
                  </w:r>
                </w:p>
              </w:tc>
              <w:tc>
                <w:tcPr>
                  <w:tcW w:w="559" w:type="dxa"/>
                  <w:tcBorders>
                    <w:tl2br w:val="nil"/>
                    <w:tr2bl w:val="nil"/>
                  </w:tcBorders>
                  <w:vAlign w:val="center"/>
                </w:tcPr>
                <w:p>
                  <w:pPr>
                    <w:pStyle w:val="120"/>
                    <w:spacing w:line="240" w:lineRule="auto"/>
                    <w:jc w:val="center"/>
                    <w:rPr>
                      <w:rFonts w:eastAsia="Times New Roman"/>
                      <w:sz w:val="21"/>
                      <w:szCs w:val="21"/>
                    </w:rPr>
                  </w:pPr>
                  <w:r>
                    <w:rPr>
                      <w:sz w:val="21"/>
                      <w:szCs w:val="21"/>
                    </w:rPr>
                    <w:t>0.25</w:t>
                  </w:r>
                </w:p>
              </w:tc>
              <w:tc>
                <w:tcPr>
                  <w:tcW w:w="586" w:type="dxa"/>
                  <w:tcBorders>
                    <w:tl2br w:val="nil"/>
                    <w:tr2bl w:val="nil"/>
                  </w:tcBorders>
                  <w:vAlign w:val="center"/>
                </w:tcPr>
                <w:p>
                  <w:pPr>
                    <w:pStyle w:val="120"/>
                    <w:spacing w:line="240" w:lineRule="auto"/>
                    <w:jc w:val="center"/>
                    <w:rPr>
                      <w:rFonts w:eastAsia="Times New Roman"/>
                      <w:sz w:val="21"/>
                      <w:szCs w:val="21"/>
                    </w:rPr>
                  </w:pPr>
                  <w:r>
                    <w:rPr>
                      <w:sz w:val="21"/>
                      <w:szCs w:val="21"/>
                    </w:rPr>
                    <w:t>0.76</w:t>
                  </w:r>
                </w:p>
              </w:tc>
              <w:tc>
                <w:tcPr>
                  <w:tcW w:w="586" w:type="dxa"/>
                  <w:tcBorders>
                    <w:tl2br w:val="nil"/>
                    <w:tr2bl w:val="nil"/>
                  </w:tcBorders>
                  <w:vAlign w:val="center"/>
                </w:tcPr>
                <w:p>
                  <w:pPr>
                    <w:pStyle w:val="120"/>
                    <w:spacing w:line="240" w:lineRule="auto"/>
                    <w:jc w:val="center"/>
                    <w:rPr>
                      <w:rFonts w:eastAsia="Times New Roman"/>
                      <w:sz w:val="21"/>
                      <w:szCs w:val="21"/>
                    </w:rPr>
                  </w:pPr>
                  <w:r>
                    <w:rPr>
                      <w:sz w:val="21"/>
                      <w:szCs w:val="21"/>
                    </w:rPr>
                    <w:t>0.93</w:t>
                  </w:r>
                </w:p>
              </w:tc>
              <w:tc>
                <w:tcPr>
                  <w:tcW w:w="692" w:type="dxa"/>
                  <w:tcBorders>
                    <w:tl2br w:val="nil"/>
                    <w:tr2bl w:val="nil"/>
                  </w:tcBorders>
                  <w:vAlign w:val="center"/>
                </w:tcPr>
                <w:p>
                  <w:pPr>
                    <w:pStyle w:val="120"/>
                    <w:spacing w:line="240" w:lineRule="auto"/>
                    <w:jc w:val="center"/>
                    <w:rPr>
                      <w:rFonts w:eastAsia="Times New Roman"/>
                      <w:sz w:val="21"/>
                      <w:szCs w:val="21"/>
                    </w:rPr>
                  </w:pPr>
                  <w:r>
                    <w:rPr>
                      <w:sz w:val="21"/>
                      <w:szCs w:val="21"/>
                    </w:rPr>
                    <w:t>0.90</w:t>
                  </w:r>
                </w:p>
              </w:tc>
              <w:tc>
                <w:tcPr>
                  <w:tcW w:w="652" w:type="dxa"/>
                  <w:tcBorders>
                    <w:tl2br w:val="nil"/>
                    <w:tr2bl w:val="nil"/>
                  </w:tcBorders>
                  <w:vAlign w:val="center"/>
                </w:tcPr>
                <w:p>
                  <w:pPr>
                    <w:pStyle w:val="120"/>
                    <w:spacing w:line="240" w:lineRule="auto"/>
                    <w:jc w:val="center"/>
                    <w:rPr>
                      <w:rFonts w:eastAsia="Times New Roman"/>
                      <w:sz w:val="21"/>
                      <w:szCs w:val="21"/>
                    </w:rPr>
                  </w:pPr>
                  <w:r>
                    <w:rPr>
                      <w:sz w:val="21"/>
                      <w:szCs w:val="21"/>
                    </w:rPr>
                    <w:t>0.83</w:t>
                  </w:r>
                </w:p>
              </w:tc>
              <w:tc>
                <w:tcPr>
                  <w:tcW w:w="652" w:type="dxa"/>
                  <w:tcBorders>
                    <w:tl2br w:val="nil"/>
                    <w:tr2bl w:val="nil"/>
                  </w:tcBorders>
                  <w:vAlign w:val="center"/>
                </w:tcPr>
                <w:p>
                  <w:pPr>
                    <w:pStyle w:val="120"/>
                    <w:spacing w:line="240" w:lineRule="auto"/>
                    <w:jc w:val="center"/>
                    <w:rPr>
                      <w:rFonts w:eastAsia="Times New Roman"/>
                      <w:sz w:val="21"/>
                      <w:szCs w:val="21"/>
                    </w:rPr>
                  </w:pPr>
                  <w:r>
                    <w:rPr>
                      <w:sz w:val="21"/>
                      <w:szCs w:val="21"/>
                    </w:rPr>
                    <w:t>0.74</w:t>
                  </w:r>
                </w:p>
              </w:tc>
              <w:tc>
                <w:tcPr>
                  <w:tcW w:w="626" w:type="dxa"/>
                  <w:tcBorders>
                    <w:tl2br w:val="nil"/>
                    <w:tr2bl w:val="nil"/>
                  </w:tcBorders>
                  <w:vAlign w:val="center"/>
                </w:tcPr>
                <w:p>
                  <w:pPr>
                    <w:pStyle w:val="120"/>
                    <w:spacing w:line="240" w:lineRule="auto"/>
                    <w:jc w:val="center"/>
                    <w:rPr>
                      <w:rFonts w:eastAsia="Times New Roman"/>
                      <w:sz w:val="21"/>
                      <w:szCs w:val="21"/>
                    </w:rPr>
                  </w:pPr>
                  <w:r>
                    <w:rPr>
                      <w:sz w:val="21"/>
                      <w:szCs w:val="21"/>
                    </w:rPr>
                    <w:t>0.40</w:t>
                  </w:r>
                </w:p>
              </w:tc>
              <w:tc>
                <w:tcPr>
                  <w:tcW w:w="777" w:type="dxa"/>
                  <w:tcBorders>
                    <w:tl2br w:val="nil"/>
                    <w:tr2bl w:val="nil"/>
                  </w:tcBorders>
                  <w:vAlign w:val="center"/>
                </w:tcPr>
                <w:p>
                  <w:pPr>
                    <w:pStyle w:val="120"/>
                    <w:spacing w:line="240" w:lineRule="auto"/>
                    <w:jc w:val="center"/>
                    <w:rPr>
                      <w:rFonts w:eastAsia="Times New Roman"/>
                      <w:sz w:val="21"/>
                      <w:szCs w:val="21"/>
                    </w:rPr>
                  </w:pPr>
                  <w:r>
                    <w:rPr>
                      <w:sz w:val="21"/>
                      <w:szCs w:val="21"/>
                    </w:rPr>
                    <w:t>0.60</w:t>
                  </w:r>
                </w:p>
              </w:tc>
              <w:tc>
                <w:tcPr>
                  <w:tcW w:w="765"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780" w:type="dxa"/>
                  <w:tcBorders>
                    <w:tl2br w:val="nil"/>
                    <w:tr2bl w:val="nil"/>
                  </w:tcBorders>
                  <w:vAlign w:val="center"/>
                </w:tcPr>
                <w:p>
                  <w:pPr>
                    <w:pStyle w:val="120"/>
                    <w:spacing w:line="240" w:lineRule="auto"/>
                    <w:jc w:val="center"/>
                    <w:rPr>
                      <w:rFonts w:eastAsia="Times New Roman"/>
                      <w:sz w:val="21"/>
                      <w:szCs w:val="21"/>
                    </w:rPr>
                  </w:pPr>
                  <w:r>
                    <w:rPr>
                      <w:sz w:val="21"/>
                      <w:szCs w:val="21"/>
                    </w:rPr>
                    <w:t>0.09</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57" w:hRule="atLeast"/>
                <w:jc w:val="center"/>
              </w:trPr>
              <w:tc>
                <w:tcPr>
                  <w:tcW w:w="909" w:type="dxa"/>
                  <w:vMerge w:val="continue"/>
                  <w:tcBorders>
                    <w:tl2br w:val="nil"/>
                    <w:tr2bl w:val="nil"/>
                  </w:tcBorders>
                  <w:vAlign w:val="center"/>
                </w:tcPr>
                <w:p>
                  <w:pPr>
                    <w:spacing w:line="240" w:lineRule="auto"/>
                    <w:jc w:val="center"/>
                    <w:rPr>
                      <w:sz w:val="21"/>
                      <w:szCs w:val="21"/>
                    </w:rPr>
                  </w:pPr>
                </w:p>
              </w:tc>
              <w:tc>
                <w:tcPr>
                  <w:tcW w:w="927" w:type="dxa"/>
                  <w:tcBorders>
                    <w:tl2br w:val="nil"/>
                    <w:tr2bl w:val="nil"/>
                  </w:tcBorders>
                  <w:vAlign w:val="center"/>
                </w:tcPr>
                <w:p>
                  <w:pPr>
                    <w:pStyle w:val="120"/>
                    <w:spacing w:line="240" w:lineRule="auto"/>
                    <w:jc w:val="center"/>
                    <w:rPr>
                      <w:rFonts w:eastAsia="Times New Roman"/>
                      <w:sz w:val="21"/>
                      <w:szCs w:val="21"/>
                    </w:rPr>
                  </w:pPr>
                  <w:r>
                    <w:rPr>
                      <w:sz w:val="21"/>
                      <w:szCs w:val="21"/>
                    </w:rPr>
                    <w:t>2019.6.14</w:t>
                  </w:r>
                </w:p>
              </w:tc>
              <w:tc>
                <w:tcPr>
                  <w:tcW w:w="559" w:type="dxa"/>
                  <w:tcBorders>
                    <w:tl2br w:val="nil"/>
                    <w:tr2bl w:val="nil"/>
                  </w:tcBorders>
                  <w:vAlign w:val="center"/>
                </w:tcPr>
                <w:p>
                  <w:pPr>
                    <w:pStyle w:val="120"/>
                    <w:spacing w:line="240" w:lineRule="auto"/>
                    <w:jc w:val="center"/>
                    <w:rPr>
                      <w:rFonts w:eastAsia="Times New Roman"/>
                      <w:sz w:val="21"/>
                      <w:szCs w:val="21"/>
                    </w:rPr>
                  </w:pPr>
                  <w:r>
                    <w:rPr>
                      <w:sz w:val="21"/>
                      <w:szCs w:val="21"/>
                    </w:rPr>
                    <w:t>0.23</w:t>
                  </w:r>
                </w:p>
              </w:tc>
              <w:tc>
                <w:tcPr>
                  <w:tcW w:w="586" w:type="dxa"/>
                  <w:tcBorders>
                    <w:tl2br w:val="nil"/>
                    <w:tr2bl w:val="nil"/>
                  </w:tcBorders>
                  <w:vAlign w:val="center"/>
                </w:tcPr>
                <w:p>
                  <w:pPr>
                    <w:pStyle w:val="120"/>
                    <w:spacing w:line="240" w:lineRule="auto"/>
                    <w:jc w:val="center"/>
                    <w:rPr>
                      <w:rFonts w:eastAsia="Times New Roman"/>
                      <w:sz w:val="21"/>
                      <w:szCs w:val="21"/>
                    </w:rPr>
                  </w:pPr>
                  <w:r>
                    <w:rPr>
                      <w:sz w:val="21"/>
                      <w:szCs w:val="21"/>
                    </w:rPr>
                    <w:t>0.77</w:t>
                  </w:r>
                </w:p>
              </w:tc>
              <w:tc>
                <w:tcPr>
                  <w:tcW w:w="586" w:type="dxa"/>
                  <w:tcBorders>
                    <w:tl2br w:val="nil"/>
                    <w:tr2bl w:val="nil"/>
                  </w:tcBorders>
                  <w:vAlign w:val="center"/>
                </w:tcPr>
                <w:p>
                  <w:pPr>
                    <w:pStyle w:val="120"/>
                    <w:spacing w:line="240" w:lineRule="auto"/>
                    <w:jc w:val="center"/>
                    <w:rPr>
                      <w:rFonts w:eastAsia="Times New Roman"/>
                      <w:sz w:val="21"/>
                      <w:szCs w:val="21"/>
                    </w:rPr>
                  </w:pPr>
                  <w:r>
                    <w:rPr>
                      <w:sz w:val="21"/>
                      <w:szCs w:val="21"/>
                    </w:rPr>
                    <w:t>0.90</w:t>
                  </w:r>
                </w:p>
              </w:tc>
              <w:tc>
                <w:tcPr>
                  <w:tcW w:w="692" w:type="dxa"/>
                  <w:tcBorders>
                    <w:tl2br w:val="nil"/>
                    <w:tr2bl w:val="nil"/>
                  </w:tcBorders>
                  <w:vAlign w:val="center"/>
                </w:tcPr>
                <w:p>
                  <w:pPr>
                    <w:pStyle w:val="120"/>
                    <w:spacing w:line="240" w:lineRule="auto"/>
                    <w:jc w:val="center"/>
                    <w:rPr>
                      <w:rFonts w:eastAsia="Times New Roman"/>
                      <w:sz w:val="21"/>
                      <w:szCs w:val="21"/>
                    </w:rPr>
                  </w:pPr>
                  <w:r>
                    <w:rPr>
                      <w:sz w:val="21"/>
                      <w:szCs w:val="21"/>
                    </w:rPr>
                    <w:t>0.95</w:t>
                  </w:r>
                </w:p>
              </w:tc>
              <w:tc>
                <w:tcPr>
                  <w:tcW w:w="652" w:type="dxa"/>
                  <w:tcBorders>
                    <w:tl2br w:val="nil"/>
                    <w:tr2bl w:val="nil"/>
                  </w:tcBorders>
                  <w:vAlign w:val="center"/>
                </w:tcPr>
                <w:p>
                  <w:pPr>
                    <w:pStyle w:val="120"/>
                    <w:spacing w:line="240" w:lineRule="auto"/>
                    <w:jc w:val="center"/>
                    <w:rPr>
                      <w:rFonts w:eastAsia="Times New Roman"/>
                      <w:sz w:val="21"/>
                      <w:szCs w:val="21"/>
                    </w:rPr>
                  </w:pPr>
                  <w:r>
                    <w:rPr>
                      <w:sz w:val="21"/>
                      <w:szCs w:val="21"/>
                    </w:rPr>
                    <w:t>0.80</w:t>
                  </w:r>
                </w:p>
              </w:tc>
              <w:tc>
                <w:tcPr>
                  <w:tcW w:w="652" w:type="dxa"/>
                  <w:tcBorders>
                    <w:tl2br w:val="nil"/>
                    <w:tr2bl w:val="nil"/>
                  </w:tcBorders>
                  <w:vAlign w:val="center"/>
                </w:tcPr>
                <w:p>
                  <w:pPr>
                    <w:pStyle w:val="120"/>
                    <w:spacing w:line="240" w:lineRule="auto"/>
                    <w:jc w:val="center"/>
                    <w:rPr>
                      <w:rFonts w:eastAsia="Times New Roman"/>
                      <w:sz w:val="21"/>
                      <w:szCs w:val="21"/>
                    </w:rPr>
                  </w:pPr>
                  <w:r>
                    <w:rPr>
                      <w:sz w:val="21"/>
                      <w:szCs w:val="21"/>
                    </w:rPr>
                    <w:t>0.71</w:t>
                  </w:r>
                </w:p>
              </w:tc>
              <w:tc>
                <w:tcPr>
                  <w:tcW w:w="626" w:type="dxa"/>
                  <w:tcBorders>
                    <w:tl2br w:val="nil"/>
                    <w:tr2bl w:val="nil"/>
                  </w:tcBorders>
                  <w:vAlign w:val="center"/>
                </w:tcPr>
                <w:p>
                  <w:pPr>
                    <w:pStyle w:val="120"/>
                    <w:spacing w:line="240" w:lineRule="auto"/>
                    <w:jc w:val="center"/>
                    <w:rPr>
                      <w:rFonts w:eastAsia="Times New Roman"/>
                      <w:sz w:val="21"/>
                      <w:szCs w:val="21"/>
                    </w:rPr>
                  </w:pPr>
                  <w:r>
                    <w:rPr>
                      <w:sz w:val="21"/>
                      <w:szCs w:val="21"/>
                    </w:rPr>
                    <w:t>0.30</w:t>
                  </w:r>
                </w:p>
              </w:tc>
              <w:tc>
                <w:tcPr>
                  <w:tcW w:w="777" w:type="dxa"/>
                  <w:tcBorders>
                    <w:tl2br w:val="nil"/>
                    <w:tr2bl w:val="nil"/>
                  </w:tcBorders>
                  <w:vAlign w:val="center"/>
                </w:tcPr>
                <w:p>
                  <w:pPr>
                    <w:pStyle w:val="120"/>
                    <w:spacing w:line="240" w:lineRule="auto"/>
                    <w:jc w:val="center"/>
                    <w:rPr>
                      <w:rFonts w:eastAsia="Times New Roman"/>
                      <w:sz w:val="21"/>
                      <w:szCs w:val="21"/>
                    </w:rPr>
                  </w:pPr>
                  <w:r>
                    <w:rPr>
                      <w:sz w:val="21"/>
                      <w:szCs w:val="21"/>
                    </w:rPr>
                    <w:t>0.60</w:t>
                  </w:r>
                </w:p>
              </w:tc>
              <w:tc>
                <w:tcPr>
                  <w:tcW w:w="765"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780" w:type="dxa"/>
                  <w:tcBorders>
                    <w:tl2br w:val="nil"/>
                    <w:tr2bl w:val="nil"/>
                  </w:tcBorders>
                  <w:vAlign w:val="center"/>
                </w:tcPr>
                <w:p>
                  <w:pPr>
                    <w:pStyle w:val="120"/>
                    <w:spacing w:line="240" w:lineRule="auto"/>
                    <w:jc w:val="center"/>
                    <w:rPr>
                      <w:rFonts w:eastAsia="Times New Roman"/>
                      <w:sz w:val="21"/>
                      <w:szCs w:val="21"/>
                    </w:rPr>
                  </w:pPr>
                  <w:r>
                    <w:rPr>
                      <w:sz w:val="21"/>
                      <w:szCs w:val="21"/>
                    </w:rPr>
                    <w:t>0.09</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57" w:hRule="atLeast"/>
                <w:jc w:val="center"/>
              </w:trPr>
              <w:tc>
                <w:tcPr>
                  <w:tcW w:w="909" w:type="dxa"/>
                  <w:vMerge w:val="continue"/>
                  <w:tcBorders>
                    <w:tl2br w:val="nil"/>
                    <w:tr2bl w:val="nil"/>
                  </w:tcBorders>
                  <w:vAlign w:val="center"/>
                </w:tcPr>
                <w:p>
                  <w:pPr>
                    <w:spacing w:line="240" w:lineRule="auto"/>
                    <w:jc w:val="center"/>
                    <w:rPr>
                      <w:sz w:val="21"/>
                      <w:szCs w:val="21"/>
                    </w:rPr>
                  </w:pPr>
                </w:p>
              </w:tc>
              <w:tc>
                <w:tcPr>
                  <w:tcW w:w="927" w:type="dxa"/>
                  <w:tcBorders>
                    <w:tl2br w:val="nil"/>
                    <w:tr2bl w:val="nil"/>
                  </w:tcBorders>
                  <w:vAlign w:val="center"/>
                </w:tcPr>
                <w:p>
                  <w:pPr>
                    <w:pStyle w:val="120"/>
                    <w:spacing w:line="240" w:lineRule="auto"/>
                    <w:jc w:val="center"/>
                    <w:rPr>
                      <w:rFonts w:eastAsia="Times New Roman"/>
                      <w:sz w:val="21"/>
                      <w:szCs w:val="21"/>
                    </w:rPr>
                  </w:pPr>
                  <w:r>
                    <w:rPr>
                      <w:sz w:val="21"/>
                      <w:szCs w:val="21"/>
                    </w:rPr>
                    <w:t>2019.6.15</w:t>
                  </w:r>
                </w:p>
              </w:tc>
              <w:tc>
                <w:tcPr>
                  <w:tcW w:w="559" w:type="dxa"/>
                  <w:tcBorders>
                    <w:tl2br w:val="nil"/>
                    <w:tr2bl w:val="nil"/>
                  </w:tcBorders>
                  <w:vAlign w:val="center"/>
                </w:tcPr>
                <w:p>
                  <w:pPr>
                    <w:pStyle w:val="120"/>
                    <w:spacing w:line="240" w:lineRule="auto"/>
                    <w:jc w:val="center"/>
                    <w:rPr>
                      <w:rFonts w:eastAsia="Times New Roman"/>
                      <w:sz w:val="21"/>
                      <w:szCs w:val="21"/>
                    </w:rPr>
                  </w:pPr>
                  <w:r>
                    <w:rPr>
                      <w:sz w:val="21"/>
                      <w:szCs w:val="21"/>
                    </w:rPr>
                    <w:t>0.22</w:t>
                  </w:r>
                </w:p>
              </w:tc>
              <w:tc>
                <w:tcPr>
                  <w:tcW w:w="586" w:type="dxa"/>
                  <w:tcBorders>
                    <w:tl2br w:val="nil"/>
                    <w:tr2bl w:val="nil"/>
                  </w:tcBorders>
                  <w:vAlign w:val="center"/>
                </w:tcPr>
                <w:p>
                  <w:pPr>
                    <w:pStyle w:val="120"/>
                    <w:spacing w:line="240" w:lineRule="auto"/>
                    <w:jc w:val="center"/>
                    <w:rPr>
                      <w:rFonts w:eastAsia="Times New Roman"/>
                      <w:sz w:val="21"/>
                      <w:szCs w:val="21"/>
                    </w:rPr>
                  </w:pPr>
                  <w:r>
                    <w:rPr>
                      <w:sz w:val="21"/>
                      <w:szCs w:val="21"/>
                    </w:rPr>
                    <w:t>0.77</w:t>
                  </w:r>
                </w:p>
              </w:tc>
              <w:tc>
                <w:tcPr>
                  <w:tcW w:w="586" w:type="dxa"/>
                  <w:tcBorders>
                    <w:tl2br w:val="nil"/>
                    <w:tr2bl w:val="nil"/>
                  </w:tcBorders>
                  <w:vAlign w:val="center"/>
                </w:tcPr>
                <w:p>
                  <w:pPr>
                    <w:pStyle w:val="120"/>
                    <w:spacing w:line="240" w:lineRule="auto"/>
                    <w:jc w:val="center"/>
                    <w:rPr>
                      <w:rFonts w:eastAsia="Times New Roman"/>
                      <w:sz w:val="21"/>
                      <w:szCs w:val="21"/>
                    </w:rPr>
                  </w:pPr>
                  <w:r>
                    <w:rPr>
                      <w:sz w:val="21"/>
                      <w:szCs w:val="21"/>
                    </w:rPr>
                    <w:t>0.77</w:t>
                  </w:r>
                </w:p>
              </w:tc>
              <w:tc>
                <w:tcPr>
                  <w:tcW w:w="692" w:type="dxa"/>
                  <w:tcBorders>
                    <w:tl2br w:val="nil"/>
                    <w:tr2bl w:val="nil"/>
                  </w:tcBorders>
                  <w:vAlign w:val="center"/>
                </w:tcPr>
                <w:p>
                  <w:pPr>
                    <w:pStyle w:val="120"/>
                    <w:spacing w:line="240" w:lineRule="auto"/>
                    <w:jc w:val="center"/>
                    <w:rPr>
                      <w:rFonts w:eastAsia="Times New Roman"/>
                      <w:sz w:val="21"/>
                      <w:szCs w:val="21"/>
                    </w:rPr>
                  </w:pPr>
                  <w:r>
                    <w:rPr>
                      <w:sz w:val="21"/>
                      <w:szCs w:val="21"/>
                    </w:rPr>
                    <w:t>0.90</w:t>
                  </w:r>
                </w:p>
              </w:tc>
              <w:tc>
                <w:tcPr>
                  <w:tcW w:w="652" w:type="dxa"/>
                  <w:tcBorders>
                    <w:tl2br w:val="nil"/>
                    <w:tr2bl w:val="nil"/>
                  </w:tcBorders>
                  <w:vAlign w:val="center"/>
                </w:tcPr>
                <w:p>
                  <w:pPr>
                    <w:pStyle w:val="120"/>
                    <w:spacing w:line="240" w:lineRule="auto"/>
                    <w:jc w:val="center"/>
                    <w:rPr>
                      <w:rFonts w:eastAsia="Times New Roman"/>
                      <w:sz w:val="21"/>
                      <w:szCs w:val="21"/>
                    </w:rPr>
                  </w:pPr>
                  <w:r>
                    <w:rPr>
                      <w:sz w:val="21"/>
                      <w:szCs w:val="21"/>
                    </w:rPr>
                    <w:t>0.80</w:t>
                  </w:r>
                </w:p>
              </w:tc>
              <w:tc>
                <w:tcPr>
                  <w:tcW w:w="652" w:type="dxa"/>
                  <w:tcBorders>
                    <w:tl2br w:val="nil"/>
                    <w:tr2bl w:val="nil"/>
                  </w:tcBorders>
                  <w:vAlign w:val="center"/>
                </w:tcPr>
                <w:p>
                  <w:pPr>
                    <w:pStyle w:val="120"/>
                    <w:spacing w:line="240" w:lineRule="auto"/>
                    <w:jc w:val="center"/>
                    <w:rPr>
                      <w:rFonts w:eastAsia="Times New Roman"/>
                      <w:sz w:val="21"/>
                      <w:szCs w:val="21"/>
                    </w:rPr>
                  </w:pPr>
                  <w:r>
                    <w:rPr>
                      <w:sz w:val="21"/>
                      <w:szCs w:val="21"/>
                    </w:rPr>
                    <w:t>0.76</w:t>
                  </w:r>
                </w:p>
              </w:tc>
              <w:tc>
                <w:tcPr>
                  <w:tcW w:w="626" w:type="dxa"/>
                  <w:tcBorders>
                    <w:tl2br w:val="nil"/>
                    <w:tr2bl w:val="nil"/>
                  </w:tcBorders>
                  <w:vAlign w:val="center"/>
                </w:tcPr>
                <w:p>
                  <w:pPr>
                    <w:pStyle w:val="120"/>
                    <w:spacing w:line="240" w:lineRule="auto"/>
                    <w:jc w:val="center"/>
                    <w:rPr>
                      <w:rFonts w:eastAsia="Times New Roman"/>
                      <w:sz w:val="21"/>
                      <w:szCs w:val="21"/>
                    </w:rPr>
                  </w:pPr>
                  <w:r>
                    <w:rPr>
                      <w:sz w:val="21"/>
                      <w:szCs w:val="21"/>
                    </w:rPr>
                    <w:t>0.40</w:t>
                  </w:r>
                </w:p>
              </w:tc>
              <w:tc>
                <w:tcPr>
                  <w:tcW w:w="777" w:type="dxa"/>
                  <w:tcBorders>
                    <w:tl2br w:val="nil"/>
                    <w:tr2bl w:val="nil"/>
                  </w:tcBorders>
                  <w:vAlign w:val="center"/>
                </w:tcPr>
                <w:p>
                  <w:pPr>
                    <w:pStyle w:val="120"/>
                    <w:spacing w:line="240" w:lineRule="auto"/>
                    <w:jc w:val="center"/>
                    <w:rPr>
                      <w:rFonts w:eastAsia="Times New Roman"/>
                      <w:sz w:val="21"/>
                      <w:szCs w:val="21"/>
                    </w:rPr>
                  </w:pPr>
                  <w:r>
                    <w:rPr>
                      <w:sz w:val="21"/>
                      <w:szCs w:val="21"/>
                    </w:rPr>
                    <w:t>0.60</w:t>
                  </w:r>
                </w:p>
              </w:tc>
              <w:tc>
                <w:tcPr>
                  <w:tcW w:w="765"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780" w:type="dxa"/>
                  <w:tcBorders>
                    <w:tl2br w:val="nil"/>
                    <w:tr2bl w:val="nil"/>
                  </w:tcBorders>
                  <w:vAlign w:val="center"/>
                </w:tcPr>
                <w:p>
                  <w:pPr>
                    <w:pStyle w:val="120"/>
                    <w:spacing w:line="240" w:lineRule="auto"/>
                    <w:jc w:val="center"/>
                    <w:rPr>
                      <w:rFonts w:eastAsia="Times New Roman"/>
                      <w:sz w:val="21"/>
                      <w:szCs w:val="21"/>
                    </w:rPr>
                  </w:pPr>
                  <w:r>
                    <w:rPr>
                      <w:sz w:val="21"/>
                      <w:szCs w:val="21"/>
                    </w:rPr>
                    <w:t>0.08</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57" w:hRule="atLeast"/>
                <w:jc w:val="center"/>
              </w:trPr>
              <w:tc>
                <w:tcPr>
                  <w:tcW w:w="909" w:type="dxa"/>
                  <w:vMerge w:val="restart"/>
                  <w:tcBorders>
                    <w:tl2br w:val="nil"/>
                    <w:tr2bl w:val="nil"/>
                  </w:tcBorders>
                  <w:vAlign w:val="center"/>
                </w:tcPr>
                <w:p>
                  <w:pPr>
                    <w:pStyle w:val="120"/>
                    <w:spacing w:line="240" w:lineRule="auto"/>
                    <w:jc w:val="center"/>
                    <w:rPr>
                      <w:rFonts w:eastAsia="Times New Roman"/>
                      <w:sz w:val="21"/>
                      <w:szCs w:val="21"/>
                    </w:rPr>
                  </w:pPr>
                  <w:r>
                    <w:rPr>
                      <w:sz w:val="21"/>
                      <w:szCs w:val="21"/>
                    </w:rPr>
                    <w:t>W2</w:t>
                  </w:r>
                </w:p>
              </w:tc>
              <w:tc>
                <w:tcPr>
                  <w:tcW w:w="927" w:type="dxa"/>
                  <w:tcBorders>
                    <w:tl2br w:val="nil"/>
                    <w:tr2bl w:val="nil"/>
                  </w:tcBorders>
                  <w:vAlign w:val="center"/>
                </w:tcPr>
                <w:p>
                  <w:pPr>
                    <w:pStyle w:val="120"/>
                    <w:spacing w:line="240" w:lineRule="auto"/>
                    <w:jc w:val="center"/>
                    <w:rPr>
                      <w:rFonts w:eastAsia="Times New Roman"/>
                      <w:sz w:val="21"/>
                      <w:szCs w:val="21"/>
                    </w:rPr>
                  </w:pPr>
                  <w:r>
                    <w:rPr>
                      <w:sz w:val="21"/>
                      <w:szCs w:val="21"/>
                    </w:rPr>
                    <w:t>2019.6.13</w:t>
                  </w:r>
                </w:p>
              </w:tc>
              <w:tc>
                <w:tcPr>
                  <w:tcW w:w="559" w:type="dxa"/>
                  <w:tcBorders>
                    <w:tl2br w:val="nil"/>
                    <w:tr2bl w:val="nil"/>
                  </w:tcBorders>
                  <w:vAlign w:val="center"/>
                </w:tcPr>
                <w:p>
                  <w:pPr>
                    <w:pStyle w:val="120"/>
                    <w:spacing w:line="240" w:lineRule="auto"/>
                    <w:jc w:val="center"/>
                    <w:rPr>
                      <w:rFonts w:eastAsia="Times New Roman"/>
                      <w:sz w:val="21"/>
                      <w:szCs w:val="21"/>
                    </w:rPr>
                  </w:pPr>
                  <w:r>
                    <w:rPr>
                      <w:sz w:val="21"/>
                      <w:szCs w:val="21"/>
                    </w:rPr>
                    <w:t>0.21</w:t>
                  </w:r>
                </w:p>
              </w:tc>
              <w:tc>
                <w:tcPr>
                  <w:tcW w:w="586" w:type="dxa"/>
                  <w:tcBorders>
                    <w:tl2br w:val="nil"/>
                    <w:tr2bl w:val="nil"/>
                  </w:tcBorders>
                  <w:vAlign w:val="center"/>
                </w:tcPr>
                <w:p>
                  <w:pPr>
                    <w:pStyle w:val="120"/>
                    <w:spacing w:line="240" w:lineRule="auto"/>
                    <w:jc w:val="center"/>
                    <w:rPr>
                      <w:rFonts w:eastAsia="Times New Roman"/>
                      <w:sz w:val="21"/>
                      <w:szCs w:val="21"/>
                    </w:rPr>
                  </w:pPr>
                  <w:r>
                    <w:rPr>
                      <w:sz w:val="21"/>
                      <w:szCs w:val="21"/>
                    </w:rPr>
                    <w:t>0.72</w:t>
                  </w:r>
                </w:p>
              </w:tc>
              <w:tc>
                <w:tcPr>
                  <w:tcW w:w="586" w:type="dxa"/>
                  <w:tcBorders>
                    <w:tl2br w:val="nil"/>
                    <w:tr2bl w:val="nil"/>
                  </w:tcBorders>
                  <w:vAlign w:val="center"/>
                </w:tcPr>
                <w:p>
                  <w:pPr>
                    <w:pStyle w:val="120"/>
                    <w:spacing w:line="240" w:lineRule="auto"/>
                    <w:jc w:val="center"/>
                    <w:rPr>
                      <w:rFonts w:eastAsia="Times New Roman"/>
                      <w:sz w:val="21"/>
                      <w:szCs w:val="21"/>
                    </w:rPr>
                  </w:pPr>
                  <w:r>
                    <w:rPr>
                      <w:sz w:val="21"/>
                      <w:szCs w:val="21"/>
                    </w:rPr>
                    <w:t>0.87</w:t>
                  </w:r>
                </w:p>
              </w:tc>
              <w:tc>
                <w:tcPr>
                  <w:tcW w:w="692" w:type="dxa"/>
                  <w:tcBorders>
                    <w:tl2br w:val="nil"/>
                    <w:tr2bl w:val="nil"/>
                  </w:tcBorders>
                  <w:vAlign w:val="center"/>
                </w:tcPr>
                <w:p>
                  <w:pPr>
                    <w:pStyle w:val="120"/>
                    <w:spacing w:line="240" w:lineRule="auto"/>
                    <w:jc w:val="center"/>
                    <w:rPr>
                      <w:rFonts w:eastAsia="Times New Roman"/>
                      <w:sz w:val="21"/>
                      <w:szCs w:val="21"/>
                    </w:rPr>
                  </w:pPr>
                  <w:r>
                    <w:rPr>
                      <w:sz w:val="21"/>
                      <w:szCs w:val="21"/>
                    </w:rPr>
                    <w:t>0.85</w:t>
                  </w:r>
                </w:p>
              </w:tc>
              <w:tc>
                <w:tcPr>
                  <w:tcW w:w="652" w:type="dxa"/>
                  <w:tcBorders>
                    <w:tl2br w:val="nil"/>
                    <w:tr2bl w:val="nil"/>
                  </w:tcBorders>
                  <w:vAlign w:val="center"/>
                </w:tcPr>
                <w:p>
                  <w:pPr>
                    <w:pStyle w:val="120"/>
                    <w:spacing w:line="240" w:lineRule="auto"/>
                    <w:jc w:val="center"/>
                    <w:rPr>
                      <w:rFonts w:eastAsia="Times New Roman"/>
                      <w:sz w:val="21"/>
                      <w:szCs w:val="21"/>
                    </w:rPr>
                  </w:pPr>
                  <w:r>
                    <w:rPr>
                      <w:sz w:val="21"/>
                      <w:szCs w:val="21"/>
                    </w:rPr>
                    <w:t>0.78</w:t>
                  </w:r>
                </w:p>
              </w:tc>
              <w:tc>
                <w:tcPr>
                  <w:tcW w:w="652" w:type="dxa"/>
                  <w:tcBorders>
                    <w:tl2br w:val="nil"/>
                    <w:tr2bl w:val="nil"/>
                  </w:tcBorders>
                  <w:vAlign w:val="center"/>
                </w:tcPr>
                <w:p>
                  <w:pPr>
                    <w:pStyle w:val="120"/>
                    <w:spacing w:line="240" w:lineRule="auto"/>
                    <w:jc w:val="center"/>
                    <w:rPr>
                      <w:rFonts w:eastAsia="Times New Roman"/>
                      <w:sz w:val="21"/>
                      <w:szCs w:val="21"/>
                    </w:rPr>
                  </w:pPr>
                  <w:r>
                    <w:rPr>
                      <w:sz w:val="21"/>
                      <w:szCs w:val="21"/>
                    </w:rPr>
                    <w:t>0.62</w:t>
                  </w:r>
                </w:p>
              </w:tc>
              <w:tc>
                <w:tcPr>
                  <w:tcW w:w="626" w:type="dxa"/>
                  <w:tcBorders>
                    <w:tl2br w:val="nil"/>
                    <w:tr2bl w:val="nil"/>
                  </w:tcBorders>
                  <w:vAlign w:val="center"/>
                </w:tcPr>
                <w:p>
                  <w:pPr>
                    <w:pStyle w:val="120"/>
                    <w:spacing w:line="240" w:lineRule="auto"/>
                    <w:jc w:val="center"/>
                    <w:rPr>
                      <w:rFonts w:eastAsia="Times New Roman"/>
                      <w:sz w:val="21"/>
                      <w:szCs w:val="21"/>
                    </w:rPr>
                  </w:pPr>
                  <w:r>
                    <w:rPr>
                      <w:sz w:val="21"/>
                      <w:szCs w:val="21"/>
                    </w:rPr>
                    <w:t>0.35</w:t>
                  </w:r>
                </w:p>
              </w:tc>
              <w:tc>
                <w:tcPr>
                  <w:tcW w:w="777" w:type="dxa"/>
                  <w:tcBorders>
                    <w:tl2br w:val="nil"/>
                    <w:tr2bl w:val="nil"/>
                  </w:tcBorders>
                  <w:vAlign w:val="center"/>
                </w:tcPr>
                <w:p>
                  <w:pPr>
                    <w:pStyle w:val="120"/>
                    <w:spacing w:line="240" w:lineRule="auto"/>
                    <w:jc w:val="center"/>
                    <w:rPr>
                      <w:rFonts w:eastAsia="Times New Roman"/>
                      <w:sz w:val="21"/>
                      <w:szCs w:val="21"/>
                    </w:rPr>
                  </w:pPr>
                  <w:r>
                    <w:rPr>
                      <w:sz w:val="21"/>
                      <w:szCs w:val="21"/>
                    </w:rPr>
                    <w:t>0.60</w:t>
                  </w:r>
                </w:p>
              </w:tc>
              <w:tc>
                <w:tcPr>
                  <w:tcW w:w="765"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780" w:type="dxa"/>
                  <w:tcBorders>
                    <w:tl2br w:val="nil"/>
                    <w:tr2bl w:val="nil"/>
                  </w:tcBorders>
                  <w:vAlign w:val="center"/>
                </w:tcPr>
                <w:p>
                  <w:pPr>
                    <w:pStyle w:val="120"/>
                    <w:spacing w:line="240" w:lineRule="auto"/>
                    <w:jc w:val="center"/>
                    <w:rPr>
                      <w:rFonts w:eastAsia="Times New Roman"/>
                      <w:sz w:val="21"/>
                      <w:szCs w:val="21"/>
                    </w:rPr>
                  </w:pPr>
                  <w:r>
                    <w:rPr>
                      <w:sz w:val="21"/>
                      <w:szCs w:val="21"/>
                    </w:rPr>
                    <w:t>0.09</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57" w:hRule="atLeast"/>
                <w:jc w:val="center"/>
              </w:trPr>
              <w:tc>
                <w:tcPr>
                  <w:tcW w:w="909" w:type="dxa"/>
                  <w:vMerge w:val="continue"/>
                  <w:tcBorders>
                    <w:tl2br w:val="nil"/>
                    <w:tr2bl w:val="nil"/>
                  </w:tcBorders>
                  <w:vAlign w:val="center"/>
                </w:tcPr>
                <w:p>
                  <w:pPr>
                    <w:spacing w:line="240" w:lineRule="auto"/>
                    <w:jc w:val="center"/>
                    <w:rPr>
                      <w:sz w:val="21"/>
                      <w:szCs w:val="21"/>
                    </w:rPr>
                  </w:pPr>
                </w:p>
              </w:tc>
              <w:tc>
                <w:tcPr>
                  <w:tcW w:w="927" w:type="dxa"/>
                  <w:tcBorders>
                    <w:tl2br w:val="nil"/>
                    <w:tr2bl w:val="nil"/>
                  </w:tcBorders>
                  <w:vAlign w:val="center"/>
                </w:tcPr>
                <w:p>
                  <w:pPr>
                    <w:pStyle w:val="120"/>
                    <w:spacing w:line="240" w:lineRule="auto"/>
                    <w:jc w:val="center"/>
                    <w:rPr>
                      <w:rFonts w:eastAsia="Times New Roman"/>
                      <w:sz w:val="21"/>
                      <w:szCs w:val="21"/>
                    </w:rPr>
                  </w:pPr>
                  <w:r>
                    <w:rPr>
                      <w:sz w:val="21"/>
                      <w:szCs w:val="21"/>
                    </w:rPr>
                    <w:t>2019.6.14</w:t>
                  </w:r>
                </w:p>
              </w:tc>
              <w:tc>
                <w:tcPr>
                  <w:tcW w:w="559" w:type="dxa"/>
                  <w:tcBorders>
                    <w:tl2br w:val="nil"/>
                    <w:tr2bl w:val="nil"/>
                  </w:tcBorders>
                  <w:vAlign w:val="center"/>
                </w:tcPr>
                <w:p>
                  <w:pPr>
                    <w:pStyle w:val="120"/>
                    <w:spacing w:line="240" w:lineRule="auto"/>
                    <w:jc w:val="center"/>
                    <w:rPr>
                      <w:rFonts w:eastAsia="Times New Roman"/>
                      <w:sz w:val="21"/>
                      <w:szCs w:val="21"/>
                    </w:rPr>
                  </w:pPr>
                  <w:r>
                    <w:rPr>
                      <w:sz w:val="21"/>
                      <w:szCs w:val="21"/>
                    </w:rPr>
                    <w:t>0.17</w:t>
                  </w:r>
                </w:p>
              </w:tc>
              <w:tc>
                <w:tcPr>
                  <w:tcW w:w="586" w:type="dxa"/>
                  <w:tcBorders>
                    <w:tl2br w:val="nil"/>
                    <w:tr2bl w:val="nil"/>
                  </w:tcBorders>
                  <w:vAlign w:val="center"/>
                </w:tcPr>
                <w:p>
                  <w:pPr>
                    <w:pStyle w:val="120"/>
                    <w:spacing w:line="240" w:lineRule="auto"/>
                    <w:jc w:val="center"/>
                    <w:rPr>
                      <w:rFonts w:eastAsia="Times New Roman"/>
                      <w:sz w:val="21"/>
                      <w:szCs w:val="21"/>
                    </w:rPr>
                  </w:pPr>
                  <w:r>
                    <w:rPr>
                      <w:sz w:val="21"/>
                      <w:szCs w:val="21"/>
                    </w:rPr>
                    <w:t>0.75</w:t>
                  </w:r>
                </w:p>
              </w:tc>
              <w:tc>
                <w:tcPr>
                  <w:tcW w:w="586" w:type="dxa"/>
                  <w:tcBorders>
                    <w:tl2br w:val="nil"/>
                    <w:tr2bl w:val="nil"/>
                  </w:tcBorders>
                  <w:vAlign w:val="center"/>
                </w:tcPr>
                <w:p>
                  <w:pPr>
                    <w:pStyle w:val="120"/>
                    <w:spacing w:line="240" w:lineRule="auto"/>
                    <w:jc w:val="center"/>
                    <w:rPr>
                      <w:rFonts w:eastAsia="Times New Roman"/>
                      <w:sz w:val="21"/>
                      <w:szCs w:val="21"/>
                    </w:rPr>
                  </w:pPr>
                  <w:r>
                    <w:rPr>
                      <w:sz w:val="21"/>
                      <w:szCs w:val="21"/>
                    </w:rPr>
                    <w:t>0.83</w:t>
                  </w:r>
                </w:p>
              </w:tc>
              <w:tc>
                <w:tcPr>
                  <w:tcW w:w="692" w:type="dxa"/>
                  <w:tcBorders>
                    <w:tl2br w:val="nil"/>
                    <w:tr2bl w:val="nil"/>
                  </w:tcBorders>
                  <w:vAlign w:val="center"/>
                </w:tcPr>
                <w:p>
                  <w:pPr>
                    <w:pStyle w:val="120"/>
                    <w:spacing w:line="240" w:lineRule="auto"/>
                    <w:jc w:val="center"/>
                    <w:rPr>
                      <w:rFonts w:eastAsia="Times New Roman"/>
                      <w:sz w:val="21"/>
                      <w:szCs w:val="21"/>
                    </w:rPr>
                  </w:pPr>
                  <w:r>
                    <w:rPr>
                      <w:sz w:val="21"/>
                      <w:szCs w:val="21"/>
                    </w:rPr>
                    <w:t>0.75</w:t>
                  </w:r>
                </w:p>
              </w:tc>
              <w:tc>
                <w:tcPr>
                  <w:tcW w:w="652" w:type="dxa"/>
                  <w:tcBorders>
                    <w:tl2br w:val="nil"/>
                    <w:tr2bl w:val="nil"/>
                  </w:tcBorders>
                  <w:vAlign w:val="center"/>
                </w:tcPr>
                <w:p>
                  <w:pPr>
                    <w:pStyle w:val="120"/>
                    <w:spacing w:line="240" w:lineRule="auto"/>
                    <w:jc w:val="center"/>
                    <w:rPr>
                      <w:rFonts w:eastAsia="Times New Roman"/>
                      <w:sz w:val="21"/>
                      <w:szCs w:val="21"/>
                    </w:rPr>
                  </w:pPr>
                  <w:r>
                    <w:rPr>
                      <w:sz w:val="21"/>
                      <w:szCs w:val="21"/>
                    </w:rPr>
                    <w:t>0.83</w:t>
                  </w:r>
                </w:p>
              </w:tc>
              <w:tc>
                <w:tcPr>
                  <w:tcW w:w="652" w:type="dxa"/>
                  <w:tcBorders>
                    <w:tl2br w:val="nil"/>
                    <w:tr2bl w:val="nil"/>
                  </w:tcBorders>
                  <w:vAlign w:val="center"/>
                </w:tcPr>
                <w:p>
                  <w:pPr>
                    <w:pStyle w:val="120"/>
                    <w:spacing w:line="240" w:lineRule="auto"/>
                    <w:jc w:val="center"/>
                    <w:rPr>
                      <w:rFonts w:eastAsia="Times New Roman"/>
                      <w:sz w:val="21"/>
                      <w:szCs w:val="21"/>
                    </w:rPr>
                  </w:pPr>
                  <w:r>
                    <w:rPr>
                      <w:sz w:val="21"/>
                      <w:szCs w:val="21"/>
                    </w:rPr>
                    <w:t>0.60</w:t>
                  </w:r>
                </w:p>
              </w:tc>
              <w:tc>
                <w:tcPr>
                  <w:tcW w:w="626" w:type="dxa"/>
                  <w:tcBorders>
                    <w:tl2br w:val="nil"/>
                    <w:tr2bl w:val="nil"/>
                  </w:tcBorders>
                  <w:vAlign w:val="center"/>
                </w:tcPr>
                <w:p>
                  <w:pPr>
                    <w:pStyle w:val="120"/>
                    <w:spacing w:line="240" w:lineRule="auto"/>
                    <w:jc w:val="center"/>
                    <w:rPr>
                      <w:rFonts w:eastAsia="Times New Roman"/>
                      <w:sz w:val="21"/>
                      <w:szCs w:val="21"/>
                    </w:rPr>
                  </w:pPr>
                  <w:r>
                    <w:rPr>
                      <w:sz w:val="21"/>
                      <w:szCs w:val="21"/>
                    </w:rPr>
                    <w:t>0.40</w:t>
                  </w:r>
                </w:p>
              </w:tc>
              <w:tc>
                <w:tcPr>
                  <w:tcW w:w="777" w:type="dxa"/>
                  <w:tcBorders>
                    <w:tl2br w:val="nil"/>
                    <w:tr2bl w:val="nil"/>
                  </w:tcBorders>
                  <w:vAlign w:val="center"/>
                </w:tcPr>
                <w:p>
                  <w:pPr>
                    <w:pStyle w:val="120"/>
                    <w:spacing w:line="240" w:lineRule="auto"/>
                    <w:jc w:val="center"/>
                    <w:rPr>
                      <w:rFonts w:eastAsia="Times New Roman"/>
                      <w:sz w:val="21"/>
                      <w:szCs w:val="21"/>
                    </w:rPr>
                  </w:pPr>
                  <w:r>
                    <w:rPr>
                      <w:sz w:val="21"/>
                      <w:szCs w:val="21"/>
                    </w:rPr>
                    <w:t>0.60</w:t>
                  </w:r>
                </w:p>
              </w:tc>
              <w:tc>
                <w:tcPr>
                  <w:tcW w:w="765"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780" w:type="dxa"/>
                  <w:tcBorders>
                    <w:tl2br w:val="nil"/>
                    <w:tr2bl w:val="nil"/>
                  </w:tcBorders>
                  <w:vAlign w:val="center"/>
                </w:tcPr>
                <w:p>
                  <w:pPr>
                    <w:pStyle w:val="120"/>
                    <w:spacing w:line="240" w:lineRule="auto"/>
                    <w:jc w:val="center"/>
                    <w:rPr>
                      <w:rFonts w:eastAsia="Times New Roman"/>
                      <w:sz w:val="21"/>
                      <w:szCs w:val="21"/>
                    </w:rPr>
                  </w:pPr>
                  <w:r>
                    <w:rPr>
                      <w:sz w:val="21"/>
                      <w:szCs w:val="21"/>
                    </w:rPr>
                    <w:t>0.09</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57" w:hRule="atLeast"/>
                <w:jc w:val="center"/>
              </w:trPr>
              <w:tc>
                <w:tcPr>
                  <w:tcW w:w="909" w:type="dxa"/>
                  <w:vMerge w:val="continue"/>
                  <w:tcBorders>
                    <w:tl2br w:val="nil"/>
                    <w:tr2bl w:val="nil"/>
                  </w:tcBorders>
                  <w:vAlign w:val="center"/>
                </w:tcPr>
                <w:p>
                  <w:pPr>
                    <w:spacing w:line="240" w:lineRule="auto"/>
                    <w:jc w:val="center"/>
                    <w:rPr>
                      <w:sz w:val="21"/>
                      <w:szCs w:val="21"/>
                    </w:rPr>
                  </w:pPr>
                </w:p>
              </w:tc>
              <w:tc>
                <w:tcPr>
                  <w:tcW w:w="927" w:type="dxa"/>
                  <w:tcBorders>
                    <w:tl2br w:val="nil"/>
                    <w:tr2bl w:val="nil"/>
                  </w:tcBorders>
                  <w:vAlign w:val="center"/>
                </w:tcPr>
                <w:p>
                  <w:pPr>
                    <w:pStyle w:val="120"/>
                    <w:spacing w:line="240" w:lineRule="auto"/>
                    <w:jc w:val="center"/>
                    <w:rPr>
                      <w:rFonts w:eastAsia="Times New Roman"/>
                      <w:sz w:val="21"/>
                      <w:szCs w:val="21"/>
                    </w:rPr>
                  </w:pPr>
                  <w:r>
                    <w:rPr>
                      <w:sz w:val="21"/>
                      <w:szCs w:val="21"/>
                    </w:rPr>
                    <w:t>2019.6.15</w:t>
                  </w:r>
                </w:p>
              </w:tc>
              <w:tc>
                <w:tcPr>
                  <w:tcW w:w="559" w:type="dxa"/>
                  <w:tcBorders>
                    <w:tl2br w:val="nil"/>
                    <w:tr2bl w:val="nil"/>
                  </w:tcBorders>
                  <w:vAlign w:val="center"/>
                </w:tcPr>
                <w:p>
                  <w:pPr>
                    <w:pStyle w:val="120"/>
                    <w:spacing w:line="240" w:lineRule="auto"/>
                    <w:jc w:val="center"/>
                    <w:rPr>
                      <w:rFonts w:eastAsia="Times New Roman"/>
                      <w:sz w:val="21"/>
                      <w:szCs w:val="21"/>
                    </w:rPr>
                  </w:pPr>
                  <w:r>
                    <w:rPr>
                      <w:sz w:val="21"/>
                      <w:szCs w:val="21"/>
                    </w:rPr>
                    <w:t>0.18</w:t>
                  </w:r>
                </w:p>
              </w:tc>
              <w:tc>
                <w:tcPr>
                  <w:tcW w:w="586" w:type="dxa"/>
                  <w:tcBorders>
                    <w:tl2br w:val="nil"/>
                    <w:tr2bl w:val="nil"/>
                  </w:tcBorders>
                  <w:vAlign w:val="center"/>
                </w:tcPr>
                <w:p>
                  <w:pPr>
                    <w:pStyle w:val="120"/>
                    <w:spacing w:line="240" w:lineRule="auto"/>
                    <w:jc w:val="center"/>
                    <w:rPr>
                      <w:rFonts w:eastAsia="Times New Roman"/>
                      <w:sz w:val="21"/>
                      <w:szCs w:val="21"/>
                    </w:rPr>
                  </w:pPr>
                  <w:r>
                    <w:rPr>
                      <w:sz w:val="21"/>
                      <w:szCs w:val="21"/>
                    </w:rPr>
                    <w:t>0.81</w:t>
                  </w:r>
                </w:p>
              </w:tc>
              <w:tc>
                <w:tcPr>
                  <w:tcW w:w="586" w:type="dxa"/>
                  <w:tcBorders>
                    <w:tl2br w:val="nil"/>
                    <w:tr2bl w:val="nil"/>
                  </w:tcBorders>
                  <w:vAlign w:val="center"/>
                </w:tcPr>
                <w:p>
                  <w:pPr>
                    <w:pStyle w:val="120"/>
                    <w:spacing w:line="240" w:lineRule="auto"/>
                    <w:jc w:val="center"/>
                    <w:rPr>
                      <w:rFonts w:eastAsia="Times New Roman"/>
                      <w:sz w:val="21"/>
                      <w:szCs w:val="21"/>
                    </w:rPr>
                  </w:pPr>
                  <w:r>
                    <w:rPr>
                      <w:sz w:val="21"/>
                      <w:szCs w:val="21"/>
                    </w:rPr>
                    <w:t>0.63</w:t>
                  </w:r>
                </w:p>
              </w:tc>
              <w:tc>
                <w:tcPr>
                  <w:tcW w:w="692" w:type="dxa"/>
                  <w:tcBorders>
                    <w:tl2br w:val="nil"/>
                    <w:tr2bl w:val="nil"/>
                  </w:tcBorders>
                  <w:vAlign w:val="center"/>
                </w:tcPr>
                <w:p>
                  <w:pPr>
                    <w:pStyle w:val="120"/>
                    <w:spacing w:line="240" w:lineRule="auto"/>
                    <w:jc w:val="center"/>
                    <w:rPr>
                      <w:rFonts w:eastAsia="Times New Roman"/>
                      <w:sz w:val="21"/>
                      <w:szCs w:val="21"/>
                    </w:rPr>
                  </w:pPr>
                  <w:r>
                    <w:rPr>
                      <w:sz w:val="21"/>
                      <w:szCs w:val="21"/>
                    </w:rPr>
                    <w:t>0.75</w:t>
                  </w:r>
                </w:p>
              </w:tc>
              <w:tc>
                <w:tcPr>
                  <w:tcW w:w="652" w:type="dxa"/>
                  <w:tcBorders>
                    <w:tl2br w:val="nil"/>
                    <w:tr2bl w:val="nil"/>
                  </w:tcBorders>
                  <w:vAlign w:val="center"/>
                </w:tcPr>
                <w:p>
                  <w:pPr>
                    <w:pStyle w:val="120"/>
                    <w:spacing w:line="240" w:lineRule="auto"/>
                    <w:jc w:val="center"/>
                    <w:rPr>
                      <w:rFonts w:eastAsia="Times New Roman"/>
                      <w:sz w:val="21"/>
                      <w:szCs w:val="21"/>
                    </w:rPr>
                  </w:pPr>
                  <w:r>
                    <w:rPr>
                      <w:sz w:val="21"/>
                      <w:szCs w:val="21"/>
                    </w:rPr>
                    <w:t>0.80</w:t>
                  </w:r>
                </w:p>
              </w:tc>
              <w:tc>
                <w:tcPr>
                  <w:tcW w:w="652" w:type="dxa"/>
                  <w:tcBorders>
                    <w:tl2br w:val="nil"/>
                    <w:tr2bl w:val="nil"/>
                  </w:tcBorders>
                  <w:vAlign w:val="center"/>
                </w:tcPr>
                <w:p>
                  <w:pPr>
                    <w:pStyle w:val="120"/>
                    <w:spacing w:line="240" w:lineRule="auto"/>
                    <w:jc w:val="center"/>
                    <w:rPr>
                      <w:rFonts w:eastAsia="Times New Roman"/>
                      <w:sz w:val="21"/>
                      <w:szCs w:val="21"/>
                    </w:rPr>
                  </w:pPr>
                  <w:r>
                    <w:rPr>
                      <w:sz w:val="21"/>
                      <w:szCs w:val="21"/>
                    </w:rPr>
                    <w:t>0.59</w:t>
                  </w:r>
                </w:p>
              </w:tc>
              <w:tc>
                <w:tcPr>
                  <w:tcW w:w="626" w:type="dxa"/>
                  <w:tcBorders>
                    <w:tl2br w:val="nil"/>
                    <w:tr2bl w:val="nil"/>
                  </w:tcBorders>
                  <w:vAlign w:val="center"/>
                </w:tcPr>
                <w:p>
                  <w:pPr>
                    <w:pStyle w:val="120"/>
                    <w:spacing w:line="240" w:lineRule="auto"/>
                    <w:jc w:val="center"/>
                    <w:rPr>
                      <w:rFonts w:eastAsia="Times New Roman"/>
                      <w:sz w:val="21"/>
                      <w:szCs w:val="21"/>
                    </w:rPr>
                  </w:pPr>
                  <w:r>
                    <w:rPr>
                      <w:sz w:val="21"/>
                      <w:szCs w:val="21"/>
                    </w:rPr>
                    <w:t>0.35</w:t>
                  </w:r>
                </w:p>
              </w:tc>
              <w:tc>
                <w:tcPr>
                  <w:tcW w:w="777" w:type="dxa"/>
                  <w:tcBorders>
                    <w:tl2br w:val="nil"/>
                    <w:tr2bl w:val="nil"/>
                  </w:tcBorders>
                  <w:vAlign w:val="center"/>
                </w:tcPr>
                <w:p>
                  <w:pPr>
                    <w:pStyle w:val="120"/>
                    <w:spacing w:line="240" w:lineRule="auto"/>
                    <w:jc w:val="center"/>
                    <w:rPr>
                      <w:rFonts w:eastAsia="Times New Roman"/>
                      <w:sz w:val="21"/>
                      <w:szCs w:val="21"/>
                    </w:rPr>
                  </w:pPr>
                  <w:r>
                    <w:rPr>
                      <w:sz w:val="21"/>
                      <w:szCs w:val="21"/>
                    </w:rPr>
                    <w:t>0.60</w:t>
                  </w:r>
                </w:p>
              </w:tc>
              <w:tc>
                <w:tcPr>
                  <w:tcW w:w="765"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780" w:type="dxa"/>
                  <w:tcBorders>
                    <w:tl2br w:val="nil"/>
                    <w:tr2bl w:val="nil"/>
                  </w:tcBorders>
                  <w:vAlign w:val="center"/>
                </w:tcPr>
                <w:p>
                  <w:pPr>
                    <w:pStyle w:val="120"/>
                    <w:spacing w:line="240" w:lineRule="auto"/>
                    <w:jc w:val="center"/>
                    <w:rPr>
                      <w:rFonts w:eastAsia="Times New Roman"/>
                      <w:sz w:val="21"/>
                      <w:szCs w:val="21"/>
                    </w:rPr>
                  </w:pPr>
                  <w:r>
                    <w:rPr>
                      <w:sz w:val="21"/>
                      <w:szCs w:val="21"/>
                    </w:rPr>
                    <w:t>0.08</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57" w:hRule="atLeast"/>
                <w:jc w:val="center"/>
              </w:trPr>
              <w:tc>
                <w:tcPr>
                  <w:tcW w:w="909" w:type="dxa"/>
                  <w:vMerge w:val="restart"/>
                  <w:tcBorders>
                    <w:tl2br w:val="nil"/>
                    <w:tr2bl w:val="nil"/>
                  </w:tcBorders>
                  <w:vAlign w:val="center"/>
                </w:tcPr>
                <w:p>
                  <w:pPr>
                    <w:pStyle w:val="120"/>
                    <w:spacing w:line="240" w:lineRule="auto"/>
                    <w:jc w:val="center"/>
                    <w:rPr>
                      <w:rFonts w:eastAsia="Times New Roman"/>
                      <w:sz w:val="21"/>
                      <w:szCs w:val="21"/>
                    </w:rPr>
                  </w:pPr>
                  <w:r>
                    <w:rPr>
                      <w:sz w:val="21"/>
                      <w:szCs w:val="21"/>
                    </w:rPr>
                    <w:t>W3</w:t>
                  </w:r>
                </w:p>
              </w:tc>
              <w:tc>
                <w:tcPr>
                  <w:tcW w:w="927" w:type="dxa"/>
                  <w:tcBorders>
                    <w:tl2br w:val="nil"/>
                    <w:tr2bl w:val="nil"/>
                  </w:tcBorders>
                  <w:vAlign w:val="center"/>
                </w:tcPr>
                <w:p>
                  <w:pPr>
                    <w:pStyle w:val="120"/>
                    <w:spacing w:line="240" w:lineRule="auto"/>
                    <w:jc w:val="center"/>
                    <w:rPr>
                      <w:rFonts w:eastAsia="Times New Roman"/>
                      <w:sz w:val="21"/>
                      <w:szCs w:val="21"/>
                    </w:rPr>
                  </w:pPr>
                  <w:r>
                    <w:rPr>
                      <w:sz w:val="21"/>
                      <w:szCs w:val="21"/>
                    </w:rPr>
                    <w:t>2019.6.13</w:t>
                  </w:r>
                </w:p>
              </w:tc>
              <w:tc>
                <w:tcPr>
                  <w:tcW w:w="559" w:type="dxa"/>
                  <w:tcBorders>
                    <w:tl2br w:val="nil"/>
                    <w:tr2bl w:val="nil"/>
                  </w:tcBorders>
                  <w:vAlign w:val="center"/>
                </w:tcPr>
                <w:p>
                  <w:pPr>
                    <w:pStyle w:val="120"/>
                    <w:spacing w:line="240" w:lineRule="auto"/>
                    <w:jc w:val="center"/>
                    <w:rPr>
                      <w:rFonts w:eastAsia="Times New Roman"/>
                      <w:sz w:val="21"/>
                      <w:szCs w:val="21"/>
                    </w:rPr>
                  </w:pPr>
                  <w:r>
                    <w:rPr>
                      <w:sz w:val="21"/>
                      <w:szCs w:val="21"/>
                    </w:rPr>
                    <w:t>0.15</w:t>
                  </w:r>
                </w:p>
              </w:tc>
              <w:tc>
                <w:tcPr>
                  <w:tcW w:w="586" w:type="dxa"/>
                  <w:tcBorders>
                    <w:tl2br w:val="nil"/>
                    <w:tr2bl w:val="nil"/>
                  </w:tcBorders>
                  <w:vAlign w:val="center"/>
                </w:tcPr>
                <w:p>
                  <w:pPr>
                    <w:pStyle w:val="120"/>
                    <w:spacing w:line="240" w:lineRule="auto"/>
                    <w:jc w:val="center"/>
                    <w:rPr>
                      <w:rFonts w:eastAsia="Times New Roman"/>
                      <w:sz w:val="21"/>
                      <w:szCs w:val="21"/>
                    </w:rPr>
                  </w:pPr>
                  <w:r>
                    <w:rPr>
                      <w:sz w:val="21"/>
                      <w:szCs w:val="21"/>
                    </w:rPr>
                    <w:t>0.92</w:t>
                  </w:r>
                </w:p>
              </w:tc>
              <w:tc>
                <w:tcPr>
                  <w:tcW w:w="586" w:type="dxa"/>
                  <w:tcBorders>
                    <w:tl2br w:val="nil"/>
                    <w:tr2bl w:val="nil"/>
                  </w:tcBorders>
                  <w:vAlign w:val="center"/>
                </w:tcPr>
                <w:p>
                  <w:pPr>
                    <w:pStyle w:val="120"/>
                    <w:spacing w:line="240" w:lineRule="auto"/>
                    <w:jc w:val="center"/>
                    <w:rPr>
                      <w:rFonts w:eastAsia="Times New Roman"/>
                      <w:sz w:val="21"/>
                      <w:szCs w:val="21"/>
                    </w:rPr>
                  </w:pPr>
                  <w:r>
                    <w:rPr>
                      <w:sz w:val="21"/>
                      <w:szCs w:val="21"/>
                    </w:rPr>
                    <w:t>0.84</w:t>
                  </w:r>
                </w:p>
              </w:tc>
              <w:tc>
                <w:tcPr>
                  <w:tcW w:w="692" w:type="dxa"/>
                  <w:tcBorders>
                    <w:tl2br w:val="nil"/>
                    <w:tr2bl w:val="nil"/>
                  </w:tcBorders>
                  <w:vAlign w:val="center"/>
                </w:tcPr>
                <w:p>
                  <w:pPr>
                    <w:pStyle w:val="120"/>
                    <w:spacing w:line="240" w:lineRule="auto"/>
                    <w:jc w:val="center"/>
                    <w:rPr>
                      <w:rFonts w:eastAsia="Times New Roman"/>
                      <w:sz w:val="21"/>
                      <w:szCs w:val="21"/>
                    </w:rPr>
                  </w:pPr>
                  <w:r>
                    <w:rPr>
                      <w:sz w:val="21"/>
                      <w:szCs w:val="21"/>
                    </w:rPr>
                    <w:t>0.87</w:t>
                  </w:r>
                </w:p>
              </w:tc>
              <w:tc>
                <w:tcPr>
                  <w:tcW w:w="652" w:type="dxa"/>
                  <w:tcBorders>
                    <w:tl2br w:val="nil"/>
                    <w:tr2bl w:val="nil"/>
                  </w:tcBorders>
                  <w:vAlign w:val="center"/>
                </w:tcPr>
                <w:p>
                  <w:pPr>
                    <w:pStyle w:val="120"/>
                    <w:spacing w:line="240" w:lineRule="auto"/>
                    <w:jc w:val="center"/>
                    <w:rPr>
                      <w:rFonts w:eastAsia="Times New Roman"/>
                      <w:sz w:val="21"/>
                      <w:szCs w:val="21"/>
                    </w:rPr>
                  </w:pPr>
                  <w:r>
                    <w:rPr>
                      <w:sz w:val="21"/>
                      <w:szCs w:val="21"/>
                    </w:rPr>
                    <w:t>0.73</w:t>
                  </w:r>
                </w:p>
              </w:tc>
              <w:tc>
                <w:tcPr>
                  <w:tcW w:w="652" w:type="dxa"/>
                  <w:tcBorders>
                    <w:tl2br w:val="nil"/>
                    <w:tr2bl w:val="nil"/>
                  </w:tcBorders>
                  <w:vAlign w:val="center"/>
                </w:tcPr>
                <w:p>
                  <w:pPr>
                    <w:pStyle w:val="120"/>
                    <w:spacing w:line="240" w:lineRule="auto"/>
                    <w:jc w:val="center"/>
                    <w:rPr>
                      <w:rFonts w:eastAsia="Times New Roman"/>
                      <w:sz w:val="21"/>
                      <w:szCs w:val="21"/>
                    </w:rPr>
                  </w:pPr>
                  <w:r>
                    <w:rPr>
                      <w:sz w:val="21"/>
                      <w:szCs w:val="21"/>
                    </w:rPr>
                    <w:t>0.58</w:t>
                  </w:r>
                </w:p>
              </w:tc>
              <w:tc>
                <w:tcPr>
                  <w:tcW w:w="626" w:type="dxa"/>
                  <w:tcBorders>
                    <w:tl2br w:val="nil"/>
                    <w:tr2bl w:val="nil"/>
                  </w:tcBorders>
                  <w:vAlign w:val="center"/>
                </w:tcPr>
                <w:p>
                  <w:pPr>
                    <w:pStyle w:val="120"/>
                    <w:spacing w:line="240" w:lineRule="auto"/>
                    <w:jc w:val="center"/>
                    <w:rPr>
                      <w:rFonts w:eastAsia="Times New Roman"/>
                      <w:sz w:val="21"/>
                      <w:szCs w:val="21"/>
                    </w:rPr>
                  </w:pPr>
                  <w:r>
                    <w:rPr>
                      <w:sz w:val="21"/>
                      <w:szCs w:val="21"/>
                    </w:rPr>
                    <w:t>0.60</w:t>
                  </w:r>
                </w:p>
              </w:tc>
              <w:tc>
                <w:tcPr>
                  <w:tcW w:w="777" w:type="dxa"/>
                  <w:tcBorders>
                    <w:tl2br w:val="nil"/>
                    <w:tr2bl w:val="nil"/>
                  </w:tcBorders>
                  <w:vAlign w:val="center"/>
                </w:tcPr>
                <w:p>
                  <w:pPr>
                    <w:pStyle w:val="120"/>
                    <w:spacing w:line="240" w:lineRule="auto"/>
                    <w:jc w:val="center"/>
                    <w:rPr>
                      <w:rFonts w:eastAsia="Times New Roman"/>
                      <w:sz w:val="21"/>
                      <w:szCs w:val="21"/>
                    </w:rPr>
                  </w:pPr>
                  <w:r>
                    <w:rPr>
                      <w:sz w:val="21"/>
                      <w:szCs w:val="21"/>
                    </w:rPr>
                    <w:t>0.40</w:t>
                  </w:r>
                </w:p>
              </w:tc>
              <w:tc>
                <w:tcPr>
                  <w:tcW w:w="765"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780" w:type="dxa"/>
                  <w:tcBorders>
                    <w:tl2br w:val="nil"/>
                    <w:tr2bl w:val="nil"/>
                  </w:tcBorders>
                  <w:vAlign w:val="center"/>
                </w:tcPr>
                <w:p>
                  <w:pPr>
                    <w:pStyle w:val="120"/>
                    <w:spacing w:line="240" w:lineRule="auto"/>
                    <w:jc w:val="center"/>
                    <w:rPr>
                      <w:rFonts w:eastAsia="Times New Roman"/>
                      <w:sz w:val="21"/>
                      <w:szCs w:val="21"/>
                    </w:rPr>
                  </w:pPr>
                  <w:r>
                    <w:rPr>
                      <w:sz w:val="21"/>
                      <w:szCs w:val="21"/>
                    </w:rPr>
                    <w:t>0.09</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PrEx>
              <w:trPr>
                <w:trHeight w:val="357" w:hRule="atLeast"/>
                <w:jc w:val="center"/>
              </w:trPr>
              <w:tc>
                <w:tcPr>
                  <w:tcW w:w="909" w:type="dxa"/>
                  <w:vMerge w:val="continue"/>
                  <w:tcBorders>
                    <w:tl2br w:val="nil"/>
                    <w:tr2bl w:val="nil"/>
                  </w:tcBorders>
                  <w:vAlign w:val="center"/>
                </w:tcPr>
                <w:p>
                  <w:pPr>
                    <w:spacing w:line="240" w:lineRule="auto"/>
                    <w:jc w:val="center"/>
                    <w:rPr>
                      <w:sz w:val="21"/>
                      <w:szCs w:val="21"/>
                    </w:rPr>
                  </w:pPr>
                </w:p>
              </w:tc>
              <w:tc>
                <w:tcPr>
                  <w:tcW w:w="927" w:type="dxa"/>
                  <w:tcBorders>
                    <w:tl2br w:val="nil"/>
                    <w:tr2bl w:val="nil"/>
                  </w:tcBorders>
                  <w:vAlign w:val="center"/>
                </w:tcPr>
                <w:p>
                  <w:pPr>
                    <w:pStyle w:val="120"/>
                    <w:spacing w:line="240" w:lineRule="auto"/>
                    <w:jc w:val="center"/>
                    <w:rPr>
                      <w:rFonts w:eastAsia="Times New Roman"/>
                      <w:sz w:val="21"/>
                      <w:szCs w:val="21"/>
                    </w:rPr>
                  </w:pPr>
                  <w:r>
                    <w:rPr>
                      <w:sz w:val="21"/>
                      <w:szCs w:val="21"/>
                    </w:rPr>
                    <w:t>2019.6.14</w:t>
                  </w:r>
                </w:p>
              </w:tc>
              <w:tc>
                <w:tcPr>
                  <w:tcW w:w="559" w:type="dxa"/>
                  <w:tcBorders>
                    <w:tl2br w:val="nil"/>
                    <w:tr2bl w:val="nil"/>
                  </w:tcBorders>
                  <w:vAlign w:val="center"/>
                </w:tcPr>
                <w:p>
                  <w:pPr>
                    <w:pStyle w:val="120"/>
                    <w:spacing w:line="240" w:lineRule="auto"/>
                    <w:jc w:val="center"/>
                    <w:rPr>
                      <w:rFonts w:eastAsia="Times New Roman"/>
                      <w:sz w:val="21"/>
                      <w:szCs w:val="21"/>
                    </w:rPr>
                  </w:pPr>
                  <w:r>
                    <w:rPr>
                      <w:sz w:val="21"/>
                      <w:szCs w:val="21"/>
                    </w:rPr>
                    <w:t>0.20</w:t>
                  </w:r>
                </w:p>
              </w:tc>
              <w:tc>
                <w:tcPr>
                  <w:tcW w:w="586" w:type="dxa"/>
                  <w:tcBorders>
                    <w:tl2br w:val="nil"/>
                    <w:tr2bl w:val="nil"/>
                  </w:tcBorders>
                  <w:vAlign w:val="center"/>
                </w:tcPr>
                <w:p>
                  <w:pPr>
                    <w:pStyle w:val="120"/>
                    <w:spacing w:line="240" w:lineRule="auto"/>
                    <w:jc w:val="center"/>
                    <w:rPr>
                      <w:rFonts w:eastAsia="Times New Roman"/>
                      <w:sz w:val="21"/>
                      <w:szCs w:val="21"/>
                    </w:rPr>
                  </w:pPr>
                  <w:r>
                    <w:rPr>
                      <w:sz w:val="21"/>
                      <w:szCs w:val="21"/>
                    </w:rPr>
                    <w:t>0.91</w:t>
                  </w:r>
                </w:p>
              </w:tc>
              <w:tc>
                <w:tcPr>
                  <w:tcW w:w="586" w:type="dxa"/>
                  <w:tcBorders>
                    <w:tl2br w:val="nil"/>
                    <w:tr2bl w:val="nil"/>
                  </w:tcBorders>
                  <w:vAlign w:val="center"/>
                </w:tcPr>
                <w:p>
                  <w:pPr>
                    <w:pStyle w:val="120"/>
                    <w:spacing w:line="240" w:lineRule="auto"/>
                    <w:jc w:val="center"/>
                    <w:rPr>
                      <w:rFonts w:eastAsia="Times New Roman"/>
                      <w:sz w:val="21"/>
                      <w:szCs w:val="21"/>
                    </w:rPr>
                  </w:pPr>
                  <w:r>
                    <w:rPr>
                      <w:sz w:val="21"/>
                      <w:szCs w:val="21"/>
                    </w:rPr>
                    <w:t>0.88</w:t>
                  </w:r>
                </w:p>
              </w:tc>
              <w:tc>
                <w:tcPr>
                  <w:tcW w:w="692" w:type="dxa"/>
                  <w:tcBorders>
                    <w:tl2br w:val="nil"/>
                    <w:tr2bl w:val="nil"/>
                  </w:tcBorders>
                  <w:vAlign w:val="center"/>
                </w:tcPr>
                <w:p>
                  <w:pPr>
                    <w:pStyle w:val="120"/>
                    <w:spacing w:line="240" w:lineRule="auto"/>
                    <w:jc w:val="center"/>
                    <w:rPr>
                      <w:rFonts w:eastAsia="Times New Roman"/>
                      <w:sz w:val="21"/>
                      <w:szCs w:val="21"/>
                    </w:rPr>
                  </w:pPr>
                  <w:r>
                    <w:rPr>
                      <w:sz w:val="21"/>
                      <w:szCs w:val="21"/>
                    </w:rPr>
                    <w:t>0.93</w:t>
                  </w:r>
                </w:p>
              </w:tc>
              <w:tc>
                <w:tcPr>
                  <w:tcW w:w="652" w:type="dxa"/>
                  <w:tcBorders>
                    <w:tl2br w:val="nil"/>
                    <w:tr2bl w:val="nil"/>
                  </w:tcBorders>
                  <w:vAlign w:val="center"/>
                </w:tcPr>
                <w:p>
                  <w:pPr>
                    <w:pStyle w:val="120"/>
                    <w:spacing w:line="240" w:lineRule="auto"/>
                    <w:jc w:val="center"/>
                    <w:rPr>
                      <w:rFonts w:eastAsia="Times New Roman"/>
                      <w:sz w:val="21"/>
                      <w:szCs w:val="21"/>
                    </w:rPr>
                  </w:pPr>
                  <w:r>
                    <w:rPr>
                      <w:sz w:val="21"/>
                      <w:szCs w:val="21"/>
                    </w:rPr>
                    <w:t>0.77</w:t>
                  </w:r>
                </w:p>
              </w:tc>
              <w:tc>
                <w:tcPr>
                  <w:tcW w:w="652" w:type="dxa"/>
                  <w:tcBorders>
                    <w:tl2br w:val="nil"/>
                    <w:tr2bl w:val="nil"/>
                  </w:tcBorders>
                  <w:vAlign w:val="center"/>
                </w:tcPr>
                <w:p>
                  <w:pPr>
                    <w:pStyle w:val="120"/>
                    <w:spacing w:line="240" w:lineRule="auto"/>
                    <w:jc w:val="center"/>
                    <w:rPr>
                      <w:rFonts w:eastAsia="Times New Roman"/>
                      <w:sz w:val="21"/>
                      <w:szCs w:val="21"/>
                    </w:rPr>
                  </w:pPr>
                  <w:r>
                    <w:rPr>
                      <w:sz w:val="21"/>
                      <w:szCs w:val="21"/>
                    </w:rPr>
                    <w:t>0.54</w:t>
                  </w:r>
                </w:p>
              </w:tc>
              <w:tc>
                <w:tcPr>
                  <w:tcW w:w="626" w:type="dxa"/>
                  <w:tcBorders>
                    <w:tl2br w:val="nil"/>
                    <w:tr2bl w:val="nil"/>
                  </w:tcBorders>
                  <w:vAlign w:val="center"/>
                </w:tcPr>
                <w:p>
                  <w:pPr>
                    <w:pStyle w:val="120"/>
                    <w:spacing w:line="240" w:lineRule="auto"/>
                    <w:jc w:val="center"/>
                    <w:rPr>
                      <w:rFonts w:eastAsia="Times New Roman"/>
                      <w:sz w:val="21"/>
                      <w:szCs w:val="21"/>
                    </w:rPr>
                  </w:pPr>
                  <w:r>
                    <w:rPr>
                      <w:sz w:val="21"/>
                      <w:szCs w:val="21"/>
                    </w:rPr>
                    <w:t>0.80</w:t>
                  </w:r>
                </w:p>
              </w:tc>
              <w:tc>
                <w:tcPr>
                  <w:tcW w:w="777" w:type="dxa"/>
                  <w:tcBorders>
                    <w:tl2br w:val="nil"/>
                    <w:tr2bl w:val="nil"/>
                  </w:tcBorders>
                  <w:vAlign w:val="center"/>
                </w:tcPr>
                <w:p>
                  <w:pPr>
                    <w:pStyle w:val="120"/>
                    <w:spacing w:line="240" w:lineRule="auto"/>
                    <w:jc w:val="center"/>
                    <w:rPr>
                      <w:rFonts w:eastAsia="Times New Roman"/>
                      <w:sz w:val="21"/>
                      <w:szCs w:val="21"/>
                    </w:rPr>
                  </w:pPr>
                  <w:r>
                    <w:rPr>
                      <w:sz w:val="21"/>
                      <w:szCs w:val="21"/>
                    </w:rPr>
                    <w:t>0.40</w:t>
                  </w:r>
                </w:p>
              </w:tc>
              <w:tc>
                <w:tcPr>
                  <w:tcW w:w="765"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780" w:type="dxa"/>
                  <w:tcBorders>
                    <w:tl2br w:val="nil"/>
                    <w:tr2bl w:val="nil"/>
                  </w:tcBorders>
                  <w:vAlign w:val="center"/>
                </w:tcPr>
                <w:p>
                  <w:pPr>
                    <w:pStyle w:val="120"/>
                    <w:spacing w:line="240" w:lineRule="auto"/>
                    <w:jc w:val="center"/>
                    <w:rPr>
                      <w:rFonts w:eastAsia="Times New Roman"/>
                      <w:sz w:val="21"/>
                      <w:szCs w:val="21"/>
                    </w:rPr>
                  </w:pPr>
                  <w:r>
                    <w:rPr>
                      <w:sz w:val="21"/>
                      <w:szCs w:val="21"/>
                    </w:rPr>
                    <w:t>0.09</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PrEx>
              <w:trPr>
                <w:trHeight w:val="357" w:hRule="atLeast"/>
                <w:jc w:val="center"/>
              </w:trPr>
              <w:tc>
                <w:tcPr>
                  <w:tcW w:w="909" w:type="dxa"/>
                  <w:vMerge w:val="continue"/>
                  <w:tcBorders>
                    <w:tl2br w:val="nil"/>
                    <w:tr2bl w:val="nil"/>
                  </w:tcBorders>
                  <w:vAlign w:val="center"/>
                </w:tcPr>
                <w:p>
                  <w:pPr>
                    <w:spacing w:line="240" w:lineRule="auto"/>
                    <w:jc w:val="center"/>
                    <w:rPr>
                      <w:sz w:val="21"/>
                      <w:szCs w:val="21"/>
                    </w:rPr>
                  </w:pPr>
                </w:p>
              </w:tc>
              <w:tc>
                <w:tcPr>
                  <w:tcW w:w="927" w:type="dxa"/>
                  <w:tcBorders>
                    <w:tl2br w:val="nil"/>
                    <w:tr2bl w:val="nil"/>
                  </w:tcBorders>
                  <w:vAlign w:val="center"/>
                </w:tcPr>
                <w:p>
                  <w:pPr>
                    <w:pStyle w:val="120"/>
                    <w:spacing w:line="240" w:lineRule="auto"/>
                    <w:jc w:val="center"/>
                    <w:rPr>
                      <w:rFonts w:eastAsia="Times New Roman"/>
                      <w:sz w:val="21"/>
                      <w:szCs w:val="21"/>
                    </w:rPr>
                  </w:pPr>
                  <w:r>
                    <w:rPr>
                      <w:sz w:val="21"/>
                      <w:szCs w:val="21"/>
                    </w:rPr>
                    <w:t>2019.6.15</w:t>
                  </w:r>
                </w:p>
              </w:tc>
              <w:tc>
                <w:tcPr>
                  <w:tcW w:w="559" w:type="dxa"/>
                  <w:tcBorders>
                    <w:tl2br w:val="nil"/>
                    <w:tr2bl w:val="nil"/>
                  </w:tcBorders>
                  <w:vAlign w:val="center"/>
                </w:tcPr>
                <w:p>
                  <w:pPr>
                    <w:pStyle w:val="120"/>
                    <w:spacing w:line="240" w:lineRule="auto"/>
                    <w:jc w:val="center"/>
                    <w:rPr>
                      <w:rFonts w:eastAsia="Times New Roman"/>
                      <w:sz w:val="21"/>
                      <w:szCs w:val="21"/>
                    </w:rPr>
                  </w:pPr>
                  <w:r>
                    <w:rPr>
                      <w:sz w:val="21"/>
                      <w:szCs w:val="21"/>
                    </w:rPr>
                    <w:t>0.25</w:t>
                  </w:r>
                </w:p>
              </w:tc>
              <w:tc>
                <w:tcPr>
                  <w:tcW w:w="586" w:type="dxa"/>
                  <w:tcBorders>
                    <w:tl2br w:val="nil"/>
                    <w:tr2bl w:val="nil"/>
                  </w:tcBorders>
                  <w:vAlign w:val="center"/>
                </w:tcPr>
                <w:p>
                  <w:pPr>
                    <w:pStyle w:val="120"/>
                    <w:spacing w:line="240" w:lineRule="auto"/>
                    <w:jc w:val="center"/>
                    <w:rPr>
                      <w:rFonts w:eastAsia="Times New Roman"/>
                      <w:sz w:val="21"/>
                      <w:szCs w:val="21"/>
                    </w:rPr>
                  </w:pPr>
                  <w:r>
                    <w:rPr>
                      <w:sz w:val="21"/>
                      <w:szCs w:val="21"/>
                    </w:rPr>
                    <w:t>0.90</w:t>
                  </w:r>
                </w:p>
              </w:tc>
              <w:tc>
                <w:tcPr>
                  <w:tcW w:w="586" w:type="dxa"/>
                  <w:tcBorders>
                    <w:tl2br w:val="nil"/>
                    <w:tr2bl w:val="nil"/>
                  </w:tcBorders>
                  <w:vAlign w:val="center"/>
                </w:tcPr>
                <w:p>
                  <w:pPr>
                    <w:pStyle w:val="120"/>
                    <w:spacing w:line="240" w:lineRule="auto"/>
                    <w:jc w:val="center"/>
                    <w:rPr>
                      <w:rFonts w:eastAsia="Times New Roman"/>
                      <w:sz w:val="21"/>
                      <w:szCs w:val="21"/>
                    </w:rPr>
                  </w:pPr>
                  <w:r>
                    <w:rPr>
                      <w:sz w:val="21"/>
                      <w:szCs w:val="21"/>
                    </w:rPr>
                    <w:t>0.84</w:t>
                  </w:r>
                </w:p>
              </w:tc>
              <w:tc>
                <w:tcPr>
                  <w:tcW w:w="692" w:type="dxa"/>
                  <w:tcBorders>
                    <w:tl2br w:val="nil"/>
                    <w:tr2bl w:val="nil"/>
                  </w:tcBorders>
                  <w:vAlign w:val="center"/>
                </w:tcPr>
                <w:p>
                  <w:pPr>
                    <w:pStyle w:val="120"/>
                    <w:spacing w:line="240" w:lineRule="auto"/>
                    <w:jc w:val="center"/>
                    <w:rPr>
                      <w:rFonts w:eastAsia="Times New Roman"/>
                      <w:sz w:val="21"/>
                      <w:szCs w:val="21"/>
                    </w:rPr>
                  </w:pPr>
                  <w:r>
                    <w:rPr>
                      <w:sz w:val="21"/>
                      <w:szCs w:val="21"/>
                    </w:rPr>
                    <w:t>0.87</w:t>
                  </w:r>
                </w:p>
              </w:tc>
              <w:tc>
                <w:tcPr>
                  <w:tcW w:w="652" w:type="dxa"/>
                  <w:tcBorders>
                    <w:tl2br w:val="nil"/>
                    <w:tr2bl w:val="nil"/>
                  </w:tcBorders>
                  <w:vAlign w:val="center"/>
                </w:tcPr>
                <w:p>
                  <w:pPr>
                    <w:pStyle w:val="120"/>
                    <w:spacing w:line="240" w:lineRule="auto"/>
                    <w:jc w:val="center"/>
                    <w:rPr>
                      <w:rFonts w:eastAsia="Times New Roman"/>
                      <w:sz w:val="21"/>
                      <w:szCs w:val="21"/>
                    </w:rPr>
                  </w:pPr>
                  <w:r>
                    <w:rPr>
                      <w:sz w:val="21"/>
                      <w:szCs w:val="21"/>
                    </w:rPr>
                    <w:t>0.83</w:t>
                  </w:r>
                </w:p>
              </w:tc>
              <w:tc>
                <w:tcPr>
                  <w:tcW w:w="652" w:type="dxa"/>
                  <w:tcBorders>
                    <w:tl2br w:val="nil"/>
                    <w:tr2bl w:val="nil"/>
                  </w:tcBorders>
                  <w:vAlign w:val="center"/>
                </w:tcPr>
                <w:p>
                  <w:pPr>
                    <w:pStyle w:val="120"/>
                    <w:spacing w:line="240" w:lineRule="auto"/>
                    <w:jc w:val="center"/>
                    <w:rPr>
                      <w:rFonts w:eastAsia="Times New Roman"/>
                      <w:sz w:val="21"/>
                      <w:szCs w:val="21"/>
                    </w:rPr>
                  </w:pPr>
                  <w:r>
                    <w:rPr>
                      <w:sz w:val="21"/>
                      <w:szCs w:val="21"/>
                    </w:rPr>
                    <w:t>0.52</w:t>
                  </w:r>
                </w:p>
              </w:tc>
              <w:tc>
                <w:tcPr>
                  <w:tcW w:w="626" w:type="dxa"/>
                  <w:tcBorders>
                    <w:tl2br w:val="nil"/>
                    <w:tr2bl w:val="nil"/>
                  </w:tcBorders>
                  <w:vAlign w:val="center"/>
                </w:tcPr>
                <w:p>
                  <w:pPr>
                    <w:pStyle w:val="120"/>
                    <w:spacing w:line="240" w:lineRule="auto"/>
                    <w:jc w:val="center"/>
                    <w:rPr>
                      <w:rFonts w:eastAsia="Times New Roman"/>
                      <w:sz w:val="21"/>
                      <w:szCs w:val="21"/>
                    </w:rPr>
                  </w:pPr>
                  <w:r>
                    <w:rPr>
                      <w:sz w:val="21"/>
                      <w:szCs w:val="21"/>
                    </w:rPr>
                    <w:t>0.60</w:t>
                  </w:r>
                </w:p>
              </w:tc>
              <w:tc>
                <w:tcPr>
                  <w:tcW w:w="777" w:type="dxa"/>
                  <w:tcBorders>
                    <w:tl2br w:val="nil"/>
                    <w:tr2bl w:val="nil"/>
                  </w:tcBorders>
                  <w:vAlign w:val="center"/>
                </w:tcPr>
                <w:p>
                  <w:pPr>
                    <w:pStyle w:val="120"/>
                    <w:spacing w:line="240" w:lineRule="auto"/>
                    <w:jc w:val="center"/>
                    <w:rPr>
                      <w:rFonts w:eastAsia="Times New Roman"/>
                      <w:sz w:val="21"/>
                      <w:szCs w:val="21"/>
                    </w:rPr>
                  </w:pPr>
                  <w:r>
                    <w:rPr>
                      <w:sz w:val="21"/>
                      <w:szCs w:val="21"/>
                    </w:rPr>
                    <w:t>0.40</w:t>
                  </w:r>
                </w:p>
              </w:tc>
              <w:tc>
                <w:tcPr>
                  <w:tcW w:w="765"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780" w:type="dxa"/>
                  <w:tcBorders>
                    <w:tl2br w:val="nil"/>
                    <w:tr2bl w:val="nil"/>
                  </w:tcBorders>
                  <w:vAlign w:val="center"/>
                </w:tcPr>
                <w:p>
                  <w:pPr>
                    <w:pStyle w:val="120"/>
                    <w:spacing w:line="240" w:lineRule="auto"/>
                    <w:jc w:val="center"/>
                    <w:rPr>
                      <w:rFonts w:eastAsia="Times New Roman"/>
                      <w:sz w:val="21"/>
                      <w:szCs w:val="21"/>
                    </w:rPr>
                  </w:pPr>
                  <w:r>
                    <w:rPr>
                      <w:sz w:val="21"/>
                      <w:szCs w:val="21"/>
                    </w:rPr>
                    <w:t>0.09</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57" w:hRule="atLeast"/>
                <w:jc w:val="center"/>
              </w:trPr>
              <w:tc>
                <w:tcPr>
                  <w:tcW w:w="909" w:type="dxa"/>
                  <w:vMerge w:val="restart"/>
                  <w:tcBorders>
                    <w:tl2br w:val="nil"/>
                    <w:tr2bl w:val="nil"/>
                  </w:tcBorders>
                  <w:vAlign w:val="center"/>
                </w:tcPr>
                <w:p>
                  <w:pPr>
                    <w:pStyle w:val="120"/>
                    <w:spacing w:line="240" w:lineRule="auto"/>
                    <w:jc w:val="center"/>
                    <w:rPr>
                      <w:rFonts w:eastAsia="Times New Roman"/>
                      <w:sz w:val="21"/>
                      <w:szCs w:val="21"/>
                    </w:rPr>
                  </w:pPr>
                  <w:r>
                    <w:rPr>
                      <w:sz w:val="21"/>
                      <w:szCs w:val="21"/>
                    </w:rPr>
                    <w:t>W4</w:t>
                  </w:r>
                </w:p>
              </w:tc>
              <w:tc>
                <w:tcPr>
                  <w:tcW w:w="927" w:type="dxa"/>
                  <w:tcBorders>
                    <w:tl2br w:val="nil"/>
                    <w:tr2bl w:val="nil"/>
                  </w:tcBorders>
                  <w:vAlign w:val="center"/>
                </w:tcPr>
                <w:p>
                  <w:pPr>
                    <w:pStyle w:val="120"/>
                    <w:spacing w:line="240" w:lineRule="auto"/>
                    <w:jc w:val="center"/>
                    <w:rPr>
                      <w:rFonts w:eastAsia="Times New Roman"/>
                      <w:sz w:val="21"/>
                      <w:szCs w:val="21"/>
                    </w:rPr>
                  </w:pPr>
                  <w:r>
                    <w:rPr>
                      <w:sz w:val="21"/>
                      <w:szCs w:val="21"/>
                    </w:rPr>
                    <w:t>2019.6.13</w:t>
                  </w:r>
                </w:p>
              </w:tc>
              <w:tc>
                <w:tcPr>
                  <w:tcW w:w="559" w:type="dxa"/>
                  <w:tcBorders>
                    <w:tl2br w:val="nil"/>
                    <w:tr2bl w:val="nil"/>
                  </w:tcBorders>
                  <w:vAlign w:val="center"/>
                </w:tcPr>
                <w:p>
                  <w:pPr>
                    <w:pStyle w:val="120"/>
                    <w:spacing w:line="240" w:lineRule="auto"/>
                    <w:jc w:val="center"/>
                    <w:rPr>
                      <w:rFonts w:eastAsia="Times New Roman"/>
                      <w:sz w:val="21"/>
                      <w:szCs w:val="21"/>
                    </w:rPr>
                  </w:pPr>
                  <w:r>
                    <w:rPr>
                      <w:sz w:val="21"/>
                      <w:szCs w:val="21"/>
                    </w:rPr>
                    <w:t>0.16</w:t>
                  </w:r>
                </w:p>
              </w:tc>
              <w:tc>
                <w:tcPr>
                  <w:tcW w:w="586" w:type="dxa"/>
                  <w:tcBorders>
                    <w:tl2br w:val="nil"/>
                    <w:tr2bl w:val="nil"/>
                  </w:tcBorders>
                  <w:vAlign w:val="center"/>
                </w:tcPr>
                <w:p>
                  <w:pPr>
                    <w:pStyle w:val="120"/>
                    <w:spacing w:line="240" w:lineRule="auto"/>
                    <w:jc w:val="center"/>
                    <w:rPr>
                      <w:rFonts w:eastAsia="Times New Roman"/>
                      <w:sz w:val="21"/>
                      <w:szCs w:val="21"/>
                    </w:rPr>
                  </w:pPr>
                  <w:r>
                    <w:rPr>
                      <w:sz w:val="21"/>
                      <w:szCs w:val="21"/>
                    </w:rPr>
                    <w:t>0.90</w:t>
                  </w:r>
                </w:p>
              </w:tc>
              <w:tc>
                <w:tcPr>
                  <w:tcW w:w="586" w:type="dxa"/>
                  <w:tcBorders>
                    <w:tl2br w:val="nil"/>
                    <w:tr2bl w:val="nil"/>
                  </w:tcBorders>
                  <w:vAlign w:val="center"/>
                </w:tcPr>
                <w:p>
                  <w:pPr>
                    <w:pStyle w:val="120"/>
                    <w:spacing w:line="240" w:lineRule="auto"/>
                    <w:jc w:val="center"/>
                    <w:rPr>
                      <w:rFonts w:eastAsia="Times New Roman"/>
                      <w:sz w:val="21"/>
                      <w:szCs w:val="21"/>
                    </w:rPr>
                  </w:pPr>
                  <w:r>
                    <w:rPr>
                      <w:sz w:val="21"/>
                      <w:szCs w:val="21"/>
                    </w:rPr>
                    <w:t>0.60</w:t>
                  </w:r>
                </w:p>
              </w:tc>
              <w:tc>
                <w:tcPr>
                  <w:tcW w:w="692" w:type="dxa"/>
                  <w:tcBorders>
                    <w:tl2br w:val="nil"/>
                    <w:tr2bl w:val="nil"/>
                  </w:tcBorders>
                  <w:vAlign w:val="center"/>
                </w:tcPr>
                <w:p>
                  <w:pPr>
                    <w:pStyle w:val="120"/>
                    <w:spacing w:line="240" w:lineRule="auto"/>
                    <w:jc w:val="center"/>
                    <w:rPr>
                      <w:rFonts w:eastAsia="Times New Roman"/>
                      <w:sz w:val="21"/>
                      <w:szCs w:val="21"/>
                    </w:rPr>
                  </w:pPr>
                  <w:r>
                    <w:rPr>
                      <w:sz w:val="21"/>
                      <w:szCs w:val="21"/>
                    </w:rPr>
                    <w:t>0.73</w:t>
                  </w:r>
                </w:p>
              </w:tc>
              <w:tc>
                <w:tcPr>
                  <w:tcW w:w="652" w:type="dxa"/>
                  <w:tcBorders>
                    <w:tl2br w:val="nil"/>
                    <w:tr2bl w:val="nil"/>
                  </w:tcBorders>
                  <w:vAlign w:val="center"/>
                </w:tcPr>
                <w:p>
                  <w:pPr>
                    <w:pStyle w:val="120"/>
                    <w:spacing w:line="240" w:lineRule="auto"/>
                    <w:jc w:val="center"/>
                    <w:rPr>
                      <w:rFonts w:eastAsia="Times New Roman"/>
                      <w:sz w:val="21"/>
                      <w:szCs w:val="21"/>
                    </w:rPr>
                  </w:pPr>
                  <w:r>
                    <w:rPr>
                      <w:sz w:val="21"/>
                      <w:szCs w:val="21"/>
                    </w:rPr>
                    <w:t>0.63</w:t>
                  </w:r>
                </w:p>
              </w:tc>
              <w:tc>
                <w:tcPr>
                  <w:tcW w:w="652" w:type="dxa"/>
                  <w:tcBorders>
                    <w:tl2br w:val="nil"/>
                    <w:tr2bl w:val="nil"/>
                  </w:tcBorders>
                  <w:vAlign w:val="center"/>
                </w:tcPr>
                <w:p>
                  <w:pPr>
                    <w:pStyle w:val="120"/>
                    <w:spacing w:line="240" w:lineRule="auto"/>
                    <w:jc w:val="center"/>
                    <w:rPr>
                      <w:rFonts w:eastAsia="Times New Roman"/>
                      <w:sz w:val="21"/>
                      <w:szCs w:val="21"/>
                    </w:rPr>
                  </w:pPr>
                  <w:r>
                    <w:rPr>
                      <w:sz w:val="21"/>
                      <w:szCs w:val="21"/>
                    </w:rPr>
                    <w:t>0.64</w:t>
                  </w:r>
                </w:p>
              </w:tc>
              <w:tc>
                <w:tcPr>
                  <w:tcW w:w="626" w:type="dxa"/>
                  <w:tcBorders>
                    <w:tl2br w:val="nil"/>
                    <w:tr2bl w:val="nil"/>
                  </w:tcBorders>
                  <w:vAlign w:val="center"/>
                </w:tcPr>
                <w:p>
                  <w:pPr>
                    <w:pStyle w:val="120"/>
                    <w:spacing w:line="240" w:lineRule="auto"/>
                    <w:jc w:val="center"/>
                    <w:rPr>
                      <w:rFonts w:eastAsia="Times New Roman"/>
                      <w:sz w:val="21"/>
                      <w:szCs w:val="21"/>
                    </w:rPr>
                  </w:pPr>
                  <w:r>
                    <w:rPr>
                      <w:sz w:val="21"/>
                      <w:szCs w:val="21"/>
                    </w:rPr>
                    <w:t>0.60</w:t>
                  </w:r>
                </w:p>
              </w:tc>
              <w:tc>
                <w:tcPr>
                  <w:tcW w:w="777" w:type="dxa"/>
                  <w:tcBorders>
                    <w:tl2br w:val="nil"/>
                    <w:tr2bl w:val="nil"/>
                  </w:tcBorders>
                  <w:vAlign w:val="center"/>
                </w:tcPr>
                <w:p>
                  <w:pPr>
                    <w:pStyle w:val="120"/>
                    <w:spacing w:line="240" w:lineRule="auto"/>
                    <w:jc w:val="center"/>
                    <w:rPr>
                      <w:rFonts w:eastAsia="Times New Roman"/>
                      <w:sz w:val="21"/>
                      <w:szCs w:val="21"/>
                    </w:rPr>
                  </w:pPr>
                  <w:r>
                    <w:rPr>
                      <w:sz w:val="21"/>
                      <w:szCs w:val="21"/>
                    </w:rPr>
                    <w:t>0.40</w:t>
                  </w:r>
                </w:p>
              </w:tc>
              <w:tc>
                <w:tcPr>
                  <w:tcW w:w="765"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780" w:type="dxa"/>
                  <w:tcBorders>
                    <w:tl2br w:val="nil"/>
                    <w:tr2bl w:val="nil"/>
                  </w:tcBorders>
                  <w:vAlign w:val="center"/>
                </w:tcPr>
                <w:p>
                  <w:pPr>
                    <w:pStyle w:val="120"/>
                    <w:spacing w:line="240" w:lineRule="auto"/>
                    <w:jc w:val="center"/>
                    <w:rPr>
                      <w:rFonts w:eastAsia="Times New Roman"/>
                      <w:sz w:val="21"/>
                      <w:szCs w:val="21"/>
                    </w:rPr>
                  </w:pPr>
                  <w:r>
                    <w:rPr>
                      <w:sz w:val="21"/>
                      <w:szCs w:val="21"/>
                    </w:rPr>
                    <w:t>0.09</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57" w:hRule="atLeast"/>
                <w:jc w:val="center"/>
              </w:trPr>
              <w:tc>
                <w:tcPr>
                  <w:tcW w:w="909" w:type="dxa"/>
                  <w:vMerge w:val="continue"/>
                  <w:tcBorders>
                    <w:tl2br w:val="nil"/>
                    <w:tr2bl w:val="nil"/>
                  </w:tcBorders>
                  <w:vAlign w:val="center"/>
                </w:tcPr>
                <w:p>
                  <w:pPr>
                    <w:spacing w:line="240" w:lineRule="auto"/>
                    <w:jc w:val="center"/>
                    <w:rPr>
                      <w:sz w:val="21"/>
                      <w:szCs w:val="21"/>
                    </w:rPr>
                  </w:pPr>
                </w:p>
              </w:tc>
              <w:tc>
                <w:tcPr>
                  <w:tcW w:w="927" w:type="dxa"/>
                  <w:tcBorders>
                    <w:tl2br w:val="nil"/>
                    <w:tr2bl w:val="nil"/>
                  </w:tcBorders>
                  <w:vAlign w:val="center"/>
                </w:tcPr>
                <w:p>
                  <w:pPr>
                    <w:pStyle w:val="120"/>
                    <w:spacing w:line="240" w:lineRule="auto"/>
                    <w:jc w:val="center"/>
                    <w:rPr>
                      <w:rFonts w:eastAsia="Times New Roman"/>
                      <w:sz w:val="21"/>
                      <w:szCs w:val="21"/>
                    </w:rPr>
                  </w:pPr>
                  <w:r>
                    <w:rPr>
                      <w:sz w:val="21"/>
                      <w:szCs w:val="21"/>
                    </w:rPr>
                    <w:t>2019.6.14</w:t>
                  </w:r>
                </w:p>
              </w:tc>
              <w:tc>
                <w:tcPr>
                  <w:tcW w:w="559" w:type="dxa"/>
                  <w:tcBorders>
                    <w:tl2br w:val="nil"/>
                    <w:tr2bl w:val="nil"/>
                  </w:tcBorders>
                  <w:vAlign w:val="center"/>
                </w:tcPr>
                <w:p>
                  <w:pPr>
                    <w:pStyle w:val="120"/>
                    <w:spacing w:line="240" w:lineRule="auto"/>
                    <w:jc w:val="center"/>
                    <w:rPr>
                      <w:rFonts w:eastAsia="Times New Roman"/>
                      <w:sz w:val="21"/>
                      <w:szCs w:val="21"/>
                    </w:rPr>
                  </w:pPr>
                  <w:r>
                    <w:rPr>
                      <w:sz w:val="21"/>
                      <w:szCs w:val="21"/>
                    </w:rPr>
                    <w:t>0.14</w:t>
                  </w:r>
                </w:p>
              </w:tc>
              <w:tc>
                <w:tcPr>
                  <w:tcW w:w="586" w:type="dxa"/>
                  <w:tcBorders>
                    <w:tl2br w:val="nil"/>
                    <w:tr2bl w:val="nil"/>
                  </w:tcBorders>
                  <w:vAlign w:val="center"/>
                </w:tcPr>
                <w:p>
                  <w:pPr>
                    <w:pStyle w:val="120"/>
                    <w:spacing w:line="240" w:lineRule="auto"/>
                    <w:jc w:val="center"/>
                    <w:rPr>
                      <w:rFonts w:eastAsia="Times New Roman"/>
                      <w:sz w:val="21"/>
                      <w:szCs w:val="21"/>
                    </w:rPr>
                  </w:pPr>
                  <w:r>
                    <w:rPr>
                      <w:sz w:val="21"/>
                      <w:szCs w:val="21"/>
                    </w:rPr>
                    <w:t>0.87</w:t>
                  </w:r>
                </w:p>
              </w:tc>
              <w:tc>
                <w:tcPr>
                  <w:tcW w:w="586" w:type="dxa"/>
                  <w:tcBorders>
                    <w:tl2br w:val="nil"/>
                    <w:tr2bl w:val="nil"/>
                  </w:tcBorders>
                  <w:vAlign w:val="center"/>
                </w:tcPr>
                <w:p>
                  <w:pPr>
                    <w:pStyle w:val="120"/>
                    <w:spacing w:line="240" w:lineRule="auto"/>
                    <w:jc w:val="center"/>
                    <w:rPr>
                      <w:rFonts w:eastAsia="Times New Roman"/>
                      <w:sz w:val="21"/>
                      <w:szCs w:val="21"/>
                    </w:rPr>
                  </w:pPr>
                  <w:r>
                    <w:rPr>
                      <w:sz w:val="21"/>
                      <w:szCs w:val="21"/>
                    </w:rPr>
                    <w:t>0.68</w:t>
                  </w:r>
                </w:p>
              </w:tc>
              <w:tc>
                <w:tcPr>
                  <w:tcW w:w="692" w:type="dxa"/>
                  <w:tcBorders>
                    <w:tl2br w:val="nil"/>
                    <w:tr2bl w:val="nil"/>
                  </w:tcBorders>
                  <w:vAlign w:val="center"/>
                </w:tcPr>
                <w:p>
                  <w:pPr>
                    <w:pStyle w:val="120"/>
                    <w:spacing w:line="240" w:lineRule="auto"/>
                    <w:jc w:val="center"/>
                    <w:rPr>
                      <w:rFonts w:eastAsia="Times New Roman"/>
                      <w:sz w:val="21"/>
                      <w:szCs w:val="21"/>
                    </w:rPr>
                  </w:pPr>
                  <w:r>
                    <w:rPr>
                      <w:sz w:val="21"/>
                      <w:szCs w:val="21"/>
                    </w:rPr>
                    <w:t>0.80</w:t>
                  </w:r>
                </w:p>
              </w:tc>
              <w:tc>
                <w:tcPr>
                  <w:tcW w:w="652" w:type="dxa"/>
                  <w:tcBorders>
                    <w:tl2br w:val="nil"/>
                    <w:tr2bl w:val="nil"/>
                  </w:tcBorders>
                  <w:vAlign w:val="center"/>
                </w:tcPr>
                <w:p>
                  <w:pPr>
                    <w:pStyle w:val="120"/>
                    <w:spacing w:line="240" w:lineRule="auto"/>
                    <w:jc w:val="center"/>
                    <w:rPr>
                      <w:rFonts w:eastAsia="Times New Roman"/>
                      <w:sz w:val="21"/>
                      <w:szCs w:val="21"/>
                    </w:rPr>
                  </w:pPr>
                  <w:r>
                    <w:rPr>
                      <w:sz w:val="21"/>
                      <w:szCs w:val="21"/>
                    </w:rPr>
                    <w:t>0.67</w:t>
                  </w:r>
                </w:p>
              </w:tc>
              <w:tc>
                <w:tcPr>
                  <w:tcW w:w="652" w:type="dxa"/>
                  <w:tcBorders>
                    <w:tl2br w:val="nil"/>
                    <w:tr2bl w:val="nil"/>
                  </w:tcBorders>
                  <w:vAlign w:val="center"/>
                </w:tcPr>
                <w:p>
                  <w:pPr>
                    <w:pStyle w:val="120"/>
                    <w:spacing w:line="240" w:lineRule="auto"/>
                    <w:jc w:val="center"/>
                    <w:rPr>
                      <w:rFonts w:eastAsia="Times New Roman"/>
                      <w:sz w:val="21"/>
                      <w:szCs w:val="21"/>
                    </w:rPr>
                  </w:pPr>
                  <w:r>
                    <w:rPr>
                      <w:sz w:val="21"/>
                      <w:szCs w:val="21"/>
                    </w:rPr>
                    <w:t>0.58</w:t>
                  </w:r>
                </w:p>
              </w:tc>
              <w:tc>
                <w:tcPr>
                  <w:tcW w:w="626" w:type="dxa"/>
                  <w:tcBorders>
                    <w:tl2br w:val="nil"/>
                    <w:tr2bl w:val="nil"/>
                  </w:tcBorders>
                  <w:vAlign w:val="center"/>
                </w:tcPr>
                <w:p>
                  <w:pPr>
                    <w:pStyle w:val="120"/>
                    <w:spacing w:line="240" w:lineRule="auto"/>
                    <w:jc w:val="center"/>
                    <w:rPr>
                      <w:rFonts w:eastAsia="Times New Roman"/>
                      <w:sz w:val="21"/>
                      <w:szCs w:val="21"/>
                    </w:rPr>
                  </w:pPr>
                  <w:r>
                    <w:rPr>
                      <w:sz w:val="21"/>
                      <w:szCs w:val="21"/>
                    </w:rPr>
                    <w:t>0.70</w:t>
                  </w:r>
                </w:p>
              </w:tc>
              <w:tc>
                <w:tcPr>
                  <w:tcW w:w="777" w:type="dxa"/>
                  <w:tcBorders>
                    <w:tl2br w:val="nil"/>
                    <w:tr2bl w:val="nil"/>
                  </w:tcBorders>
                  <w:vAlign w:val="center"/>
                </w:tcPr>
                <w:p>
                  <w:pPr>
                    <w:pStyle w:val="120"/>
                    <w:spacing w:line="240" w:lineRule="auto"/>
                    <w:jc w:val="center"/>
                    <w:rPr>
                      <w:rFonts w:eastAsia="Times New Roman"/>
                      <w:sz w:val="21"/>
                      <w:szCs w:val="21"/>
                    </w:rPr>
                  </w:pPr>
                  <w:r>
                    <w:rPr>
                      <w:sz w:val="21"/>
                      <w:szCs w:val="21"/>
                    </w:rPr>
                    <w:t>0.40</w:t>
                  </w:r>
                </w:p>
              </w:tc>
              <w:tc>
                <w:tcPr>
                  <w:tcW w:w="765"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780" w:type="dxa"/>
                  <w:tcBorders>
                    <w:tl2br w:val="nil"/>
                    <w:tr2bl w:val="nil"/>
                  </w:tcBorders>
                  <w:vAlign w:val="center"/>
                </w:tcPr>
                <w:p>
                  <w:pPr>
                    <w:pStyle w:val="120"/>
                    <w:spacing w:line="240" w:lineRule="auto"/>
                    <w:jc w:val="center"/>
                    <w:rPr>
                      <w:rFonts w:eastAsia="Times New Roman"/>
                      <w:sz w:val="21"/>
                      <w:szCs w:val="21"/>
                    </w:rPr>
                  </w:pPr>
                  <w:r>
                    <w:rPr>
                      <w:sz w:val="21"/>
                      <w:szCs w:val="21"/>
                    </w:rPr>
                    <w:t>0.09</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PrEx>
              <w:trPr>
                <w:trHeight w:val="357" w:hRule="atLeast"/>
                <w:jc w:val="center"/>
              </w:trPr>
              <w:tc>
                <w:tcPr>
                  <w:tcW w:w="909" w:type="dxa"/>
                  <w:vMerge w:val="continue"/>
                  <w:tcBorders>
                    <w:tl2br w:val="nil"/>
                    <w:tr2bl w:val="nil"/>
                  </w:tcBorders>
                  <w:vAlign w:val="center"/>
                </w:tcPr>
                <w:p>
                  <w:pPr>
                    <w:spacing w:line="240" w:lineRule="auto"/>
                    <w:jc w:val="center"/>
                    <w:rPr>
                      <w:sz w:val="21"/>
                      <w:szCs w:val="21"/>
                    </w:rPr>
                  </w:pPr>
                </w:p>
              </w:tc>
              <w:tc>
                <w:tcPr>
                  <w:tcW w:w="927" w:type="dxa"/>
                  <w:tcBorders>
                    <w:tl2br w:val="nil"/>
                    <w:tr2bl w:val="nil"/>
                  </w:tcBorders>
                  <w:vAlign w:val="center"/>
                </w:tcPr>
                <w:p>
                  <w:pPr>
                    <w:pStyle w:val="120"/>
                    <w:spacing w:line="240" w:lineRule="auto"/>
                    <w:jc w:val="center"/>
                    <w:rPr>
                      <w:rFonts w:eastAsia="Times New Roman"/>
                      <w:sz w:val="21"/>
                      <w:szCs w:val="21"/>
                    </w:rPr>
                  </w:pPr>
                  <w:r>
                    <w:rPr>
                      <w:sz w:val="21"/>
                      <w:szCs w:val="21"/>
                    </w:rPr>
                    <w:t>2019.6.15</w:t>
                  </w:r>
                </w:p>
              </w:tc>
              <w:tc>
                <w:tcPr>
                  <w:tcW w:w="559" w:type="dxa"/>
                  <w:tcBorders>
                    <w:tl2br w:val="nil"/>
                    <w:tr2bl w:val="nil"/>
                  </w:tcBorders>
                  <w:vAlign w:val="center"/>
                </w:tcPr>
                <w:p>
                  <w:pPr>
                    <w:pStyle w:val="120"/>
                    <w:spacing w:line="240" w:lineRule="auto"/>
                    <w:jc w:val="center"/>
                    <w:rPr>
                      <w:rFonts w:eastAsia="Times New Roman"/>
                      <w:sz w:val="21"/>
                      <w:szCs w:val="21"/>
                    </w:rPr>
                  </w:pPr>
                  <w:r>
                    <w:rPr>
                      <w:sz w:val="21"/>
                      <w:szCs w:val="21"/>
                    </w:rPr>
                    <w:t>0.20</w:t>
                  </w:r>
                </w:p>
              </w:tc>
              <w:tc>
                <w:tcPr>
                  <w:tcW w:w="586" w:type="dxa"/>
                  <w:tcBorders>
                    <w:tl2br w:val="nil"/>
                    <w:tr2bl w:val="nil"/>
                  </w:tcBorders>
                  <w:vAlign w:val="center"/>
                </w:tcPr>
                <w:p>
                  <w:pPr>
                    <w:pStyle w:val="120"/>
                    <w:spacing w:line="240" w:lineRule="auto"/>
                    <w:jc w:val="center"/>
                    <w:rPr>
                      <w:rFonts w:eastAsia="Times New Roman"/>
                      <w:sz w:val="21"/>
                      <w:szCs w:val="21"/>
                    </w:rPr>
                  </w:pPr>
                  <w:r>
                    <w:rPr>
                      <w:sz w:val="21"/>
                      <w:szCs w:val="21"/>
                    </w:rPr>
                    <w:t>0.87</w:t>
                  </w:r>
                </w:p>
              </w:tc>
              <w:tc>
                <w:tcPr>
                  <w:tcW w:w="586" w:type="dxa"/>
                  <w:tcBorders>
                    <w:tl2br w:val="nil"/>
                    <w:tr2bl w:val="nil"/>
                  </w:tcBorders>
                  <w:vAlign w:val="center"/>
                </w:tcPr>
                <w:p>
                  <w:pPr>
                    <w:pStyle w:val="120"/>
                    <w:spacing w:line="240" w:lineRule="auto"/>
                    <w:jc w:val="center"/>
                    <w:rPr>
                      <w:rFonts w:eastAsia="Times New Roman"/>
                      <w:sz w:val="21"/>
                      <w:szCs w:val="21"/>
                    </w:rPr>
                  </w:pPr>
                  <w:r>
                    <w:rPr>
                      <w:sz w:val="21"/>
                      <w:szCs w:val="21"/>
                    </w:rPr>
                    <w:t>0.64</w:t>
                  </w:r>
                </w:p>
              </w:tc>
              <w:tc>
                <w:tcPr>
                  <w:tcW w:w="692" w:type="dxa"/>
                  <w:tcBorders>
                    <w:tl2br w:val="nil"/>
                    <w:tr2bl w:val="nil"/>
                  </w:tcBorders>
                  <w:vAlign w:val="center"/>
                </w:tcPr>
                <w:p>
                  <w:pPr>
                    <w:pStyle w:val="120"/>
                    <w:spacing w:line="240" w:lineRule="auto"/>
                    <w:jc w:val="center"/>
                    <w:rPr>
                      <w:rFonts w:eastAsia="Times New Roman"/>
                      <w:sz w:val="21"/>
                      <w:szCs w:val="21"/>
                    </w:rPr>
                  </w:pPr>
                  <w:r>
                    <w:rPr>
                      <w:sz w:val="21"/>
                      <w:szCs w:val="21"/>
                    </w:rPr>
                    <w:t>0.93</w:t>
                  </w:r>
                </w:p>
              </w:tc>
              <w:tc>
                <w:tcPr>
                  <w:tcW w:w="652" w:type="dxa"/>
                  <w:tcBorders>
                    <w:tl2br w:val="nil"/>
                    <w:tr2bl w:val="nil"/>
                  </w:tcBorders>
                  <w:vAlign w:val="center"/>
                </w:tcPr>
                <w:p>
                  <w:pPr>
                    <w:pStyle w:val="120"/>
                    <w:spacing w:line="240" w:lineRule="auto"/>
                    <w:jc w:val="center"/>
                    <w:rPr>
                      <w:rFonts w:eastAsia="Times New Roman"/>
                      <w:sz w:val="21"/>
                      <w:szCs w:val="21"/>
                    </w:rPr>
                  </w:pPr>
                  <w:r>
                    <w:rPr>
                      <w:sz w:val="21"/>
                      <w:szCs w:val="21"/>
                    </w:rPr>
                    <w:t>0.77</w:t>
                  </w:r>
                </w:p>
              </w:tc>
              <w:tc>
                <w:tcPr>
                  <w:tcW w:w="652" w:type="dxa"/>
                  <w:tcBorders>
                    <w:tl2br w:val="nil"/>
                    <w:tr2bl w:val="nil"/>
                  </w:tcBorders>
                  <w:vAlign w:val="center"/>
                </w:tcPr>
                <w:p>
                  <w:pPr>
                    <w:pStyle w:val="120"/>
                    <w:spacing w:line="240" w:lineRule="auto"/>
                    <w:jc w:val="center"/>
                    <w:rPr>
                      <w:rFonts w:eastAsia="Times New Roman"/>
                      <w:sz w:val="21"/>
                      <w:szCs w:val="21"/>
                    </w:rPr>
                  </w:pPr>
                  <w:r>
                    <w:rPr>
                      <w:sz w:val="21"/>
                      <w:szCs w:val="21"/>
                    </w:rPr>
                    <w:t>0.56</w:t>
                  </w:r>
                </w:p>
              </w:tc>
              <w:tc>
                <w:tcPr>
                  <w:tcW w:w="626" w:type="dxa"/>
                  <w:tcBorders>
                    <w:tl2br w:val="nil"/>
                    <w:tr2bl w:val="nil"/>
                  </w:tcBorders>
                  <w:vAlign w:val="center"/>
                </w:tcPr>
                <w:p>
                  <w:pPr>
                    <w:pStyle w:val="120"/>
                    <w:spacing w:line="240" w:lineRule="auto"/>
                    <w:jc w:val="center"/>
                    <w:rPr>
                      <w:rFonts w:eastAsia="Times New Roman"/>
                      <w:sz w:val="21"/>
                      <w:szCs w:val="21"/>
                    </w:rPr>
                  </w:pPr>
                  <w:r>
                    <w:rPr>
                      <w:sz w:val="21"/>
                      <w:szCs w:val="21"/>
                    </w:rPr>
                    <w:t>0.80</w:t>
                  </w:r>
                </w:p>
              </w:tc>
              <w:tc>
                <w:tcPr>
                  <w:tcW w:w="777" w:type="dxa"/>
                  <w:tcBorders>
                    <w:tl2br w:val="nil"/>
                    <w:tr2bl w:val="nil"/>
                  </w:tcBorders>
                  <w:vAlign w:val="center"/>
                </w:tcPr>
                <w:p>
                  <w:pPr>
                    <w:pStyle w:val="120"/>
                    <w:spacing w:line="240" w:lineRule="auto"/>
                    <w:jc w:val="center"/>
                    <w:rPr>
                      <w:rFonts w:eastAsia="Times New Roman"/>
                      <w:sz w:val="21"/>
                      <w:szCs w:val="21"/>
                    </w:rPr>
                  </w:pPr>
                  <w:r>
                    <w:rPr>
                      <w:sz w:val="21"/>
                      <w:szCs w:val="21"/>
                    </w:rPr>
                    <w:t>0.40</w:t>
                  </w:r>
                </w:p>
              </w:tc>
              <w:tc>
                <w:tcPr>
                  <w:tcW w:w="765"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780" w:type="dxa"/>
                  <w:tcBorders>
                    <w:tl2br w:val="nil"/>
                    <w:tr2bl w:val="nil"/>
                  </w:tcBorders>
                  <w:vAlign w:val="center"/>
                </w:tcPr>
                <w:p>
                  <w:pPr>
                    <w:pStyle w:val="120"/>
                    <w:spacing w:line="240" w:lineRule="auto"/>
                    <w:jc w:val="center"/>
                    <w:rPr>
                      <w:rFonts w:eastAsia="Times New Roman"/>
                      <w:sz w:val="21"/>
                      <w:szCs w:val="21"/>
                    </w:rPr>
                  </w:pPr>
                  <w:r>
                    <w:rPr>
                      <w:sz w:val="21"/>
                      <w:szCs w:val="21"/>
                    </w:rPr>
                    <w:t>0.09</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57" w:hRule="atLeast"/>
                <w:jc w:val="center"/>
              </w:trPr>
              <w:tc>
                <w:tcPr>
                  <w:tcW w:w="909" w:type="dxa"/>
                  <w:vMerge w:val="restart"/>
                  <w:tcBorders>
                    <w:tl2br w:val="nil"/>
                    <w:tr2bl w:val="nil"/>
                  </w:tcBorders>
                  <w:vAlign w:val="center"/>
                </w:tcPr>
                <w:p>
                  <w:pPr>
                    <w:pStyle w:val="120"/>
                    <w:spacing w:line="240" w:lineRule="auto"/>
                    <w:jc w:val="center"/>
                    <w:rPr>
                      <w:rFonts w:eastAsia="Times New Roman"/>
                      <w:sz w:val="21"/>
                      <w:szCs w:val="21"/>
                    </w:rPr>
                  </w:pPr>
                  <w:r>
                    <w:rPr>
                      <w:sz w:val="21"/>
                      <w:szCs w:val="21"/>
                    </w:rPr>
                    <w:t>W5</w:t>
                  </w:r>
                </w:p>
              </w:tc>
              <w:tc>
                <w:tcPr>
                  <w:tcW w:w="927" w:type="dxa"/>
                  <w:tcBorders>
                    <w:tl2br w:val="nil"/>
                    <w:tr2bl w:val="nil"/>
                  </w:tcBorders>
                  <w:vAlign w:val="center"/>
                </w:tcPr>
                <w:p>
                  <w:pPr>
                    <w:pStyle w:val="120"/>
                    <w:spacing w:line="240" w:lineRule="auto"/>
                    <w:jc w:val="center"/>
                    <w:rPr>
                      <w:rFonts w:eastAsia="Times New Roman"/>
                      <w:sz w:val="21"/>
                      <w:szCs w:val="21"/>
                    </w:rPr>
                  </w:pPr>
                  <w:r>
                    <w:rPr>
                      <w:sz w:val="21"/>
                      <w:szCs w:val="21"/>
                    </w:rPr>
                    <w:t>2019.6.13</w:t>
                  </w:r>
                </w:p>
              </w:tc>
              <w:tc>
                <w:tcPr>
                  <w:tcW w:w="559" w:type="dxa"/>
                  <w:tcBorders>
                    <w:tl2br w:val="nil"/>
                    <w:tr2bl w:val="nil"/>
                  </w:tcBorders>
                  <w:vAlign w:val="center"/>
                </w:tcPr>
                <w:p>
                  <w:pPr>
                    <w:pStyle w:val="120"/>
                    <w:spacing w:line="240" w:lineRule="auto"/>
                    <w:jc w:val="center"/>
                    <w:rPr>
                      <w:rFonts w:eastAsia="Times New Roman"/>
                      <w:sz w:val="21"/>
                      <w:szCs w:val="21"/>
                    </w:rPr>
                  </w:pPr>
                  <w:r>
                    <w:rPr>
                      <w:sz w:val="21"/>
                      <w:szCs w:val="21"/>
                    </w:rPr>
                    <w:t>0.20</w:t>
                  </w:r>
                </w:p>
              </w:tc>
              <w:tc>
                <w:tcPr>
                  <w:tcW w:w="586" w:type="dxa"/>
                  <w:tcBorders>
                    <w:tl2br w:val="nil"/>
                    <w:tr2bl w:val="nil"/>
                  </w:tcBorders>
                  <w:vAlign w:val="center"/>
                </w:tcPr>
                <w:p>
                  <w:pPr>
                    <w:pStyle w:val="120"/>
                    <w:spacing w:line="240" w:lineRule="auto"/>
                    <w:jc w:val="center"/>
                    <w:rPr>
                      <w:rFonts w:eastAsia="Times New Roman"/>
                      <w:sz w:val="21"/>
                      <w:szCs w:val="21"/>
                    </w:rPr>
                  </w:pPr>
                  <w:r>
                    <w:rPr>
                      <w:sz w:val="21"/>
                      <w:szCs w:val="21"/>
                    </w:rPr>
                    <w:t>0.94</w:t>
                  </w:r>
                </w:p>
              </w:tc>
              <w:tc>
                <w:tcPr>
                  <w:tcW w:w="586" w:type="dxa"/>
                  <w:tcBorders>
                    <w:tl2br w:val="nil"/>
                    <w:tr2bl w:val="nil"/>
                  </w:tcBorders>
                  <w:vAlign w:val="center"/>
                </w:tcPr>
                <w:p>
                  <w:pPr>
                    <w:pStyle w:val="120"/>
                    <w:spacing w:line="240" w:lineRule="auto"/>
                    <w:jc w:val="center"/>
                    <w:rPr>
                      <w:rFonts w:eastAsia="Times New Roman"/>
                      <w:sz w:val="21"/>
                      <w:szCs w:val="21"/>
                    </w:rPr>
                  </w:pPr>
                  <w:r>
                    <w:rPr>
                      <w:sz w:val="21"/>
                      <w:szCs w:val="21"/>
                    </w:rPr>
                    <w:t>0.68</w:t>
                  </w:r>
                </w:p>
              </w:tc>
              <w:tc>
                <w:tcPr>
                  <w:tcW w:w="692" w:type="dxa"/>
                  <w:tcBorders>
                    <w:tl2br w:val="nil"/>
                    <w:tr2bl w:val="nil"/>
                  </w:tcBorders>
                  <w:vAlign w:val="center"/>
                </w:tcPr>
                <w:p>
                  <w:pPr>
                    <w:pStyle w:val="120"/>
                    <w:spacing w:line="240" w:lineRule="auto"/>
                    <w:jc w:val="center"/>
                    <w:rPr>
                      <w:rFonts w:eastAsia="Times New Roman"/>
                      <w:sz w:val="21"/>
                      <w:szCs w:val="21"/>
                    </w:rPr>
                  </w:pPr>
                  <w:r>
                    <w:rPr>
                      <w:sz w:val="21"/>
                      <w:szCs w:val="21"/>
                    </w:rPr>
                    <w:t>0.93</w:t>
                  </w:r>
                </w:p>
              </w:tc>
              <w:tc>
                <w:tcPr>
                  <w:tcW w:w="652" w:type="dxa"/>
                  <w:tcBorders>
                    <w:tl2br w:val="nil"/>
                    <w:tr2bl w:val="nil"/>
                  </w:tcBorders>
                  <w:vAlign w:val="center"/>
                </w:tcPr>
                <w:p>
                  <w:pPr>
                    <w:pStyle w:val="120"/>
                    <w:spacing w:line="240" w:lineRule="auto"/>
                    <w:jc w:val="center"/>
                    <w:rPr>
                      <w:rFonts w:eastAsia="Times New Roman"/>
                      <w:sz w:val="21"/>
                      <w:szCs w:val="21"/>
                    </w:rPr>
                  </w:pPr>
                  <w:r>
                    <w:rPr>
                      <w:sz w:val="21"/>
                      <w:szCs w:val="21"/>
                    </w:rPr>
                    <w:t>0.73</w:t>
                  </w:r>
                </w:p>
              </w:tc>
              <w:tc>
                <w:tcPr>
                  <w:tcW w:w="652" w:type="dxa"/>
                  <w:tcBorders>
                    <w:tl2br w:val="nil"/>
                    <w:tr2bl w:val="nil"/>
                  </w:tcBorders>
                  <w:vAlign w:val="center"/>
                </w:tcPr>
                <w:p>
                  <w:pPr>
                    <w:pStyle w:val="120"/>
                    <w:spacing w:line="240" w:lineRule="auto"/>
                    <w:jc w:val="center"/>
                    <w:rPr>
                      <w:rFonts w:eastAsia="Times New Roman"/>
                      <w:sz w:val="21"/>
                      <w:szCs w:val="21"/>
                    </w:rPr>
                  </w:pPr>
                  <w:r>
                    <w:rPr>
                      <w:sz w:val="21"/>
                      <w:szCs w:val="21"/>
                    </w:rPr>
                    <w:t>0.54</w:t>
                  </w:r>
                </w:p>
              </w:tc>
              <w:tc>
                <w:tcPr>
                  <w:tcW w:w="626" w:type="dxa"/>
                  <w:tcBorders>
                    <w:tl2br w:val="nil"/>
                    <w:tr2bl w:val="nil"/>
                  </w:tcBorders>
                  <w:vAlign w:val="center"/>
                </w:tcPr>
                <w:p>
                  <w:pPr>
                    <w:pStyle w:val="120"/>
                    <w:spacing w:line="240" w:lineRule="auto"/>
                    <w:jc w:val="center"/>
                    <w:rPr>
                      <w:rFonts w:eastAsia="Times New Roman"/>
                      <w:sz w:val="21"/>
                      <w:szCs w:val="21"/>
                    </w:rPr>
                  </w:pPr>
                  <w:r>
                    <w:rPr>
                      <w:sz w:val="21"/>
                      <w:szCs w:val="21"/>
                    </w:rPr>
                    <w:t>0.80</w:t>
                  </w:r>
                </w:p>
              </w:tc>
              <w:tc>
                <w:tcPr>
                  <w:tcW w:w="777" w:type="dxa"/>
                  <w:tcBorders>
                    <w:tl2br w:val="nil"/>
                    <w:tr2bl w:val="nil"/>
                  </w:tcBorders>
                  <w:vAlign w:val="center"/>
                </w:tcPr>
                <w:p>
                  <w:pPr>
                    <w:pStyle w:val="120"/>
                    <w:spacing w:line="240" w:lineRule="auto"/>
                    <w:jc w:val="center"/>
                    <w:rPr>
                      <w:rFonts w:eastAsia="Times New Roman"/>
                      <w:sz w:val="21"/>
                      <w:szCs w:val="21"/>
                    </w:rPr>
                  </w:pPr>
                  <w:r>
                    <w:rPr>
                      <w:sz w:val="21"/>
                      <w:szCs w:val="21"/>
                    </w:rPr>
                    <w:t>0.40</w:t>
                  </w:r>
                </w:p>
              </w:tc>
              <w:tc>
                <w:tcPr>
                  <w:tcW w:w="765"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780" w:type="dxa"/>
                  <w:tcBorders>
                    <w:tl2br w:val="nil"/>
                    <w:tr2bl w:val="nil"/>
                  </w:tcBorders>
                  <w:vAlign w:val="center"/>
                </w:tcPr>
                <w:p>
                  <w:pPr>
                    <w:pStyle w:val="120"/>
                    <w:spacing w:line="240" w:lineRule="auto"/>
                    <w:jc w:val="center"/>
                    <w:rPr>
                      <w:rFonts w:eastAsia="Times New Roman"/>
                      <w:sz w:val="21"/>
                      <w:szCs w:val="21"/>
                    </w:rPr>
                  </w:pPr>
                  <w:r>
                    <w:rPr>
                      <w:sz w:val="21"/>
                      <w:szCs w:val="21"/>
                    </w:rPr>
                    <w:t>0.09</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57" w:hRule="atLeast"/>
                <w:jc w:val="center"/>
              </w:trPr>
              <w:tc>
                <w:tcPr>
                  <w:tcW w:w="909" w:type="dxa"/>
                  <w:vMerge w:val="continue"/>
                  <w:tcBorders>
                    <w:tl2br w:val="nil"/>
                    <w:tr2bl w:val="nil"/>
                  </w:tcBorders>
                  <w:vAlign w:val="center"/>
                </w:tcPr>
                <w:p>
                  <w:pPr>
                    <w:spacing w:line="240" w:lineRule="auto"/>
                    <w:jc w:val="center"/>
                    <w:rPr>
                      <w:sz w:val="21"/>
                      <w:szCs w:val="21"/>
                    </w:rPr>
                  </w:pPr>
                </w:p>
              </w:tc>
              <w:tc>
                <w:tcPr>
                  <w:tcW w:w="927" w:type="dxa"/>
                  <w:tcBorders>
                    <w:tl2br w:val="nil"/>
                    <w:tr2bl w:val="nil"/>
                  </w:tcBorders>
                  <w:vAlign w:val="center"/>
                </w:tcPr>
                <w:p>
                  <w:pPr>
                    <w:pStyle w:val="120"/>
                    <w:spacing w:line="240" w:lineRule="auto"/>
                    <w:jc w:val="center"/>
                    <w:rPr>
                      <w:rFonts w:eastAsia="Times New Roman"/>
                      <w:sz w:val="21"/>
                      <w:szCs w:val="21"/>
                    </w:rPr>
                  </w:pPr>
                  <w:r>
                    <w:rPr>
                      <w:sz w:val="21"/>
                      <w:szCs w:val="21"/>
                    </w:rPr>
                    <w:t>2019.6.14</w:t>
                  </w:r>
                </w:p>
              </w:tc>
              <w:tc>
                <w:tcPr>
                  <w:tcW w:w="559" w:type="dxa"/>
                  <w:tcBorders>
                    <w:tl2br w:val="nil"/>
                    <w:tr2bl w:val="nil"/>
                  </w:tcBorders>
                  <w:vAlign w:val="center"/>
                </w:tcPr>
                <w:p>
                  <w:pPr>
                    <w:pStyle w:val="120"/>
                    <w:spacing w:line="240" w:lineRule="auto"/>
                    <w:jc w:val="center"/>
                    <w:rPr>
                      <w:rFonts w:eastAsia="Times New Roman"/>
                      <w:sz w:val="21"/>
                      <w:szCs w:val="21"/>
                    </w:rPr>
                  </w:pPr>
                  <w:r>
                    <w:rPr>
                      <w:sz w:val="21"/>
                      <w:szCs w:val="21"/>
                    </w:rPr>
                    <w:t>0.21</w:t>
                  </w:r>
                </w:p>
              </w:tc>
              <w:tc>
                <w:tcPr>
                  <w:tcW w:w="586" w:type="dxa"/>
                  <w:tcBorders>
                    <w:tl2br w:val="nil"/>
                    <w:tr2bl w:val="nil"/>
                  </w:tcBorders>
                  <w:vAlign w:val="center"/>
                </w:tcPr>
                <w:p>
                  <w:pPr>
                    <w:pStyle w:val="120"/>
                    <w:spacing w:line="240" w:lineRule="auto"/>
                    <w:jc w:val="center"/>
                    <w:rPr>
                      <w:rFonts w:eastAsia="Times New Roman"/>
                      <w:sz w:val="21"/>
                      <w:szCs w:val="21"/>
                    </w:rPr>
                  </w:pPr>
                  <w:r>
                    <w:rPr>
                      <w:sz w:val="21"/>
                      <w:szCs w:val="21"/>
                    </w:rPr>
                    <w:t>0.88</w:t>
                  </w:r>
                </w:p>
              </w:tc>
              <w:tc>
                <w:tcPr>
                  <w:tcW w:w="586" w:type="dxa"/>
                  <w:tcBorders>
                    <w:tl2br w:val="nil"/>
                    <w:tr2bl w:val="nil"/>
                  </w:tcBorders>
                  <w:vAlign w:val="center"/>
                </w:tcPr>
                <w:p>
                  <w:pPr>
                    <w:pStyle w:val="120"/>
                    <w:spacing w:line="240" w:lineRule="auto"/>
                    <w:jc w:val="center"/>
                    <w:rPr>
                      <w:rFonts w:eastAsia="Times New Roman"/>
                      <w:sz w:val="21"/>
                      <w:szCs w:val="21"/>
                    </w:rPr>
                  </w:pPr>
                  <w:r>
                    <w:rPr>
                      <w:sz w:val="21"/>
                      <w:szCs w:val="21"/>
                    </w:rPr>
                    <w:t>0.76</w:t>
                  </w:r>
                </w:p>
              </w:tc>
              <w:tc>
                <w:tcPr>
                  <w:tcW w:w="692" w:type="dxa"/>
                  <w:tcBorders>
                    <w:tl2br w:val="nil"/>
                    <w:tr2bl w:val="nil"/>
                  </w:tcBorders>
                  <w:vAlign w:val="center"/>
                </w:tcPr>
                <w:p>
                  <w:pPr>
                    <w:pStyle w:val="120"/>
                    <w:spacing w:line="240" w:lineRule="auto"/>
                    <w:jc w:val="center"/>
                    <w:rPr>
                      <w:rFonts w:eastAsia="Times New Roman"/>
                      <w:sz w:val="21"/>
                      <w:szCs w:val="21"/>
                    </w:rPr>
                  </w:pPr>
                  <w:r>
                    <w:rPr>
                      <w:sz w:val="21"/>
                      <w:szCs w:val="21"/>
                    </w:rPr>
                    <w:t>1.00</w:t>
                  </w:r>
                </w:p>
              </w:tc>
              <w:tc>
                <w:tcPr>
                  <w:tcW w:w="652" w:type="dxa"/>
                  <w:tcBorders>
                    <w:tl2br w:val="nil"/>
                    <w:tr2bl w:val="nil"/>
                  </w:tcBorders>
                  <w:vAlign w:val="center"/>
                </w:tcPr>
                <w:p>
                  <w:pPr>
                    <w:pStyle w:val="120"/>
                    <w:spacing w:line="240" w:lineRule="auto"/>
                    <w:jc w:val="center"/>
                    <w:rPr>
                      <w:rFonts w:eastAsia="Times New Roman"/>
                      <w:sz w:val="21"/>
                      <w:szCs w:val="21"/>
                    </w:rPr>
                  </w:pPr>
                  <w:r>
                    <w:rPr>
                      <w:sz w:val="21"/>
                      <w:szCs w:val="21"/>
                    </w:rPr>
                    <w:t>0.73</w:t>
                  </w:r>
                </w:p>
              </w:tc>
              <w:tc>
                <w:tcPr>
                  <w:tcW w:w="652" w:type="dxa"/>
                  <w:tcBorders>
                    <w:tl2br w:val="nil"/>
                    <w:tr2bl w:val="nil"/>
                  </w:tcBorders>
                  <w:vAlign w:val="center"/>
                </w:tcPr>
                <w:p>
                  <w:pPr>
                    <w:pStyle w:val="120"/>
                    <w:spacing w:line="240" w:lineRule="auto"/>
                    <w:jc w:val="center"/>
                    <w:rPr>
                      <w:rFonts w:eastAsia="Times New Roman"/>
                      <w:sz w:val="21"/>
                      <w:szCs w:val="21"/>
                    </w:rPr>
                  </w:pPr>
                  <w:r>
                    <w:rPr>
                      <w:sz w:val="21"/>
                      <w:szCs w:val="21"/>
                    </w:rPr>
                    <w:t>0.50</w:t>
                  </w:r>
                </w:p>
              </w:tc>
              <w:tc>
                <w:tcPr>
                  <w:tcW w:w="626" w:type="dxa"/>
                  <w:tcBorders>
                    <w:tl2br w:val="nil"/>
                    <w:tr2bl w:val="nil"/>
                  </w:tcBorders>
                  <w:vAlign w:val="center"/>
                </w:tcPr>
                <w:p>
                  <w:pPr>
                    <w:pStyle w:val="120"/>
                    <w:spacing w:line="240" w:lineRule="auto"/>
                    <w:jc w:val="center"/>
                    <w:rPr>
                      <w:rFonts w:eastAsia="Times New Roman"/>
                      <w:sz w:val="21"/>
                      <w:szCs w:val="21"/>
                    </w:rPr>
                  </w:pPr>
                  <w:r>
                    <w:rPr>
                      <w:sz w:val="21"/>
                      <w:szCs w:val="21"/>
                    </w:rPr>
                    <w:t>0.70</w:t>
                  </w:r>
                </w:p>
              </w:tc>
              <w:tc>
                <w:tcPr>
                  <w:tcW w:w="777" w:type="dxa"/>
                  <w:tcBorders>
                    <w:tl2br w:val="nil"/>
                    <w:tr2bl w:val="nil"/>
                  </w:tcBorders>
                  <w:vAlign w:val="center"/>
                </w:tcPr>
                <w:p>
                  <w:pPr>
                    <w:pStyle w:val="120"/>
                    <w:spacing w:line="240" w:lineRule="auto"/>
                    <w:jc w:val="center"/>
                    <w:rPr>
                      <w:rFonts w:eastAsia="Times New Roman"/>
                      <w:sz w:val="21"/>
                      <w:szCs w:val="21"/>
                    </w:rPr>
                  </w:pPr>
                  <w:r>
                    <w:rPr>
                      <w:sz w:val="21"/>
                      <w:szCs w:val="21"/>
                    </w:rPr>
                    <w:t>0.40</w:t>
                  </w:r>
                </w:p>
              </w:tc>
              <w:tc>
                <w:tcPr>
                  <w:tcW w:w="765"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780" w:type="dxa"/>
                  <w:tcBorders>
                    <w:tl2br w:val="nil"/>
                    <w:tr2bl w:val="nil"/>
                  </w:tcBorders>
                  <w:vAlign w:val="center"/>
                </w:tcPr>
                <w:p>
                  <w:pPr>
                    <w:pStyle w:val="120"/>
                    <w:spacing w:line="240" w:lineRule="auto"/>
                    <w:jc w:val="center"/>
                    <w:rPr>
                      <w:rFonts w:eastAsia="Times New Roman"/>
                      <w:sz w:val="21"/>
                      <w:szCs w:val="21"/>
                    </w:rPr>
                  </w:pPr>
                  <w:r>
                    <w:rPr>
                      <w:sz w:val="21"/>
                      <w:szCs w:val="21"/>
                    </w:rPr>
                    <w:t>0.08</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57" w:hRule="atLeast"/>
                <w:jc w:val="center"/>
              </w:trPr>
              <w:tc>
                <w:tcPr>
                  <w:tcW w:w="909" w:type="dxa"/>
                  <w:vMerge w:val="continue"/>
                  <w:tcBorders>
                    <w:tl2br w:val="nil"/>
                    <w:tr2bl w:val="nil"/>
                  </w:tcBorders>
                  <w:vAlign w:val="center"/>
                </w:tcPr>
                <w:p>
                  <w:pPr>
                    <w:spacing w:line="240" w:lineRule="auto"/>
                    <w:jc w:val="center"/>
                    <w:rPr>
                      <w:sz w:val="21"/>
                      <w:szCs w:val="21"/>
                    </w:rPr>
                  </w:pPr>
                </w:p>
              </w:tc>
              <w:tc>
                <w:tcPr>
                  <w:tcW w:w="927" w:type="dxa"/>
                  <w:tcBorders>
                    <w:tl2br w:val="nil"/>
                    <w:tr2bl w:val="nil"/>
                  </w:tcBorders>
                  <w:vAlign w:val="center"/>
                </w:tcPr>
                <w:p>
                  <w:pPr>
                    <w:pStyle w:val="120"/>
                    <w:spacing w:line="240" w:lineRule="auto"/>
                    <w:jc w:val="center"/>
                    <w:rPr>
                      <w:rFonts w:eastAsia="Times New Roman"/>
                      <w:sz w:val="21"/>
                      <w:szCs w:val="21"/>
                    </w:rPr>
                  </w:pPr>
                  <w:r>
                    <w:rPr>
                      <w:sz w:val="21"/>
                      <w:szCs w:val="21"/>
                    </w:rPr>
                    <w:t>2019.6.15</w:t>
                  </w:r>
                </w:p>
              </w:tc>
              <w:tc>
                <w:tcPr>
                  <w:tcW w:w="559" w:type="dxa"/>
                  <w:tcBorders>
                    <w:tl2br w:val="nil"/>
                    <w:tr2bl w:val="nil"/>
                  </w:tcBorders>
                  <w:vAlign w:val="center"/>
                </w:tcPr>
                <w:p>
                  <w:pPr>
                    <w:pStyle w:val="120"/>
                    <w:spacing w:line="240" w:lineRule="auto"/>
                    <w:jc w:val="center"/>
                    <w:rPr>
                      <w:rFonts w:eastAsia="Times New Roman"/>
                      <w:sz w:val="21"/>
                      <w:szCs w:val="21"/>
                    </w:rPr>
                  </w:pPr>
                  <w:r>
                    <w:rPr>
                      <w:sz w:val="21"/>
                      <w:szCs w:val="21"/>
                    </w:rPr>
                    <w:t>0.23</w:t>
                  </w:r>
                </w:p>
              </w:tc>
              <w:tc>
                <w:tcPr>
                  <w:tcW w:w="586" w:type="dxa"/>
                  <w:tcBorders>
                    <w:tl2br w:val="nil"/>
                    <w:tr2bl w:val="nil"/>
                  </w:tcBorders>
                  <w:vAlign w:val="center"/>
                </w:tcPr>
                <w:p>
                  <w:pPr>
                    <w:pStyle w:val="120"/>
                    <w:spacing w:line="240" w:lineRule="auto"/>
                    <w:jc w:val="center"/>
                    <w:rPr>
                      <w:rFonts w:eastAsia="Times New Roman"/>
                      <w:sz w:val="21"/>
                      <w:szCs w:val="21"/>
                    </w:rPr>
                  </w:pPr>
                  <w:r>
                    <w:rPr>
                      <w:sz w:val="21"/>
                      <w:szCs w:val="21"/>
                    </w:rPr>
                    <w:t>0.94</w:t>
                  </w:r>
                </w:p>
              </w:tc>
              <w:tc>
                <w:tcPr>
                  <w:tcW w:w="586" w:type="dxa"/>
                  <w:tcBorders>
                    <w:tl2br w:val="nil"/>
                    <w:tr2bl w:val="nil"/>
                  </w:tcBorders>
                  <w:vAlign w:val="center"/>
                </w:tcPr>
                <w:p>
                  <w:pPr>
                    <w:pStyle w:val="120"/>
                    <w:spacing w:line="240" w:lineRule="auto"/>
                    <w:jc w:val="center"/>
                    <w:rPr>
                      <w:rFonts w:eastAsia="Times New Roman"/>
                      <w:sz w:val="21"/>
                      <w:szCs w:val="21"/>
                    </w:rPr>
                  </w:pPr>
                  <w:r>
                    <w:rPr>
                      <w:sz w:val="21"/>
                      <w:szCs w:val="21"/>
                    </w:rPr>
                    <w:t>0.68</w:t>
                  </w:r>
                </w:p>
              </w:tc>
              <w:tc>
                <w:tcPr>
                  <w:tcW w:w="692" w:type="dxa"/>
                  <w:tcBorders>
                    <w:tl2br w:val="nil"/>
                    <w:tr2bl w:val="nil"/>
                  </w:tcBorders>
                  <w:vAlign w:val="center"/>
                </w:tcPr>
                <w:p>
                  <w:pPr>
                    <w:pStyle w:val="120"/>
                    <w:spacing w:line="240" w:lineRule="auto"/>
                    <w:jc w:val="center"/>
                    <w:rPr>
                      <w:rFonts w:eastAsia="Times New Roman"/>
                      <w:sz w:val="21"/>
                      <w:szCs w:val="21"/>
                    </w:rPr>
                  </w:pPr>
                  <w:r>
                    <w:rPr>
                      <w:sz w:val="21"/>
                      <w:szCs w:val="21"/>
                    </w:rPr>
                    <w:t>0.80</w:t>
                  </w:r>
                </w:p>
              </w:tc>
              <w:tc>
                <w:tcPr>
                  <w:tcW w:w="652" w:type="dxa"/>
                  <w:tcBorders>
                    <w:tl2br w:val="nil"/>
                    <w:tr2bl w:val="nil"/>
                  </w:tcBorders>
                  <w:vAlign w:val="center"/>
                </w:tcPr>
                <w:p>
                  <w:pPr>
                    <w:pStyle w:val="120"/>
                    <w:spacing w:line="240" w:lineRule="auto"/>
                    <w:jc w:val="center"/>
                    <w:rPr>
                      <w:rFonts w:eastAsia="Times New Roman"/>
                      <w:sz w:val="21"/>
                      <w:szCs w:val="21"/>
                    </w:rPr>
                  </w:pPr>
                  <w:r>
                    <w:rPr>
                      <w:sz w:val="21"/>
                      <w:szCs w:val="21"/>
                    </w:rPr>
                    <w:t>0.70</w:t>
                  </w:r>
                </w:p>
              </w:tc>
              <w:tc>
                <w:tcPr>
                  <w:tcW w:w="652" w:type="dxa"/>
                  <w:tcBorders>
                    <w:tl2br w:val="nil"/>
                    <w:tr2bl w:val="nil"/>
                  </w:tcBorders>
                  <w:vAlign w:val="center"/>
                </w:tcPr>
                <w:p>
                  <w:pPr>
                    <w:pStyle w:val="120"/>
                    <w:spacing w:line="240" w:lineRule="auto"/>
                    <w:jc w:val="center"/>
                    <w:rPr>
                      <w:rFonts w:eastAsia="Times New Roman"/>
                      <w:sz w:val="21"/>
                      <w:szCs w:val="21"/>
                    </w:rPr>
                  </w:pPr>
                  <w:r>
                    <w:rPr>
                      <w:sz w:val="21"/>
                      <w:szCs w:val="21"/>
                    </w:rPr>
                    <w:t>0.54</w:t>
                  </w:r>
                </w:p>
              </w:tc>
              <w:tc>
                <w:tcPr>
                  <w:tcW w:w="626" w:type="dxa"/>
                  <w:tcBorders>
                    <w:tl2br w:val="nil"/>
                    <w:tr2bl w:val="nil"/>
                  </w:tcBorders>
                  <w:vAlign w:val="center"/>
                </w:tcPr>
                <w:p>
                  <w:pPr>
                    <w:pStyle w:val="120"/>
                    <w:spacing w:line="240" w:lineRule="auto"/>
                    <w:jc w:val="center"/>
                    <w:rPr>
                      <w:rFonts w:eastAsia="Times New Roman"/>
                      <w:sz w:val="21"/>
                      <w:szCs w:val="21"/>
                    </w:rPr>
                  </w:pPr>
                  <w:r>
                    <w:rPr>
                      <w:sz w:val="21"/>
                      <w:szCs w:val="21"/>
                    </w:rPr>
                    <w:t>0.80</w:t>
                  </w:r>
                </w:p>
              </w:tc>
              <w:tc>
                <w:tcPr>
                  <w:tcW w:w="777" w:type="dxa"/>
                  <w:tcBorders>
                    <w:tl2br w:val="nil"/>
                    <w:tr2bl w:val="nil"/>
                  </w:tcBorders>
                  <w:vAlign w:val="center"/>
                </w:tcPr>
                <w:p>
                  <w:pPr>
                    <w:pStyle w:val="120"/>
                    <w:spacing w:line="240" w:lineRule="auto"/>
                    <w:jc w:val="center"/>
                    <w:rPr>
                      <w:rFonts w:eastAsia="Times New Roman"/>
                      <w:sz w:val="21"/>
                      <w:szCs w:val="21"/>
                    </w:rPr>
                  </w:pPr>
                  <w:r>
                    <w:rPr>
                      <w:sz w:val="21"/>
                      <w:szCs w:val="21"/>
                    </w:rPr>
                    <w:t>0.40</w:t>
                  </w:r>
                </w:p>
              </w:tc>
              <w:tc>
                <w:tcPr>
                  <w:tcW w:w="765"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780" w:type="dxa"/>
                  <w:tcBorders>
                    <w:tl2br w:val="nil"/>
                    <w:tr2bl w:val="nil"/>
                  </w:tcBorders>
                  <w:vAlign w:val="center"/>
                </w:tcPr>
                <w:p>
                  <w:pPr>
                    <w:pStyle w:val="120"/>
                    <w:spacing w:line="240" w:lineRule="auto"/>
                    <w:jc w:val="center"/>
                    <w:rPr>
                      <w:rFonts w:eastAsia="Times New Roman"/>
                      <w:sz w:val="21"/>
                      <w:szCs w:val="21"/>
                    </w:rPr>
                  </w:pPr>
                  <w:r>
                    <w:rPr>
                      <w:sz w:val="21"/>
                      <w:szCs w:val="21"/>
                    </w:rPr>
                    <w:t>0.08</w:t>
                  </w:r>
                </w:p>
              </w:tc>
            </w:tr>
          </w:tbl>
          <w:p>
            <w:pPr>
              <w:spacing w:line="240" w:lineRule="auto"/>
              <w:ind w:firstLine="422" w:firstLineChars="200"/>
              <w:rPr>
                <w:b/>
                <w:bCs/>
                <w:sz w:val="21"/>
                <w:szCs w:val="21"/>
              </w:rPr>
            </w:pPr>
          </w:p>
          <w:p>
            <w:pPr>
              <w:spacing w:line="240" w:lineRule="auto"/>
              <w:ind w:firstLine="422" w:firstLineChars="200"/>
              <w:rPr>
                <w:b/>
                <w:bCs/>
                <w:sz w:val="21"/>
                <w:szCs w:val="21"/>
              </w:rPr>
            </w:pPr>
          </w:p>
          <w:p>
            <w:pPr>
              <w:spacing w:line="240" w:lineRule="auto"/>
              <w:ind w:firstLine="422" w:firstLineChars="200"/>
              <w:rPr>
                <w:b/>
                <w:bCs/>
                <w:sz w:val="21"/>
                <w:szCs w:val="21"/>
              </w:rPr>
            </w:pPr>
          </w:p>
          <w:p>
            <w:pPr>
              <w:spacing w:line="240" w:lineRule="auto"/>
              <w:ind w:firstLine="422" w:firstLineChars="200"/>
              <w:rPr>
                <w:b/>
                <w:bCs/>
                <w:sz w:val="21"/>
                <w:szCs w:val="21"/>
              </w:rPr>
            </w:pPr>
          </w:p>
          <w:p>
            <w:pPr>
              <w:spacing w:line="240" w:lineRule="auto"/>
              <w:ind w:firstLine="422" w:firstLineChars="200"/>
              <w:rPr>
                <w:b/>
                <w:bCs/>
                <w:sz w:val="21"/>
                <w:szCs w:val="21"/>
              </w:rPr>
            </w:pPr>
          </w:p>
          <w:p>
            <w:pPr>
              <w:spacing w:line="240" w:lineRule="auto"/>
              <w:ind w:firstLine="422" w:firstLineChars="200"/>
              <w:rPr>
                <w:b/>
                <w:bCs/>
                <w:sz w:val="21"/>
                <w:szCs w:val="21"/>
              </w:rPr>
            </w:pPr>
          </w:p>
          <w:p>
            <w:pPr>
              <w:spacing w:line="240" w:lineRule="auto"/>
              <w:ind w:firstLine="422" w:firstLineChars="200"/>
              <w:rPr>
                <w:b/>
                <w:bCs/>
                <w:sz w:val="21"/>
                <w:szCs w:val="21"/>
              </w:rPr>
            </w:pPr>
          </w:p>
          <w:p>
            <w:pPr>
              <w:spacing w:line="240" w:lineRule="auto"/>
              <w:ind w:firstLine="422" w:firstLineChars="200"/>
              <w:rPr>
                <w:b/>
                <w:bCs/>
                <w:sz w:val="21"/>
                <w:szCs w:val="21"/>
              </w:rPr>
            </w:pPr>
          </w:p>
          <w:p>
            <w:pPr>
              <w:spacing w:line="240" w:lineRule="auto"/>
              <w:ind w:firstLine="422" w:firstLineChars="200"/>
              <w:rPr>
                <w:b/>
                <w:bCs/>
                <w:sz w:val="21"/>
                <w:szCs w:val="21"/>
              </w:rPr>
            </w:pPr>
          </w:p>
          <w:p>
            <w:pPr>
              <w:spacing w:line="240" w:lineRule="auto"/>
              <w:ind w:firstLine="422" w:firstLineChars="200"/>
              <w:rPr>
                <w:b/>
                <w:bCs/>
                <w:sz w:val="21"/>
                <w:szCs w:val="21"/>
              </w:rPr>
            </w:pPr>
            <w:r>
              <w:rPr>
                <w:rFonts w:hint="eastAsia"/>
                <w:b/>
                <w:bCs/>
                <w:sz w:val="21"/>
                <w:szCs w:val="21"/>
              </w:rPr>
              <w:t>续上表</w:t>
            </w:r>
          </w:p>
          <w:tbl>
            <w:tblPr>
              <w:tblStyle w:val="40"/>
              <w:tblW w:w="4950"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Layout w:type="fixed"/>
              <w:tblCellMar>
                <w:top w:w="0" w:type="dxa"/>
                <w:left w:w="0" w:type="dxa"/>
                <w:bottom w:w="0" w:type="dxa"/>
                <w:right w:w="0" w:type="dxa"/>
              </w:tblCellMar>
            </w:tblPr>
            <w:tblGrid>
              <w:gridCol w:w="1347"/>
              <w:gridCol w:w="1188"/>
              <w:gridCol w:w="872"/>
              <w:gridCol w:w="904"/>
              <w:gridCol w:w="631"/>
              <w:gridCol w:w="649"/>
              <w:gridCol w:w="649"/>
              <w:gridCol w:w="803"/>
              <w:gridCol w:w="717"/>
              <w:gridCol w:w="682"/>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1051" w:type="dxa"/>
                  <w:tcBorders>
                    <w:tl2br w:val="nil"/>
                    <w:tr2bl w:val="nil"/>
                  </w:tcBorders>
                  <w:vAlign w:val="center"/>
                </w:tcPr>
                <w:p>
                  <w:pPr>
                    <w:pStyle w:val="120"/>
                    <w:spacing w:line="240" w:lineRule="auto"/>
                    <w:jc w:val="center"/>
                    <w:rPr>
                      <w:rFonts w:ascii="宋体" w:hAnsi="宋体" w:cs="宋体"/>
                      <w:sz w:val="21"/>
                      <w:szCs w:val="21"/>
                    </w:rPr>
                  </w:pPr>
                  <w:r>
                    <w:rPr>
                      <w:rFonts w:ascii="宋体" w:hAnsi="宋体" w:cs="宋体"/>
                      <w:sz w:val="21"/>
                      <w:szCs w:val="21"/>
                    </w:rPr>
                    <w:t>监测点位</w:t>
                  </w:r>
                </w:p>
              </w:tc>
              <w:tc>
                <w:tcPr>
                  <w:tcW w:w="927" w:type="dxa"/>
                  <w:tcBorders>
                    <w:tl2br w:val="nil"/>
                    <w:tr2bl w:val="nil"/>
                  </w:tcBorders>
                  <w:vAlign w:val="center"/>
                </w:tcPr>
                <w:p>
                  <w:pPr>
                    <w:pStyle w:val="120"/>
                    <w:spacing w:line="240" w:lineRule="auto"/>
                    <w:jc w:val="center"/>
                    <w:rPr>
                      <w:rFonts w:ascii="宋体" w:hAnsi="宋体" w:cs="宋体"/>
                      <w:sz w:val="21"/>
                      <w:szCs w:val="21"/>
                    </w:rPr>
                  </w:pPr>
                  <w:r>
                    <w:rPr>
                      <w:rFonts w:ascii="宋体" w:hAnsi="宋体" w:cs="宋体"/>
                      <w:sz w:val="21"/>
                      <w:szCs w:val="21"/>
                    </w:rPr>
                    <w:t>采样日期</w:t>
                  </w:r>
                </w:p>
              </w:tc>
              <w:tc>
                <w:tcPr>
                  <w:tcW w:w="680" w:type="dxa"/>
                  <w:tcBorders>
                    <w:tl2br w:val="nil"/>
                    <w:tr2bl w:val="nil"/>
                  </w:tcBorders>
                  <w:vAlign w:val="center"/>
                </w:tcPr>
                <w:p>
                  <w:pPr>
                    <w:pStyle w:val="120"/>
                    <w:spacing w:line="240" w:lineRule="auto"/>
                    <w:jc w:val="center"/>
                    <w:rPr>
                      <w:rFonts w:ascii="宋体" w:hAnsi="宋体" w:cs="宋体"/>
                      <w:sz w:val="21"/>
                      <w:szCs w:val="21"/>
                    </w:rPr>
                  </w:pPr>
                  <w:r>
                    <w:rPr>
                      <w:rFonts w:ascii="宋体" w:hAnsi="宋体" w:cs="宋体"/>
                      <w:sz w:val="21"/>
                      <w:szCs w:val="21"/>
                    </w:rPr>
                    <w:t>挥发酚</w:t>
                  </w:r>
                </w:p>
              </w:tc>
              <w:tc>
                <w:tcPr>
                  <w:tcW w:w="705" w:type="dxa"/>
                  <w:tcBorders>
                    <w:tl2br w:val="nil"/>
                    <w:tr2bl w:val="nil"/>
                  </w:tcBorders>
                  <w:vAlign w:val="center"/>
                </w:tcPr>
                <w:p>
                  <w:pPr>
                    <w:pStyle w:val="120"/>
                    <w:spacing w:line="240" w:lineRule="auto"/>
                    <w:jc w:val="center"/>
                    <w:rPr>
                      <w:rFonts w:ascii="宋体" w:hAnsi="宋体" w:cs="宋体"/>
                      <w:sz w:val="21"/>
                      <w:szCs w:val="21"/>
                    </w:rPr>
                  </w:pPr>
                  <w:r>
                    <w:rPr>
                      <w:rFonts w:ascii="宋体" w:hAnsi="宋体" w:cs="宋体"/>
                      <w:sz w:val="21"/>
                      <w:szCs w:val="21"/>
                    </w:rPr>
                    <w:t>六价铬</w:t>
                  </w:r>
                </w:p>
              </w:tc>
              <w:tc>
                <w:tcPr>
                  <w:tcW w:w="492" w:type="dxa"/>
                  <w:tcBorders>
                    <w:tl2br w:val="nil"/>
                    <w:tr2bl w:val="nil"/>
                  </w:tcBorders>
                  <w:vAlign w:val="center"/>
                </w:tcPr>
                <w:p>
                  <w:pPr>
                    <w:pStyle w:val="120"/>
                    <w:spacing w:line="240" w:lineRule="auto"/>
                    <w:jc w:val="center"/>
                    <w:rPr>
                      <w:rFonts w:ascii="宋体" w:hAnsi="宋体" w:cs="宋体"/>
                      <w:sz w:val="21"/>
                      <w:szCs w:val="21"/>
                    </w:rPr>
                  </w:pPr>
                  <w:r>
                    <w:rPr>
                      <w:rFonts w:ascii="宋体" w:hAnsi="宋体" w:cs="宋体"/>
                      <w:sz w:val="21"/>
                      <w:szCs w:val="21"/>
                    </w:rPr>
                    <w:t>铜</w:t>
                  </w:r>
                </w:p>
              </w:tc>
              <w:tc>
                <w:tcPr>
                  <w:tcW w:w="506" w:type="dxa"/>
                  <w:tcBorders>
                    <w:tl2br w:val="nil"/>
                    <w:tr2bl w:val="nil"/>
                  </w:tcBorders>
                  <w:vAlign w:val="center"/>
                </w:tcPr>
                <w:p>
                  <w:pPr>
                    <w:pStyle w:val="120"/>
                    <w:spacing w:line="240" w:lineRule="auto"/>
                    <w:jc w:val="center"/>
                    <w:rPr>
                      <w:rFonts w:ascii="宋体" w:hAnsi="宋体" w:cs="宋体"/>
                      <w:sz w:val="21"/>
                      <w:szCs w:val="21"/>
                    </w:rPr>
                  </w:pPr>
                  <w:r>
                    <w:rPr>
                      <w:rFonts w:ascii="宋体" w:hAnsi="宋体" w:cs="宋体"/>
                      <w:sz w:val="21"/>
                      <w:szCs w:val="21"/>
                    </w:rPr>
                    <w:t>锌</w:t>
                  </w:r>
                </w:p>
              </w:tc>
              <w:tc>
                <w:tcPr>
                  <w:tcW w:w="506" w:type="dxa"/>
                  <w:tcBorders>
                    <w:tl2br w:val="nil"/>
                    <w:tr2bl w:val="nil"/>
                  </w:tcBorders>
                  <w:vAlign w:val="center"/>
                </w:tcPr>
                <w:p>
                  <w:pPr>
                    <w:pStyle w:val="120"/>
                    <w:spacing w:line="240" w:lineRule="auto"/>
                    <w:jc w:val="center"/>
                    <w:rPr>
                      <w:rFonts w:ascii="宋体" w:hAnsi="宋体" w:cs="宋体"/>
                      <w:sz w:val="21"/>
                      <w:szCs w:val="21"/>
                    </w:rPr>
                  </w:pPr>
                  <w:r>
                    <w:rPr>
                      <w:rFonts w:ascii="宋体" w:hAnsi="宋体" w:cs="宋体"/>
                      <w:sz w:val="21"/>
                      <w:szCs w:val="21"/>
                    </w:rPr>
                    <w:t>镉</w:t>
                  </w:r>
                </w:p>
              </w:tc>
              <w:tc>
                <w:tcPr>
                  <w:tcW w:w="626" w:type="dxa"/>
                  <w:tcBorders>
                    <w:tl2br w:val="nil"/>
                    <w:tr2bl w:val="nil"/>
                  </w:tcBorders>
                  <w:vAlign w:val="center"/>
                </w:tcPr>
                <w:p>
                  <w:pPr>
                    <w:pStyle w:val="120"/>
                    <w:spacing w:line="240" w:lineRule="auto"/>
                    <w:jc w:val="center"/>
                    <w:rPr>
                      <w:rFonts w:ascii="宋体" w:hAnsi="宋体" w:cs="宋体"/>
                      <w:sz w:val="21"/>
                      <w:szCs w:val="21"/>
                    </w:rPr>
                  </w:pPr>
                  <w:r>
                    <w:rPr>
                      <w:rFonts w:ascii="宋体" w:hAnsi="宋体" w:cs="宋体"/>
                      <w:sz w:val="21"/>
                      <w:szCs w:val="21"/>
                    </w:rPr>
                    <w:t>铅</w:t>
                  </w:r>
                </w:p>
              </w:tc>
              <w:tc>
                <w:tcPr>
                  <w:tcW w:w="559" w:type="dxa"/>
                  <w:tcBorders>
                    <w:tl2br w:val="nil"/>
                    <w:tr2bl w:val="nil"/>
                  </w:tcBorders>
                  <w:vAlign w:val="center"/>
                </w:tcPr>
                <w:p>
                  <w:pPr>
                    <w:pStyle w:val="120"/>
                    <w:spacing w:line="240" w:lineRule="auto"/>
                    <w:jc w:val="center"/>
                    <w:rPr>
                      <w:rFonts w:ascii="宋体" w:hAnsi="宋体" w:cs="宋体"/>
                      <w:sz w:val="21"/>
                      <w:szCs w:val="21"/>
                    </w:rPr>
                  </w:pPr>
                  <w:r>
                    <w:rPr>
                      <w:rFonts w:ascii="宋体" w:hAnsi="宋体" w:cs="宋体"/>
                      <w:sz w:val="21"/>
                      <w:szCs w:val="21"/>
                    </w:rPr>
                    <w:t>镍</w:t>
                  </w:r>
                </w:p>
              </w:tc>
              <w:tc>
                <w:tcPr>
                  <w:tcW w:w="532" w:type="dxa"/>
                  <w:tcBorders>
                    <w:tl2br w:val="nil"/>
                    <w:tr2bl w:val="nil"/>
                  </w:tcBorders>
                  <w:vAlign w:val="center"/>
                </w:tcPr>
                <w:p>
                  <w:pPr>
                    <w:pStyle w:val="120"/>
                    <w:spacing w:line="240" w:lineRule="auto"/>
                    <w:jc w:val="center"/>
                    <w:rPr>
                      <w:rFonts w:ascii="宋体" w:hAnsi="宋体" w:cs="宋体"/>
                      <w:sz w:val="21"/>
                      <w:szCs w:val="21"/>
                    </w:rPr>
                  </w:pPr>
                  <w:r>
                    <w:rPr>
                      <w:rFonts w:ascii="宋体" w:hAnsi="宋体" w:cs="宋体"/>
                      <w:sz w:val="21"/>
                      <w:szCs w:val="21"/>
                    </w:rPr>
                    <w:t>铁</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1051" w:type="dxa"/>
                  <w:vMerge w:val="restart"/>
                  <w:tcBorders>
                    <w:tl2br w:val="nil"/>
                    <w:tr2bl w:val="nil"/>
                  </w:tcBorders>
                  <w:vAlign w:val="center"/>
                </w:tcPr>
                <w:p>
                  <w:pPr>
                    <w:pStyle w:val="120"/>
                    <w:spacing w:line="240" w:lineRule="auto"/>
                    <w:jc w:val="center"/>
                    <w:rPr>
                      <w:rFonts w:eastAsia="Times New Roman"/>
                      <w:sz w:val="21"/>
                      <w:szCs w:val="21"/>
                    </w:rPr>
                  </w:pPr>
                  <w:r>
                    <w:rPr>
                      <w:sz w:val="21"/>
                      <w:szCs w:val="21"/>
                    </w:rPr>
                    <w:t>W1</w:t>
                  </w:r>
                </w:p>
              </w:tc>
              <w:tc>
                <w:tcPr>
                  <w:tcW w:w="927" w:type="dxa"/>
                  <w:tcBorders>
                    <w:tl2br w:val="nil"/>
                    <w:tr2bl w:val="nil"/>
                  </w:tcBorders>
                  <w:vAlign w:val="center"/>
                </w:tcPr>
                <w:p>
                  <w:pPr>
                    <w:pStyle w:val="120"/>
                    <w:spacing w:line="240" w:lineRule="auto"/>
                    <w:jc w:val="center"/>
                    <w:rPr>
                      <w:rFonts w:eastAsia="Times New Roman"/>
                      <w:sz w:val="21"/>
                      <w:szCs w:val="21"/>
                    </w:rPr>
                  </w:pPr>
                  <w:r>
                    <w:rPr>
                      <w:sz w:val="21"/>
                      <w:szCs w:val="21"/>
                    </w:rPr>
                    <w:t>2019.6.13</w:t>
                  </w:r>
                </w:p>
              </w:tc>
              <w:tc>
                <w:tcPr>
                  <w:tcW w:w="680"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705"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492" w:type="dxa"/>
                  <w:tcBorders>
                    <w:tl2br w:val="nil"/>
                    <w:tr2bl w:val="nil"/>
                  </w:tcBorders>
                  <w:vAlign w:val="center"/>
                </w:tcPr>
                <w:p>
                  <w:pPr>
                    <w:pStyle w:val="120"/>
                    <w:spacing w:line="240" w:lineRule="auto"/>
                    <w:jc w:val="center"/>
                    <w:rPr>
                      <w:rFonts w:eastAsia="Times New Roman"/>
                      <w:sz w:val="21"/>
                      <w:szCs w:val="21"/>
                    </w:rPr>
                  </w:pPr>
                  <w:r>
                    <w:rPr>
                      <w:sz w:val="21"/>
                      <w:szCs w:val="21"/>
                    </w:rPr>
                    <w:t>0.00</w:t>
                  </w:r>
                </w:p>
              </w:tc>
              <w:tc>
                <w:tcPr>
                  <w:tcW w:w="506"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506"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626"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559"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532" w:type="dxa"/>
                  <w:tcBorders>
                    <w:tl2br w:val="nil"/>
                    <w:tr2bl w:val="nil"/>
                  </w:tcBorders>
                  <w:vAlign w:val="center"/>
                </w:tcPr>
                <w:p>
                  <w:pPr>
                    <w:pStyle w:val="120"/>
                    <w:spacing w:line="240" w:lineRule="auto"/>
                    <w:jc w:val="center"/>
                    <w:rPr>
                      <w:rFonts w:eastAsia="Times New Roman"/>
                      <w:sz w:val="21"/>
                      <w:szCs w:val="21"/>
                    </w:rPr>
                  </w:pPr>
                  <w:r>
                    <w:rPr>
                      <w:sz w:val="21"/>
                      <w:szCs w:val="21"/>
                    </w:rPr>
                    <w:t>0.08</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1051" w:type="dxa"/>
                  <w:vMerge w:val="continue"/>
                  <w:tcBorders>
                    <w:tl2br w:val="nil"/>
                    <w:tr2bl w:val="nil"/>
                  </w:tcBorders>
                  <w:vAlign w:val="center"/>
                </w:tcPr>
                <w:p>
                  <w:pPr>
                    <w:spacing w:line="240" w:lineRule="auto"/>
                    <w:jc w:val="center"/>
                    <w:rPr>
                      <w:sz w:val="21"/>
                      <w:szCs w:val="21"/>
                    </w:rPr>
                  </w:pPr>
                </w:p>
              </w:tc>
              <w:tc>
                <w:tcPr>
                  <w:tcW w:w="927" w:type="dxa"/>
                  <w:tcBorders>
                    <w:tl2br w:val="nil"/>
                    <w:tr2bl w:val="nil"/>
                  </w:tcBorders>
                  <w:vAlign w:val="center"/>
                </w:tcPr>
                <w:p>
                  <w:pPr>
                    <w:pStyle w:val="120"/>
                    <w:spacing w:line="240" w:lineRule="auto"/>
                    <w:jc w:val="center"/>
                    <w:rPr>
                      <w:rFonts w:eastAsia="Times New Roman"/>
                      <w:sz w:val="21"/>
                      <w:szCs w:val="21"/>
                    </w:rPr>
                  </w:pPr>
                  <w:r>
                    <w:rPr>
                      <w:sz w:val="21"/>
                      <w:szCs w:val="21"/>
                    </w:rPr>
                    <w:t>2019.6.14</w:t>
                  </w:r>
                </w:p>
              </w:tc>
              <w:tc>
                <w:tcPr>
                  <w:tcW w:w="680"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705"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492" w:type="dxa"/>
                  <w:tcBorders>
                    <w:tl2br w:val="nil"/>
                    <w:tr2bl w:val="nil"/>
                  </w:tcBorders>
                  <w:vAlign w:val="center"/>
                </w:tcPr>
                <w:p>
                  <w:pPr>
                    <w:pStyle w:val="120"/>
                    <w:spacing w:line="240" w:lineRule="auto"/>
                    <w:jc w:val="center"/>
                    <w:rPr>
                      <w:rFonts w:eastAsia="Times New Roman"/>
                      <w:sz w:val="21"/>
                      <w:szCs w:val="21"/>
                    </w:rPr>
                  </w:pPr>
                  <w:r>
                    <w:rPr>
                      <w:sz w:val="21"/>
                      <w:szCs w:val="21"/>
                    </w:rPr>
                    <w:t>0.00</w:t>
                  </w:r>
                </w:p>
              </w:tc>
              <w:tc>
                <w:tcPr>
                  <w:tcW w:w="506"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506"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626"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559"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532" w:type="dxa"/>
                  <w:tcBorders>
                    <w:tl2br w:val="nil"/>
                    <w:tr2bl w:val="nil"/>
                  </w:tcBorders>
                  <w:vAlign w:val="center"/>
                </w:tcPr>
                <w:p>
                  <w:pPr>
                    <w:pStyle w:val="120"/>
                    <w:spacing w:line="240" w:lineRule="auto"/>
                    <w:jc w:val="center"/>
                    <w:rPr>
                      <w:rFonts w:eastAsia="Times New Roman"/>
                      <w:sz w:val="21"/>
                      <w:szCs w:val="21"/>
                    </w:rPr>
                  </w:pPr>
                  <w:r>
                    <w:rPr>
                      <w:sz w:val="21"/>
                      <w:szCs w:val="21"/>
                    </w:rPr>
                    <w:t>0.09</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1051" w:type="dxa"/>
                  <w:vMerge w:val="continue"/>
                  <w:tcBorders>
                    <w:tl2br w:val="nil"/>
                    <w:tr2bl w:val="nil"/>
                  </w:tcBorders>
                  <w:vAlign w:val="center"/>
                </w:tcPr>
                <w:p>
                  <w:pPr>
                    <w:spacing w:line="240" w:lineRule="auto"/>
                    <w:jc w:val="center"/>
                    <w:rPr>
                      <w:sz w:val="21"/>
                      <w:szCs w:val="21"/>
                    </w:rPr>
                  </w:pPr>
                </w:p>
              </w:tc>
              <w:tc>
                <w:tcPr>
                  <w:tcW w:w="927" w:type="dxa"/>
                  <w:tcBorders>
                    <w:tl2br w:val="nil"/>
                    <w:tr2bl w:val="nil"/>
                  </w:tcBorders>
                  <w:vAlign w:val="center"/>
                </w:tcPr>
                <w:p>
                  <w:pPr>
                    <w:pStyle w:val="120"/>
                    <w:spacing w:line="240" w:lineRule="auto"/>
                    <w:jc w:val="center"/>
                    <w:rPr>
                      <w:rFonts w:eastAsia="Times New Roman"/>
                      <w:sz w:val="21"/>
                      <w:szCs w:val="21"/>
                    </w:rPr>
                  </w:pPr>
                  <w:r>
                    <w:rPr>
                      <w:sz w:val="21"/>
                      <w:szCs w:val="21"/>
                    </w:rPr>
                    <w:t>2019.6.15</w:t>
                  </w:r>
                </w:p>
              </w:tc>
              <w:tc>
                <w:tcPr>
                  <w:tcW w:w="680"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705"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492" w:type="dxa"/>
                  <w:tcBorders>
                    <w:tl2br w:val="nil"/>
                    <w:tr2bl w:val="nil"/>
                  </w:tcBorders>
                  <w:vAlign w:val="center"/>
                </w:tcPr>
                <w:p>
                  <w:pPr>
                    <w:pStyle w:val="120"/>
                    <w:spacing w:line="240" w:lineRule="auto"/>
                    <w:jc w:val="center"/>
                    <w:rPr>
                      <w:rFonts w:eastAsia="Times New Roman"/>
                      <w:sz w:val="21"/>
                      <w:szCs w:val="21"/>
                    </w:rPr>
                  </w:pPr>
                  <w:r>
                    <w:rPr>
                      <w:sz w:val="21"/>
                      <w:szCs w:val="21"/>
                    </w:rPr>
                    <w:t>0.00</w:t>
                  </w:r>
                </w:p>
              </w:tc>
              <w:tc>
                <w:tcPr>
                  <w:tcW w:w="506"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506"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626"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559"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532" w:type="dxa"/>
                  <w:tcBorders>
                    <w:tl2br w:val="nil"/>
                    <w:tr2bl w:val="nil"/>
                  </w:tcBorders>
                  <w:vAlign w:val="center"/>
                </w:tcPr>
                <w:p>
                  <w:pPr>
                    <w:pStyle w:val="120"/>
                    <w:spacing w:line="240" w:lineRule="auto"/>
                    <w:jc w:val="center"/>
                    <w:rPr>
                      <w:rFonts w:eastAsia="Times New Roman"/>
                      <w:sz w:val="21"/>
                      <w:szCs w:val="21"/>
                    </w:rPr>
                  </w:pPr>
                  <w:r>
                    <w:rPr>
                      <w:sz w:val="21"/>
                      <w:szCs w:val="21"/>
                    </w:rPr>
                    <w:t>0.08</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1051" w:type="dxa"/>
                  <w:vMerge w:val="restart"/>
                  <w:tcBorders>
                    <w:tl2br w:val="nil"/>
                    <w:tr2bl w:val="nil"/>
                  </w:tcBorders>
                  <w:vAlign w:val="center"/>
                </w:tcPr>
                <w:p>
                  <w:pPr>
                    <w:pStyle w:val="120"/>
                    <w:spacing w:line="240" w:lineRule="auto"/>
                    <w:jc w:val="center"/>
                    <w:rPr>
                      <w:rFonts w:eastAsia="Times New Roman"/>
                      <w:sz w:val="21"/>
                      <w:szCs w:val="21"/>
                    </w:rPr>
                  </w:pPr>
                  <w:r>
                    <w:rPr>
                      <w:sz w:val="21"/>
                      <w:szCs w:val="21"/>
                    </w:rPr>
                    <w:t>W2</w:t>
                  </w:r>
                </w:p>
              </w:tc>
              <w:tc>
                <w:tcPr>
                  <w:tcW w:w="927" w:type="dxa"/>
                  <w:tcBorders>
                    <w:tl2br w:val="nil"/>
                    <w:tr2bl w:val="nil"/>
                  </w:tcBorders>
                  <w:vAlign w:val="center"/>
                </w:tcPr>
                <w:p>
                  <w:pPr>
                    <w:pStyle w:val="120"/>
                    <w:spacing w:line="240" w:lineRule="auto"/>
                    <w:jc w:val="center"/>
                    <w:rPr>
                      <w:rFonts w:eastAsia="Times New Roman"/>
                      <w:sz w:val="21"/>
                      <w:szCs w:val="21"/>
                    </w:rPr>
                  </w:pPr>
                  <w:r>
                    <w:rPr>
                      <w:sz w:val="21"/>
                      <w:szCs w:val="21"/>
                    </w:rPr>
                    <w:t>2019.6.13</w:t>
                  </w:r>
                </w:p>
              </w:tc>
              <w:tc>
                <w:tcPr>
                  <w:tcW w:w="680"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705"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492" w:type="dxa"/>
                  <w:tcBorders>
                    <w:tl2br w:val="nil"/>
                    <w:tr2bl w:val="nil"/>
                  </w:tcBorders>
                  <w:vAlign w:val="center"/>
                </w:tcPr>
                <w:p>
                  <w:pPr>
                    <w:pStyle w:val="120"/>
                    <w:spacing w:line="240" w:lineRule="auto"/>
                    <w:jc w:val="center"/>
                    <w:rPr>
                      <w:rFonts w:eastAsia="Times New Roman"/>
                      <w:sz w:val="21"/>
                      <w:szCs w:val="21"/>
                    </w:rPr>
                  </w:pPr>
                  <w:r>
                    <w:rPr>
                      <w:sz w:val="21"/>
                      <w:szCs w:val="21"/>
                    </w:rPr>
                    <w:t>0.00</w:t>
                  </w:r>
                </w:p>
              </w:tc>
              <w:tc>
                <w:tcPr>
                  <w:tcW w:w="506"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506"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626"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559"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532" w:type="dxa"/>
                  <w:tcBorders>
                    <w:tl2br w:val="nil"/>
                    <w:tr2bl w:val="nil"/>
                  </w:tcBorders>
                  <w:vAlign w:val="center"/>
                </w:tcPr>
                <w:p>
                  <w:pPr>
                    <w:pStyle w:val="120"/>
                    <w:spacing w:line="240" w:lineRule="auto"/>
                    <w:jc w:val="center"/>
                    <w:rPr>
                      <w:rFonts w:eastAsia="Times New Roman"/>
                      <w:sz w:val="21"/>
                      <w:szCs w:val="21"/>
                    </w:rPr>
                  </w:pPr>
                  <w:r>
                    <w:rPr>
                      <w:sz w:val="21"/>
                      <w:szCs w:val="21"/>
                    </w:rPr>
                    <w:t>0.09</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1051" w:type="dxa"/>
                  <w:vMerge w:val="continue"/>
                  <w:tcBorders>
                    <w:tl2br w:val="nil"/>
                    <w:tr2bl w:val="nil"/>
                  </w:tcBorders>
                  <w:vAlign w:val="center"/>
                </w:tcPr>
                <w:p>
                  <w:pPr>
                    <w:spacing w:line="240" w:lineRule="auto"/>
                    <w:jc w:val="center"/>
                    <w:rPr>
                      <w:sz w:val="21"/>
                      <w:szCs w:val="21"/>
                    </w:rPr>
                  </w:pPr>
                </w:p>
              </w:tc>
              <w:tc>
                <w:tcPr>
                  <w:tcW w:w="927" w:type="dxa"/>
                  <w:tcBorders>
                    <w:tl2br w:val="nil"/>
                    <w:tr2bl w:val="nil"/>
                  </w:tcBorders>
                  <w:vAlign w:val="center"/>
                </w:tcPr>
                <w:p>
                  <w:pPr>
                    <w:pStyle w:val="120"/>
                    <w:spacing w:line="240" w:lineRule="auto"/>
                    <w:jc w:val="center"/>
                    <w:rPr>
                      <w:rFonts w:eastAsia="Times New Roman"/>
                      <w:sz w:val="21"/>
                      <w:szCs w:val="21"/>
                    </w:rPr>
                  </w:pPr>
                  <w:r>
                    <w:rPr>
                      <w:sz w:val="21"/>
                      <w:szCs w:val="21"/>
                    </w:rPr>
                    <w:t>2019.6.14</w:t>
                  </w:r>
                </w:p>
              </w:tc>
              <w:tc>
                <w:tcPr>
                  <w:tcW w:w="680"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705"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492" w:type="dxa"/>
                  <w:tcBorders>
                    <w:tl2br w:val="nil"/>
                    <w:tr2bl w:val="nil"/>
                  </w:tcBorders>
                  <w:vAlign w:val="center"/>
                </w:tcPr>
                <w:p>
                  <w:pPr>
                    <w:pStyle w:val="120"/>
                    <w:spacing w:line="240" w:lineRule="auto"/>
                    <w:jc w:val="center"/>
                    <w:rPr>
                      <w:rFonts w:eastAsia="Times New Roman"/>
                      <w:sz w:val="21"/>
                      <w:szCs w:val="21"/>
                    </w:rPr>
                  </w:pPr>
                  <w:r>
                    <w:rPr>
                      <w:sz w:val="21"/>
                      <w:szCs w:val="21"/>
                    </w:rPr>
                    <w:t>0.00</w:t>
                  </w:r>
                </w:p>
              </w:tc>
              <w:tc>
                <w:tcPr>
                  <w:tcW w:w="506"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506"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626"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559"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532" w:type="dxa"/>
                  <w:tcBorders>
                    <w:tl2br w:val="nil"/>
                    <w:tr2bl w:val="nil"/>
                  </w:tcBorders>
                  <w:vAlign w:val="center"/>
                </w:tcPr>
                <w:p>
                  <w:pPr>
                    <w:pStyle w:val="120"/>
                    <w:spacing w:line="240" w:lineRule="auto"/>
                    <w:jc w:val="center"/>
                    <w:rPr>
                      <w:rFonts w:eastAsia="Times New Roman"/>
                      <w:sz w:val="21"/>
                      <w:szCs w:val="21"/>
                    </w:rPr>
                  </w:pPr>
                  <w:r>
                    <w:rPr>
                      <w:sz w:val="21"/>
                      <w:szCs w:val="21"/>
                    </w:rPr>
                    <w:t>0.09</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1051" w:type="dxa"/>
                  <w:vMerge w:val="continue"/>
                  <w:tcBorders>
                    <w:tl2br w:val="nil"/>
                    <w:tr2bl w:val="nil"/>
                  </w:tcBorders>
                  <w:vAlign w:val="center"/>
                </w:tcPr>
                <w:p>
                  <w:pPr>
                    <w:spacing w:line="240" w:lineRule="auto"/>
                    <w:jc w:val="center"/>
                    <w:rPr>
                      <w:sz w:val="21"/>
                      <w:szCs w:val="21"/>
                    </w:rPr>
                  </w:pPr>
                </w:p>
              </w:tc>
              <w:tc>
                <w:tcPr>
                  <w:tcW w:w="927" w:type="dxa"/>
                  <w:tcBorders>
                    <w:tl2br w:val="nil"/>
                    <w:tr2bl w:val="nil"/>
                  </w:tcBorders>
                  <w:vAlign w:val="center"/>
                </w:tcPr>
                <w:p>
                  <w:pPr>
                    <w:pStyle w:val="120"/>
                    <w:spacing w:line="240" w:lineRule="auto"/>
                    <w:jc w:val="center"/>
                    <w:rPr>
                      <w:rFonts w:eastAsia="Times New Roman"/>
                      <w:sz w:val="21"/>
                      <w:szCs w:val="21"/>
                    </w:rPr>
                  </w:pPr>
                  <w:r>
                    <w:rPr>
                      <w:sz w:val="21"/>
                      <w:szCs w:val="21"/>
                    </w:rPr>
                    <w:t>2019.6.15</w:t>
                  </w:r>
                </w:p>
              </w:tc>
              <w:tc>
                <w:tcPr>
                  <w:tcW w:w="680"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705"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492" w:type="dxa"/>
                  <w:tcBorders>
                    <w:tl2br w:val="nil"/>
                    <w:tr2bl w:val="nil"/>
                  </w:tcBorders>
                  <w:vAlign w:val="center"/>
                </w:tcPr>
                <w:p>
                  <w:pPr>
                    <w:pStyle w:val="120"/>
                    <w:spacing w:line="240" w:lineRule="auto"/>
                    <w:jc w:val="center"/>
                    <w:rPr>
                      <w:rFonts w:eastAsia="Times New Roman"/>
                      <w:sz w:val="21"/>
                      <w:szCs w:val="21"/>
                    </w:rPr>
                  </w:pPr>
                  <w:r>
                    <w:rPr>
                      <w:sz w:val="21"/>
                      <w:szCs w:val="21"/>
                    </w:rPr>
                    <w:t>0.00</w:t>
                  </w:r>
                </w:p>
              </w:tc>
              <w:tc>
                <w:tcPr>
                  <w:tcW w:w="506"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506"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626"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559"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532" w:type="dxa"/>
                  <w:tcBorders>
                    <w:tl2br w:val="nil"/>
                    <w:tr2bl w:val="nil"/>
                  </w:tcBorders>
                  <w:vAlign w:val="center"/>
                </w:tcPr>
                <w:p>
                  <w:pPr>
                    <w:pStyle w:val="120"/>
                    <w:spacing w:line="240" w:lineRule="auto"/>
                    <w:jc w:val="center"/>
                    <w:rPr>
                      <w:rFonts w:eastAsia="Times New Roman"/>
                      <w:sz w:val="21"/>
                      <w:szCs w:val="21"/>
                    </w:rPr>
                  </w:pPr>
                  <w:r>
                    <w:rPr>
                      <w:sz w:val="21"/>
                      <w:szCs w:val="21"/>
                    </w:rPr>
                    <w:t>0.08</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1051" w:type="dxa"/>
                  <w:vMerge w:val="restart"/>
                  <w:tcBorders>
                    <w:tl2br w:val="nil"/>
                    <w:tr2bl w:val="nil"/>
                  </w:tcBorders>
                  <w:vAlign w:val="center"/>
                </w:tcPr>
                <w:p>
                  <w:pPr>
                    <w:pStyle w:val="120"/>
                    <w:spacing w:line="240" w:lineRule="auto"/>
                    <w:jc w:val="center"/>
                    <w:rPr>
                      <w:rFonts w:eastAsia="Times New Roman"/>
                      <w:sz w:val="21"/>
                      <w:szCs w:val="21"/>
                    </w:rPr>
                  </w:pPr>
                  <w:r>
                    <w:rPr>
                      <w:sz w:val="21"/>
                      <w:szCs w:val="21"/>
                    </w:rPr>
                    <w:t>W3</w:t>
                  </w:r>
                </w:p>
              </w:tc>
              <w:tc>
                <w:tcPr>
                  <w:tcW w:w="927" w:type="dxa"/>
                  <w:tcBorders>
                    <w:tl2br w:val="nil"/>
                    <w:tr2bl w:val="nil"/>
                  </w:tcBorders>
                  <w:vAlign w:val="center"/>
                </w:tcPr>
                <w:p>
                  <w:pPr>
                    <w:pStyle w:val="120"/>
                    <w:spacing w:line="240" w:lineRule="auto"/>
                    <w:jc w:val="center"/>
                    <w:rPr>
                      <w:rFonts w:eastAsia="Times New Roman"/>
                      <w:sz w:val="21"/>
                      <w:szCs w:val="21"/>
                    </w:rPr>
                  </w:pPr>
                  <w:r>
                    <w:rPr>
                      <w:sz w:val="21"/>
                      <w:szCs w:val="21"/>
                    </w:rPr>
                    <w:t>2019.6.13</w:t>
                  </w:r>
                </w:p>
              </w:tc>
              <w:tc>
                <w:tcPr>
                  <w:tcW w:w="680"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705"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492" w:type="dxa"/>
                  <w:tcBorders>
                    <w:tl2br w:val="nil"/>
                    <w:tr2bl w:val="nil"/>
                  </w:tcBorders>
                  <w:vAlign w:val="center"/>
                </w:tcPr>
                <w:p>
                  <w:pPr>
                    <w:pStyle w:val="120"/>
                    <w:spacing w:line="240" w:lineRule="auto"/>
                    <w:jc w:val="center"/>
                    <w:rPr>
                      <w:rFonts w:eastAsia="Times New Roman"/>
                      <w:sz w:val="21"/>
                      <w:szCs w:val="21"/>
                    </w:rPr>
                  </w:pPr>
                  <w:r>
                    <w:rPr>
                      <w:sz w:val="21"/>
                      <w:szCs w:val="21"/>
                    </w:rPr>
                    <w:t>0.00</w:t>
                  </w:r>
                </w:p>
              </w:tc>
              <w:tc>
                <w:tcPr>
                  <w:tcW w:w="506" w:type="dxa"/>
                  <w:tcBorders>
                    <w:tl2br w:val="nil"/>
                    <w:tr2bl w:val="nil"/>
                  </w:tcBorders>
                  <w:vAlign w:val="center"/>
                </w:tcPr>
                <w:p>
                  <w:pPr>
                    <w:pStyle w:val="120"/>
                    <w:spacing w:line="240" w:lineRule="auto"/>
                    <w:jc w:val="center"/>
                    <w:rPr>
                      <w:rFonts w:eastAsia="Times New Roman"/>
                      <w:sz w:val="21"/>
                      <w:szCs w:val="21"/>
                    </w:rPr>
                  </w:pPr>
                  <w:r>
                    <w:rPr>
                      <w:sz w:val="21"/>
                      <w:szCs w:val="21"/>
                    </w:rPr>
                    <w:t>0.01</w:t>
                  </w:r>
                </w:p>
              </w:tc>
              <w:tc>
                <w:tcPr>
                  <w:tcW w:w="506"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626" w:type="dxa"/>
                  <w:tcBorders>
                    <w:tl2br w:val="nil"/>
                    <w:tr2bl w:val="nil"/>
                  </w:tcBorders>
                  <w:vAlign w:val="center"/>
                </w:tcPr>
                <w:p>
                  <w:pPr>
                    <w:pStyle w:val="120"/>
                    <w:spacing w:line="240" w:lineRule="auto"/>
                    <w:jc w:val="center"/>
                    <w:rPr>
                      <w:rFonts w:eastAsia="Times New Roman"/>
                      <w:sz w:val="21"/>
                      <w:szCs w:val="21"/>
                    </w:rPr>
                  </w:pPr>
                  <w:r>
                    <w:rPr>
                      <w:sz w:val="21"/>
                      <w:szCs w:val="21"/>
                    </w:rPr>
                    <w:t>0.03</w:t>
                  </w:r>
                </w:p>
              </w:tc>
              <w:tc>
                <w:tcPr>
                  <w:tcW w:w="559" w:type="dxa"/>
                  <w:tcBorders>
                    <w:tl2br w:val="nil"/>
                    <w:tr2bl w:val="nil"/>
                  </w:tcBorders>
                  <w:vAlign w:val="center"/>
                </w:tcPr>
                <w:p>
                  <w:pPr>
                    <w:pStyle w:val="120"/>
                    <w:spacing w:line="240" w:lineRule="auto"/>
                    <w:jc w:val="center"/>
                    <w:rPr>
                      <w:rFonts w:eastAsia="Times New Roman"/>
                      <w:sz w:val="21"/>
                      <w:szCs w:val="21"/>
                    </w:rPr>
                  </w:pPr>
                  <w:r>
                    <w:rPr>
                      <w:sz w:val="21"/>
                      <w:szCs w:val="21"/>
                    </w:rPr>
                    <w:t>0.01</w:t>
                  </w:r>
                </w:p>
              </w:tc>
              <w:tc>
                <w:tcPr>
                  <w:tcW w:w="532" w:type="dxa"/>
                  <w:tcBorders>
                    <w:tl2br w:val="nil"/>
                    <w:tr2bl w:val="nil"/>
                  </w:tcBorders>
                  <w:vAlign w:val="center"/>
                </w:tcPr>
                <w:p>
                  <w:pPr>
                    <w:pStyle w:val="120"/>
                    <w:spacing w:line="240" w:lineRule="auto"/>
                    <w:jc w:val="center"/>
                    <w:rPr>
                      <w:rFonts w:eastAsia="Times New Roman"/>
                      <w:sz w:val="21"/>
                      <w:szCs w:val="21"/>
                    </w:rPr>
                  </w:pPr>
                  <w:r>
                    <w:rPr>
                      <w:sz w:val="21"/>
                      <w:szCs w:val="21"/>
                    </w:rPr>
                    <w:t>0.26</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1051" w:type="dxa"/>
                  <w:vMerge w:val="continue"/>
                  <w:tcBorders>
                    <w:tl2br w:val="nil"/>
                    <w:tr2bl w:val="nil"/>
                  </w:tcBorders>
                  <w:vAlign w:val="center"/>
                </w:tcPr>
                <w:p>
                  <w:pPr>
                    <w:spacing w:line="240" w:lineRule="auto"/>
                    <w:jc w:val="center"/>
                    <w:rPr>
                      <w:sz w:val="21"/>
                      <w:szCs w:val="21"/>
                    </w:rPr>
                  </w:pPr>
                </w:p>
              </w:tc>
              <w:tc>
                <w:tcPr>
                  <w:tcW w:w="927" w:type="dxa"/>
                  <w:tcBorders>
                    <w:tl2br w:val="nil"/>
                    <w:tr2bl w:val="nil"/>
                  </w:tcBorders>
                  <w:vAlign w:val="center"/>
                </w:tcPr>
                <w:p>
                  <w:pPr>
                    <w:pStyle w:val="120"/>
                    <w:spacing w:line="240" w:lineRule="auto"/>
                    <w:jc w:val="center"/>
                    <w:rPr>
                      <w:rFonts w:eastAsia="Times New Roman"/>
                      <w:sz w:val="21"/>
                      <w:szCs w:val="21"/>
                    </w:rPr>
                  </w:pPr>
                  <w:r>
                    <w:rPr>
                      <w:sz w:val="21"/>
                      <w:szCs w:val="21"/>
                    </w:rPr>
                    <w:t>2019.6.14</w:t>
                  </w:r>
                </w:p>
              </w:tc>
              <w:tc>
                <w:tcPr>
                  <w:tcW w:w="680"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705"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492" w:type="dxa"/>
                  <w:tcBorders>
                    <w:tl2br w:val="nil"/>
                    <w:tr2bl w:val="nil"/>
                  </w:tcBorders>
                  <w:vAlign w:val="center"/>
                </w:tcPr>
                <w:p>
                  <w:pPr>
                    <w:pStyle w:val="120"/>
                    <w:spacing w:line="240" w:lineRule="auto"/>
                    <w:jc w:val="center"/>
                    <w:rPr>
                      <w:rFonts w:eastAsia="Times New Roman"/>
                      <w:sz w:val="21"/>
                      <w:szCs w:val="21"/>
                    </w:rPr>
                  </w:pPr>
                  <w:r>
                    <w:rPr>
                      <w:sz w:val="21"/>
                      <w:szCs w:val="21"/>
                    </w:rPr>
                    <w:t>0.00</w:t>
                  </w:r>
                </w:p>
              </w:tc>
              <w:tc>
                <w:tcPr>
                  <w:tcW w:w="506" w:type="dxa"/>
                  <w:tcBorders>
                    <w:tl2br w:val="nil"/>
                    <w:tr2bl w:val="nil"/>
                  </w:tcBorders>
                  <w:vAlign w:val="center"/>
                </w:tcPr>
                <w:p>
                  <w:pPr>
                    <w:pStyle w:val="120"/>
                    <w:spacing w:line="240" w:lineRule="auto"/>
                    <w:jc w:val="center"/>
                    <w:rPr>
                      <w:rFonts w:eastAsia="Times New Roman"/>
                      <w:sz w:val="21"/>
                      <w:szCs w:val="21"/>
                    </w:rPr>
                  </w:pPr>
                  <w:r>
                    <w:rPr>
                      <w:sz w:val="21"/>
                      <w:szCs w:val="21"/>
                    </w:rPr>
                    <w:t>0.01</w:t>
                  </w:r>
                </w:p>
              </w:tc>
              <w:tc>
                <w:tcPr>
                  <w:tcW w:w="506"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626" w:type="dxa"/>
                  <w:tcBorders>
                    <w:tl2br w:val="nil"/>
                    <w:tr2bl w:val="nil"/>
                  </w:tcBorders>
                  <w:vAlign w:val="center"/>
                </w:tcPr>
                <w:p>
                  <w:pPr>
                    <w:pStyle w:val="120"/>
                    <w:spacing w:line="240" w:lineRule="auto"/>
                    <w:jc w:val="center"/>
                    <w:rPr>
                      <w:rFonts w:eastAsia="Times New Roman"/>
                      <w:sz w:val="21"/>
                      <w:szCs w:val="21"/>
                    </w:rPr>
                  </w:pPr>
                  <w:r>
                    <w:rPr>
                      <w:sz w:val="21"/>
                      <w:szCs w:val="21"/>
                    </w:rPr>
                    <w:t>0.03</w:t>
                  </w:r>
                </w:p>
              </w:tc>
              <w:tc>
                <w:tcPr>
                  <w:tcW w:w="559" w:type="dxa"/>
                  <w:tcBorders>
                    <w:tl2br w:val="nil"/>
                    <w:tr2bl w:val="nil"/>
                  </w:tcBorders>
                  <w:vAlign w:val="center"/>
                </w:tcPr>
                <w:p>
                  <w:pPr>
                    <w:pStyle w:val="120"/>
                    <w:spacing w:line="240" w:lineRule="auto"/>
                    <w:jc w:val="center"/>
                    <w:rPr>
                      <w:rFonts w:eastAsia="Times New Roman"/>
                      <w:sz w:val="21"/>
                      <w:szCs w:val="21"/>
                    </w:rPr>
                  </w:pPr>
                  <w:r>
                    <w:rPr>
                      <w:sz w:val="21"/>
                      <w:szCs w:val="21"/>
                    </w:rPr>
                    <w:t>0.01</w:t>
                  </w:r>
                </w:p>
              </w:tc>
              <w:tc>
                <w:tcPr>
                  <w:tcW w:w="532" w:type="dxa"/>
                  <w:tcBorders>
                    <w:tl2br w:val="nil"/>
                    <w:tr2bl w:val="nil"/>
                  </w:tcBorders>
                  <w:vAlign w:val="center"/>
                </w:tcPr>
                <w:p>
                  <w:pPr>
                    <w:pStyle w:val="120"/>
                    <w:spacing w:line="240" w:lineRule="auto"/>
                    <w:jc w:val="center"/>
                    <w:rPr>
                      <w:rFonts w:eastAsia="Times New Roman"/>
                      <w:sz w:val="21"/>
                      <w:szCs w:val="21"/>
                    </w:rPr>
                  </w:pPr>
                  <w:r>
                    <w:rPr>
                      <w:sz w:val="21"/>
                      <w:szCs w:val="21"/>
                    </w:rPr>
                    <w:t>0.25</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1051" w:type="dxa"/>
                  <w:vMerge w:val="continue"/>
                  <w:tcBorders>
                    <w:tl2br w:val="nil"/>
                    <w:tr2bl w:val="nil"/>
                  </w:tcBorders>
                  <w:vAlign w:val="center"/>
                </w:tcPr>
                <w:p>
                  <w:pPr>
                    <w:spacing w:line="240" w:lineRule="auto"/>
                    <w:jc w:val="center"/>
                    <w:rPr>
                      <w:sz w:val="21"/>
                      <w:szCs w:val="21"/>
                    </w:rPr>
                  </w:pPr>
                </w:p>
              </w:tc>
              <w:tc>
                <w:tcPr>
                  <w:tcW w:w="927" w:type="dxa"/>
                  <w:tcBorders>
                    <w:tl2br w:val="nil"/>
                    <w:tr2bl w:val="nil"/>
                  </w:tcBorders>
                  <w:vAlign w:val="center"/>
                </w:tcPr>
                <w:p>
                  <w:pPr>
                    <w:pStyle w:val="120"/>
                    <w:spacing w:line="240" w:lineRule="auto"/>
                    <w:jc w:val="center"/>
                    <w:rPr>
                      <w:rFonts w:eastAsia="Times New Roman"/>
                      <w:sz w:val="21"/>
                      <w:szCs w:val="21"/>
                    </w:rPr>
                  </w:pPr>
                  <w:r>
                    <w:rPr>
                      <w:sz w:val="21"/>
                      <w:szCs w:val="21"/>
                    </w:rPr>
                    <w:t>2019.6.15</w:t>
                  </w:r>
                </w:p>
              </w:tc>
              <w:tc>
                <w:tcPr>
                  <w:tcW w:w="680"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705"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492" w:type="dxa"/>
                  <w:tcBorders>
                    <w:tl2br w:val="nil"/>
                    <w:tr2bl w:val="nil"/>
                  </w:tcBorders>
                  <w:vAlign w:val="center"/>
                </w:tcPr>
                <w:p>
                  <w:pPr>
                    <w:pStyle w:val="120"/>
                    <w:spacing w:line="240" w:lineRule="auto"/>
                    <w:jc w:val="center"/>
                    <w:rPr>
                      <w:rFonts w:eastAsia="Times New Roman"/>
                      <w:sz w:val="21"/>
                      <w:szCs w:val="21"/>
                    </w:rPr>
                  </w:pPr>
                  <w:r>
                    <w:rPr>
                      <w:sz w:val="21"/>
                      <w:szCs w:val="21"/>
                    </w:rPr>
                    <w:t>0.00</w:t>
                  </w:r>
                </w:p>
              </w:tc>
              <w:tc>
                <w:tcPr>
                  <w:tcW w:w="506" w:type="dxa"/>
                  <w:tcBorders>
                    <w:tl2br w:val="nil"/>
                    <w:tr2bl w:val="nil"/>
                  </w:tcBorders>
                  <w:vAlign w:val="center"/>
                </w:tcPr>
                <w:p>
                  <w:pPr>
                    <w:pStyle w:val="120"/>
                    <w:spacing w:line="240" w:lineRule="auto"/>
                    <w:jc w:val="center"/>
                    <w:rPr>
                      <w:rFonts w:eastAsia="Times New Roman"/>
                      <w:sz w:val="21"/>
                      <w:szCs w:val="21"/>
                    </w:rPr>
                  </w:pPr>
                  <w:r>
                    <w:rPr>
                      <w:sz w:val="21"/>
                      <w:szCs w:val="21"/>
                    </w:rPr>
                    <w:t>0.01</w:t>
                  </w:r>
                </w:p>
              </w:tc>
              <w:tc>
                <w:tcPr>
                  <w:tcW w:w="506"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626" w:type="dxa"/>
                  <w:tcBorders>
                    <w:tl2br w:val="nil"/>
                    <w:tr2bl w:val="nil"/>
                  </w:tcBorders>
                  <w:vAlign w:val="center"/>
                </w:tcPr>
                <w:p>
                  <w:pPr>
                    <w:pStyle w:val="120"/>
                    <w:spacing w:line="240" w:lineRule="auto"/>
                    <w:jc w:val="center"/>
                    <w:rPr>
                      <w:rFonts w:eastAsia="Times New Roman"/>
                      <w:sz w:val="21"/>
                      <w:szCs w:val="21"/>
                    </w:rPr>
                  </w:pPr>
                  <w:r>
                    <w:rPr>
                      <w:sz w:val="21"/>
                      <w:szCs w:val="21"/>
                    </w:rPr>
                    <w:t>0.03</w:t>
                  </w:r>
                </w:p>
              </w:tc>
              <w:tc>
                <w:tcPr>
                  <w:tcW w:w="559" w:type="dxa"/>
                  <w:tcBorders>
                    <w:tl2br w:val="nil"/>
                    <w:tr2bl w:val="nil"/>
                  </w:tcBorders>
                  <w:vAlign w:val="center"/>
                </w:tcPr>
                <w:p>
                  <w:pPr>
                    <w:pStyle w:val="120"/>
                    <w:spacing w:line="240" w:lineRule="auto"/>
                    <w:jc w:val="center"/>
                    <w:rPr>
                      <w:rFonts w:eastAsia="Times New Roman"/>
                      <w:sz w:val="21"/>
                      <w:szCs w:val="21"/>
                    </w:rPr>
                  </w:pPr>
                  <w:r>
                    <w:rPr>
                      <w:sz w:val="21"/>
                      <w:szCs w:val="21"/>
                    </w:rPr>
                    <w:t>0.01</w:t>
                  </w:r>
                </w:p>
              </w:tc>
              <w:tc>
                <w:tcPr>
                  <w:tcW w:w="532" w:type="dxa"/>
                  <w:tcBorders>
                    <w:tl2br w:val="nil"/>
                    <w:tr2bl w:val="nil"/>
                  </w:tcBorders>
                  <w:vAlign w:val="center"/>
                </w:tcPr>
                <w:p>
                  <w:pPr>
                    <w:pStyle w:val="120"/>
                    <w:spacing w:line="240" w:lineRule="auto"/>
                    <w:jc w:val="center"/>
                    <w:rPr>
                      <w:rFonts w:eastAsia="Times New Roman"/>
                      <w:sz w:val="21"/>
                      <w:szCs w:val="21"/>
                    </w:rPr>
                  </w:pPr>
                  <w:r>
                    <w:rPr>
                      <w:sz w:val="21"/>
                      <w:szCs w:val="21"/>
                    </w:rPr>
                    <w:t>0.24</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1051" w:type="dxa"/>
                  <w:vMerge w:val="restart"/>
                  <w:tcBorders>
                    <w:tl2br w:val="nil"/>
                    <w:tr2bl w:val="nil"/>
                  </w:tcBorders>
                  <w:vAlign w:val="center"/>
                </w:tcPr>
                <w:p>
                  <w:pPr>
                    <w:pStyle w:val="120"/>
                    <w:spacing w:line="240" w:lineRule="auto"/>
                    <w:jc w:val="center"/>
                    <w:rPr>
                      <w:rFonts w:eastAsia="Times New Roman"/>
                      <w:sz w:val="21"/>
                      <w:szCs w:val="21"/>
                    </w:rPr>
                  </w:pPr>
                  <w:r>
                    <w:rPr>
                      <w:sz w:val="21"/>
                      <w:szCs w:val="21"/>
                    </w:rPr>
                    <w:t>W4</w:t>
                  </w:r>
                </w:p>
              </w:tc>
              <w:tc>
                <w:tcPr>
                  <w:tcW w:w="927" w:type="dxa"/>
                  <w:tcBorders>
                    <w:tl2br w:val="nil"/>
                    <w:tr2bl w:val="nil"/>
                  </w:tcBorders>
                  <w:vAlign w:val="center"/>
                </w:tcPr>
                <w:p>
                  <w:pPr>
                    <w:pStyle w:val="120"/>
                    <w:spacing w:line="240" w:lineRule="auto"/>
                    <w:jc w:val="center"/>
                    <w:rPr>
                      <w:rFonts w:eastAsia="Times New Roman"/>
                      <w:sz w:val="21"/>
                      <w:szCs w:val="21"/>
                    </w:rPr>
                  </w:pPr>
                  <w:r>
                    <w:rPr>
                      <w:sz w:val="21"/>
                      <w:szCs w:val="21"/>
                    </w:rPr>
                    <w:t>2019.6.13</w:t>
                  </w:r>
                </w:p>
              </w:tc>
              <w:tc>
                <w:tcPr>
                  <w:tcW w:w="680"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705"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492" w:type="dxa"/>
                  <w:tcBorders>
                    <w:tl2br w:val="nil"/>
                    <w:tr2bl w:val="nil"/>
                  </w:tcBorders>
                  <w:vAlign w:val="center"/>
                </w:tcPr>
                <w:p>
                  <w:pPr>
                    <w:pStyle w:val="120"/>
                    <w:spacing w:line="240" w:lineRule="auto"/>
                    <w:jc w:val="center"/>
                    <w:rPr>
                      <w:rFonts w:eastAsia="Times New Roman"/>
                      <w:sz w:val="21"/>
                      <w:szCs w:val="21"/>
                    </w:rPr>
                  </w:pPr>
                  <w:r>
                    <w:rPr>
                      <w:sz w:val="21"/>
                      <w:szCs w:val="21"/>
                    </w:rPr>
                    <w:t>0.00</w:t>
                  </w:r>
                </w:p>
              </w:tc>
              <w:tc>
                <w:tcPr>
                  <w:tcW w:w="506" w:type="dxa"/>
                  <w:tcBorders>
                    <w:tl2br w:val="nil"/>
                    <w:tr2bl w:val="nil"/>
                  </w:tcBorders>
                  <w:vAlign w:val="center"/>
                </w:tcPr>
                <w:p>
                  <w:pPr>
                    <w:pStyle w:val="120"/>
                    <w:spacing w:line="240" w:lineRule="auto"/>
                    <w:jc w:val="center"/>
                    <w:rPr>
                      <w:rFonts w:eastAsia="Times New Roman"/>
                      <w:sz w:val="21"/>
                      <w:szCs w:val="21"/>
                    </w:rPr>
                  </w:pPr>
                  <w:r>
                    <w:rPr>
                      <w:sz w:val="21"/>
                      <w:szCs w:val="21"/>
                    </w:rPr>
                    <w:t>0.01</w:t>
                  </w:r>
                </w:p>
              </w:tc>
              <w:tc>
                <w:tcPr>
                  <w:tcW w:w="506"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626" w:type="dxa"/>
                  <w:tcBorders>
                    <w:tl2br w:val="nil"/>
                    <w:tr2bl w:val="nil"/>
                  </w:tcBorders>
                  <w:vAlign w:val="center"/>
                </w:tcPr>
                <w:p>
                  <w:pPr>
                    <w:pStyle w:val="120"/>
                    <w:spacing w:line="240" w:lineRule="auto"/>
                    <w:jc w:val="center"/>
                    <w:rPr>
                      <w:rFonts w:eastAsia="Times New Roman"/>
                      <w:sz w:val="21"/>
                      <w:szCs w:val="21"/>
                    </w:rPr>
                  </w:pPr>
                  <w:r>
                    <w:rPr>
                      <w:sz w:val="21"/>
                      <w:szCs w:val="21"/>
                    </w:rPr>
                    <w:t>0.03</w:t>
                  </w:r>
                </w:p>
              </w:tc>
              <w:tc>
                <w:tcPr>
                  <w:tcW w:w="559" w:type="dxa"/>
                  <w:tcBorders>
                    <w:tl2br w:val="nil"/>
                    <w:tr2bl w:val="nil"/>
                  </w:tcBorders>
                  <w:vAlign w:val="center"/>
                </w:tcPr>
                <w:p>
                  <w:pPr>
                    <w:pStyle w:val="120"/>
                    <w:spacing w:line="240" w:lineRule="auto"/>
                    <w:jc w:val="center"/>
                    <w:rPr>
                      <w:rFonts w:eastAsia="Times New Roman"/>
                      <w:sz w:val="21"/>
                      <w:szCs w:val="21"/>
                    </w:rPr>
                  </w:pPr>
                  <w:r>
                    <w:rPr>
                      <w:sz w:val="21"/>
                      <w:szCs w:val="21"/>
                    </w:rPr>
                    <w:t>0.00</w:t>
                  </w:r>
                </w:p>
              </w:tc>
              <w:tc>
                <w:tcPr>
                  <w:tcW w:w="532" w:type="dxa"/>
                  <w:tcBorders>
                    <w:tl2br w:val="nil"/>
                    <w:tr2bl w:val="nil"/>
                  </w:tcBorders>
                  <w:vAlign w:val="center"/>
                </w:tcPr>
                <w:p>
                  <w:pPr>
                    <w:pStyle w:val="120"/>
                    <w:spacing w:line="240" w:lineRule="auto"/>
                    <w:jc w:val="center"/>
                    <w:rPr>
                      <w:rFonts w:eastAsia="Times New Roman"/>
                      <w:sz w:val="21"/>
                      <w:szCs w:val="21"/>
                    </w:rPr>
                  </w:pPr>
                  <w:r>
                    <w:rPr>
                      <w:sz w:val="21"/>
                      <w:szCs w:val="21"/>
                    </w:rPr>
                    <w:t>0.23</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1051" w:type="dxa"/>
                  <w:vMerge w:val="continue"/>
                  <w:tcBorders>
                    <w:tl2br w:val="nil"/>
                    <w:tr2bl w:val="nil"/>
                  </w:tcBorders>
                  <w:vAlign w:val="center"/>
                </w:tcPr>
                <w:p>
                  <w:pPr>
                    <w:spacing w:line="240" w:lineRule="auto"/>
                    <w:jc w:val="center"/>
                    <w:rPr>
                      <w:sz w:val="21"/>
                      <w:szCs w:val="21"/>
                    </w:rPr>
                  </w:pPr>
                </w:p>
              </w:tc>
              <w:tc>
                <w:tcPr>
                  <w:tcW w:w="927" w:type="dxa"/>
                  <w:tcBorders>
                    <w:tl2br w:val="nil"/>
                    <w:tr2bl w:val="nil"/>
                  </w:tcBorders>
                  <w:vAlign w:val="center"/>
                </w:tcPr>
                <w:p>
                  <w:pPr>
                    <w:pStyle w:val="120"/>
                    <w:spacing w:line="240" w:lineRule="auto"/>
                    <w:jc w:val="center"/>
                    <w:rPr>
                      <w:rFonts w:eastAsia="Times New Roman"/>
                      <w:sz w:val="21"/>
                      <w:szCs w:val="21"/>
                    </w:rPr>
                  </w:pPr>
                  <w:r>
                    <w:rPr>
                      <w:sz w:val="21"/>
                      <w:szCs w:val="21"/>
                    </w:rPr>
                    <w:t>2019.6.14</w:t>
                  </w:r>
                </w:p>
              </w:tc>
              <w:tc>
                <w:tcPr>
                  <w:tcW w:w="680"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705"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492" w:type="dxa"/>
                  <w:tcBorders>
                    <w:tl2br w:val="nil"/>
                    <w:tr2bl w:val="nil"/>
                  </w:tcBorders>
                  <w:vAlign w:val="center"/>
                </w:tcPr>
                <w:p>
                  <w:pPr>
                    <w:pStyle w:val="120"/>
                    <w:spacing w:line="240" w:lineRule="auto"/>
                    <w:jc w:val="center"/>
                    <w:rPr>
                      <w:rFonts w:eastAsia="Times New Roman"/>
                      <w:sz w:val="21"/>
                      <w:szCs w:val="21"/>
                    </w:rPr>
                  </w:pPr>
                  <w:r>
                    <w:rPr>
                      <w:sz w:val="21"/>
                      <w:szCs w:val="21"/>
                    </w:rPr>
                    <w:t>0.00</w:t>
                  </w:r>
                </w:p>
              </w:tc>
              <w:tc>
                <w:tcPr>
                  <w:tcW w:w="506" w:type="dxa"/>
                  <w:tcBorders>
                    <w:tl2br w:val="nil"/>
                    <w:tr2bl w:val="nil"/>
                  </w:tcBorders>
                  <w:vAlign w:val="center"/>
                </w:tcPr>
                <w:p>
                  <w:pPr>
                    <w:pStyle w:val="120"/>
                    <w:spacing w:line="240" w:lineRule="auto"/>
                    <w:jc w:val="center"/>
                    <w:rPr>
                      <w:rFonts w:eastAsia="Times New Roman"/>
                      <w:sz w:val="21"/>
                      <w:szCs w:val="21"/>
                    </w:rPr>
                  </w:pPr>
                  <w:r>
                    <w:rPr>
                      <w:sz w:val="21"/>
                      <w:szCs w:val="21"/>
                    </w:rPr>
                    <w:t>0.01</w:t>
                  </w:r>
                </w:p>
              </w:tc>
              <w:tc>
                <w:tcPr>
                  <w:tcW w:w="506"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626" w:type="dxa"/>
                  <w:tcBorders>
                    <w:tl2br w:val="nil"/>
                    <w:tr2bl w:val="nil"/>
                  </w:tcBorders>
                  <w:vAlign w:val="center"/>
                </w:tcPr>
                <w:p>
                  <w:pPr>
                    <w:pStyle w:val="120"/>
                    <w:spacing w:line="240" w:lineRule="auto"/>
                    <w:jc w:val="center"/>
                    <w:rPr>
                      <w:rFonts w:eastAsia="Times New Roman"/>
                      <w:sz w:val="21"/>
                      <w:szCs w:val="21"/>
                    </w:rPr>
                  </w:pPr>
                  <w:r>
                    <w:rPr>
                      <w:sz w:val="21"/>
                      <w:szCs w:val="21"/>
                    </w:rPr>
                    <w:t>0.03</w:t>
                  </w:r>
                </w:p>
              </w:tc>
              <w:tc>
                <w:tcPr>
                  <w:tcW w:w="559" w:type="dxa"/>
                  <w:tcBorders>
                    <w:tl2br w:val="nil"/>
                    <w:tr2bl w:val="nil"/>
                  </w:tcBorders>
                  <w:vAlign w:val="center"/>
                </w:tcPr>
                <w:p>
                  <w:pPr>
                    <w:pStyle w:val="120"/>
                    <w:spacing w:line="240" w:lineRule="auto"/>
                    <w:jc w:val="center"/>
                    <w:rPr>
                      <w:rFonts w:eastAsia="Times New Roman"/>
                      <w:sz w:val="21"/>
                      <w:szCs w:val="21"/>
                    </w:rPr>
                  </w:pPr>
                  <w:r>
                    <w:rPr>
                      <w:sz w:val="21"/>
                      <w:szCs w:val="21"/>
                    </w:rPr>
                    <w:t>0.00</w:t>
                  </w:r>
                </w:p>
              </w:tc>
              <w:tc>
                <w:tcPr>
                  <w:tcW w:w="532" w:type="dxa"/>
                  <w:tcBorders>
                    <w:tl2br w:val="nil"/>
                    <w:tr2bl w:val="nil"/>
                  </w:tcBorders>
                  <w:vAlign w:val="center"/>
                </w:tcPr>
                <w:p>
                  <w:pPr>
                    <w:pStyle w:val="120"/>
                    <w:spacing w:line="240" w:lineRule="auto"/>
                    <w:jc w:val="center"/>
                    <w:rPr>
                      <w:rFonts w:eastAsia="Times New Roman"/>
                      <w:sz w:val="21"/>
                      <w:szCs w:val="21"/>
                    </w:rPr>
                  </w:pPr>
                  <w:r>
                    <w:rPr>
                      <w:sz w:val="21"/>
                      <w:szCs w:val="21"/>
                    </w:rPr>
                    <w:t>0.24</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1051" w:type="dxa"/>
                  <w:vMerge w:val="continue"/>
                  <w:tcBorders>
                    <w:tl2br w:val="nil"/>
                    <w:tr2bl w:val="nil"/>
                  </w:tcBorders>
                  <w:vAlign w:val="center"/>
                </w:tcPr>
                <w:p>
                  <w:pPr>
                    <w:spacing w:line="240" w:lineRule="auto"/>
                    <w:jc w:val="center"/>
                    <w:rPr>
                      <w:sz w:val="21"/>
                      <w:szCs w:val="21"/>
                    </w:rPr>
                  </w:pPr>
                </w:p>
              </w:tc>
              <w:tc>
                <w:tcPr>
                  <w:tcW w:w="927" w:type="dxa"/>
                  <w:tcBorders>
                    <w:tl2br w:val="nil"/>
                    <w:tr2bl w:val="nil"/>
                  </w:tcBorders>
                  <w:vAlign w:val="center"/>
                </w:tcPr>
                <w:p>
                  <w:pPr>
                    <w:pStyle w:val="120"/>
                    <w:spacing w:line="240" w:lineRule="auto"/>
                    <w:jc w:val="center"/>
                    <w:rPr>
                      <w:rFonts w:eastAsia="Times New Roman"/>
                      <w:sz w:val="21"/>
                      <w:szCs w:val="21"/>
                    </w:rPr>
                  </w:pPr>
                  <w:r>
                    <w:rPr>
                      <w:sz w:val="21"/>
                      <w:szCs w:val="21"/>
                    </w:rPr>
                    <w:t>2019.6.15</w:t>
                  </w:r>
                </w:p>
              </w:tc>
              <w:tc>
                <w:tcPr>
                  <w:tcW w:w="680"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705"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492" w:type="dxa"/>
                  <w:tcBorders>
                    <w:tl2br w:val="nil"/>
                    <w:tr2bl w:val="nil"/>
                  </w:tcBorders>
                  <w:vAlign w:val="center"/>
                </w:tcPr>
                <w:p>
                  <w:pPr>
                    <w:pStyle w:val="120"/>
                    <w:spacing w:line="240" w:lineRule="auto"/>
                    <w:jc w:val="center"/>
                    <w:rPr>
                      <w:rFonts w:eastAsia="Times New Roman"/>
                      <w:sz w:val="21"/>
                      <w:szCs w:val="21"/>
                    </w:rPr>
                  </w:pPr>
                  <w:r>
                    <w:rPr>
                      <w:sz w:val="21"/>
                      <w:szCs w:val="21"/>
                    </w:rPr>
                    <w:t>0.00</w:t>
                  </w:r>
                </w:p>
              </w:tc>
              <w:tc>
                <w:tcPr>
                  <w:tcW w:w="506" w:type="dxa"/>
                  <w:tcBorders>
                    <w:tl2br w:val="nil"/>
                    <w:tr2bl w:val="nil"/>
                  </w:tcBorders>
                  <w:vAlign w:val="center"/>
                </w:tcPr>
                <w:p>
                  <w:pPr>
                    <w:pStyle w:val="120"/>
                    <w:spacing w:line="240" w:lineRule="auto"/>
                    <w:jc w:val="center"/>
                    <w:rPr>
                      <w:rFonts w:eastAsia="Times New Roman"/>
                      <w:sz w:val="21"/>
                      <w:szCs w:val="21"/>
                    </w:rPr>
                  </w:pPr>
                  <w:r>
                    <w:rPr>
                      <w:sz w:val="21"/>
                      <w:szCs w:val="21"/>
                    </w:rPr>
                    <w:t>0.01</w:t>
                  </w:r>
                </w:p>
              </w:tc>
              <w:tc>
                <w:tcPr>
                  <w:tcW w:w="506"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626" w:type="dxa"/>
                  <w:tcBorders>
                    <w:tl2br w:val="nil"/>
                    <w:tr2bl w:val="nil"/>
                  </w:tcBorders>
                  <w:vAlign w:val="center"/>
                </w:tcPr>
                <w:p>
                  <w:pPr>
                    <w:pStyle w:val="120"/>
                    <w:spacing w:line="240" w:lineRule="auto"/>
                    <w:jc w:val="center"/>
                    <w:rPr>
                      <w:rFonts w:eastAsia="Times New Roman"/>
                      <w:sz w:val="21"/>
                      <w:szCs w:val="21"/>
                    </w:rPr>
                  </w:pPr>
                  <w:r>
                    <w:rPr>
                      <w:sz w:val="21"/>
                      <w:szCs w:val="21"/>
                    </w:rPr>
                    <w:t>0.03</w:t>
                  </w:r>
                </w:p>
              </w:tc>
              <w:tc>
                <w:tcPr>
                  <w:tcW w:w="559" w:type="dxa"/>
                  <w:tcBorders>
                    <w:tl2br w:val="nil"/>
                    <w:tr2bl w:val="nil"/>
                  </w:tcBorders>
                  <w:vAlign w:val="center"/>
                </w:tcPr>
                <w:p>
                  <w:pPr>
                    <w:pStyle w:val="120"/>
                    <w:spacing w:line="240" w:lineRule="auto"/>
                    <w:jc w:val="center"/>
                    <w:rPr>
                      <w:rFonts w:eastAsia="Times New Roman"/>
                      <w:sz w:val="21"/>
                      <w:szCs w:val="21"/>
                    </w:rPr>
                  </w:pPr>
                  <w:r>
                    <w:rPr>
                      <w:sz w:val="21"/>
                      <w:szCs w:val="21"/>
                    </w:rPr>
                    <w:t>0.00</w:t>
                  </w:r>
                </w:p>
              </w:tc>
              <w:tc>
                <w:tcPr>
                  <w:tcW w:w="532" w:type="dxa"/>
                  <w:tcBorders>
                    <w:tl2br w:val="nil"/>
                    <w:tr2bl w:val="nil"/>
                  </w:tcBorders>
                  <w:vAlign w:val="center"/>
                </w:tcPr>
                <w:p>
                  <w:pPr>
                    <w:pStyle w:val="120"/>
                    <w:spacing w:line="240" w:lineRule="auto"/>
                    <w:jc w:val="center"/>
                    <w:rPr>
                      <w:rFonts w:eastAsia="Times New Roman"/>
                      <w:sz w:val="21"/>
                      <w:szCs w:val="21"/>
                    </w:rPr>
                  </w:pPr>
                  <w:r>
                    <w:rPr>
                      <w:sz w:val="21"/>
                      <w:szCs w:val="21"/>
                    </w:rPr>
                    <w:t>0.24</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1051" w:type="dxa"/>
                  <w:vMerge w:val="restart"/>
                  <w:tcBorders>
                    <w:tl2br w:val="nil"/>
                    <w:tr2bl w:val="nil"/>
                  </w:tcBorders>
                  <w:vAlign w:val="center"/>
                </w:tcPr>
                <w:p>
                  <w:pPr>
                    <w:pStyle w:val="120"/>
                    <w:spacing w:line="240" w:lineRule="auto"/>
                    <w:jc w:val="center"/>
                    <w:rPr>
                      <w:rFonts w:eastAsia="Times New Roman"/>
                      <w:sz w:val="21"/>
                      <w:szCs w:val="21"/>
                    </w:rPr>
                  </w:pPr>
                  <w:r>
                    <w:rPr>
                      <w:sz w:val="21"/>
                      <w:szCs w:val="21"/>
                    </w:rPr>
                    <w:t>W5</w:t>
                  </w:r>
                </w:p>
              </w:tc>
              <w:tc>
                <w:tcPr>
                  <w:tcW w:w="927" w:type="dxa"/>
                  <w:tcBorders>
                    <w:tl2br w:val="nil"/>
                    <w:tr2bl w:val="nil"/>
                  </w:tcBorders>
                  <w:vAlign w:val="center"/>
                </w:tcPr>
                <w:p>
                  <w:pPr>
                    <w:pStyle w:val="120"/>
                    <w:spacing w:line="240" w:lineRule="auto"/>
                    <w:jc w:val="center"/>
                    <w:rPr>
                      <w:rFonts w:eastAsia="Times New Roman"/>
                      <w:sz w:val="21"/>
                      <w:szCs w:val="21"/>
                    </w:rPr>
                  </w:pPr>
                  <w:r>
                    <w:rPr>
                      <w:sz w:val="21"/>
                      <w:szCs w:val="21"/>
                    </w:rPr>
                    <w:t>2019.6.13</w:t>
                  </w:r>
                </w:p>
              </w:tc>
              <w:tc>
                <w:tcPr>
                  <w:tcW w:w="680"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705"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492" w:type="dxa"/>
                  <w:tcBorders>
                    <w:tl2br w:val="nil"/>
                    <w:tr2bl w:val="nil"/>
                  </w:tcBorders>
                  <w:vAlign w:val="center"/>
                </w:tcPr>
                <w:p>
                  <w:pPr>
                    <w:pStyle w:val="120"/>
                    <w:spacing w:line="240" w:lineRule="auto"/>
                    <w:jc w:val="center"/>
                    <w:rPr>
                      <w:rFonts w:eastAsia="Times New Roman"/>
                      <w:sz w:val="21"/>
                      <w:szCs w:val="21"/>
                    </w:rPr>
                  </w:pPr>
                  <w:r>
                    <w:rPr>
                      <w:sz w:val="21"/>
                      <w:szCs w:val="21"/>
                    </w:rPr>
                    <w:t>0.00</w:t>
                  </w:r>
                </w:p>
              </w:tc>
              <w:tc>
                <w:tcPr>
                  <w:tcW w:w="506" w:type="dxa"/>
                  <w:tcBorders>
                    <w:tl2br w:val="nil"/>
                    <w:tr2bl w:val="nil"/>
                  </w:tcBorders>
                  <w:vAlign w:val="center"/>
                </w:tcPr>
                <w:p>
                  <w:pPr>
                    <w:pStyle w:val="120"/>
                    <w:spacing w:line="240" w:lineRule="auto"/>
                    <w:jc w:val="center"/>
                    <w:rPr>
                      <w:rFonts w:eastAsia="Times New Roman"/>
                      <w:sz w:val="21"/>
                      <w:szCs w:val="21"/>
                    </w:rPr>
                  </w:pPr>
                  <w:r>
                    <w:rPr>
                      <w:sz w:val="21"/>
                      <w:szCs w:val="21"/>
                    </w:rPr>
                    <w:t>0.01</w:t>
                  </w:r>
                </w:p>
              </w:tc>
              <w:tc>
                <w:tcPr>
                  <w:tcW w:w="506"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626" w:type="dxa"/>
                  <w:tcBorders>
                    <w:tl2br w:val="nil"/>
                    <w:tr2bl w:val="nil"/>
                  </w:tcBorders>
                  <w:vAlign w:val="center"/>
                </w:tcPr>
                <w:p>
                  <w:pPr>
                    <w:pStyle w:val="120"/>
                    <w:spacing w:line="240" w:lineRule="auto"/>
                    <w:jc w:val="center"/>
                    <w:rPr>
                      <w:rFonts w:eastAsia="Times New Roman"/>
                      <w:sz w:val="21"/>
                      <w:szCs w:val="21"/>
                    </w:rPr>
                  </w:pPr>
                  <w:r>
                    <w:rPr>
                      <w:sz w:val="21"/>
                      <w:szCs w:val="21"/>
                    </w:rPr>
                    <w:t>0.04</w:t>
                  </w:r>
                </w:p>
              </w:tc>
              <w:tc>
                <w:tcPr>
                  <w:tcW w:w="559" w:type="dxa"/>
                  <w:tcBorders>
                    <w:tl2br w:val="nil"/>
                    <w:tr2bl w:val="nil"/>
                  </w:tcBorders>
                  <w:vAlign w:val="center"/>
                </w:tcPr>
                <w:p>
                  <w:pPr>
                    <w:pStyle w:val="120"/>
                    <w:spacing w:line="240" w:lineRule="auto"/>
                    <w:jc w:val="center"/>
                    <w:rPr>
                      <w:rFonts w:eastAsia="Times New Roman"/>
                      <w:sz w:val="21"/>
                      <w:szCs w:val="21"/>
                    </w:rPr>
                  </w:pPr>
                  <w:r>
                    <w:rPr>
                      <w:sz w:val="21"/>
                      <w:szCs w:val="21"/>
                    </w:rPr>
                    <w:t>0.01</w:t>
                  </w:r>
                </w:p>
              </w:tc>
              <w:tc>
                <w:tcPr>
                  <w:tcW w:w="532" w:type="dxa"/>
                  <w:tcBorders>
                    <w:tl2br w:val="nil"/>
                    <w:tr2bl w:val="nil"/>
                  </w:tcBorders>
                  <w:vAlign w:val="center"/>
                </w:tcPr>
                <w:p>
                  <w:pPr>
                    <w:pStyle w:val="120"/>
                    <w:spacing w:line="240" w:lineRule="auto"/>
                    <w:jc w:val="center"/>
                    <w:rPr>
                      <w:rFonts w:eastAsia="Times New Roman"/>
                      <w:sz w:val="21"/>
                      <w:szCs w:val="21"/>
                    </w:rPr>
                  </w:pPr>
                  <w:r>
                    <w:rPr>
                      <w:sz w:val="21"/>
                      <w:szCs w:val="21"/>
                    </w:rPr>
                    <w:t>0.30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1051" w:type="dxa"/>
                  <w:vMerge w:val="continue"/>
                  <w:tcBorders>
                    <w:tl2br w:val="nil"/>
                    <w:tr2bl w:val="nil"/>
                  </w:tcBorders>
                  <w:vAlign w:val="center"/>
                </w:tcPr>
                <w:p>
                  <w:pPr>
                    <w:spacing w:line="240" w:lineRule="auto"/>
                    <w:jc w:val="center"/>
                    <w:rPr>
                      <w:sz w:val="21"/>
                      <w:szCs w:val="21"/>
                    </w:rPr>
                  </w:pPr>
                </w:p>
              </w:tc>
              <w:tc>
                <w:tcPr>
                  <w:tcW w:w="927" w:type="dxa"/>
                  <w:tcBorders>
                    <w:tl2br w:val="nil"/>
                    <w:tr2bl w:val="nil"/>
                  </w:tcBorders>
                  <w:vAlign w:val="center"/>
                </w:tcPr>
                <w:p>
                  <w:pPr>
                    <w:pStyle w:val="120"/>
                    <w:spacing w:line="240" w:lineRule="auto"/>
                    <w:jc w:val="center"/>
                    <w:rPr>
                      <w:rFonts w:eastAsia="Times New Roman"/>
                      <w:sz w:val="21"/>
                      <w:szCs w:val="21"/>
                    </w:rPr>
                  </w:pPr>
                  <w:r>
                    <w:rPr>
                      <w:sz w:val="21"/>
                      <w:szCs w:val="21"/>
                    </w:rPr>
                    <w:t>2019.6.14</w:t>
                  </w:r>
                </w:p>
              </w:tc>
              <w:tc>
                <w:tcPr>
                  <w:tcW w:w="680"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705"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492" w:type="dxa"/>
                  <w:tcBorders>
                    <w:tl2br w:val="nil"/>
                    <w:tr2bl w:val="nil"/>
                  </w:tcBorders>
                  <w:vAlign w:val="center"/>
                </w:tcPr>
                <w:p>
                  <w:pPr>
                    <w:pStyle w:val="120"/>
                    <w:spacing w:line="240" w:lineRule="auto"/>
                    <w:jc w:val="center"/>
                    <w:rPr>
                      <w:rFonts w:eastAsia="Times New Roman"/>
                      <w:sz w:val="21"/>
                      <w:szCs w:val="21"/>
                    </w:rPr>
                  </w:pPr>
                  <w:r>
                    <w:rPr>
                      <w:sz w:val="21"/>
                      <w:szCs w:val="21"/>
                    </w:rPr>
                    <w:t>0.00</w:t>
                  </w:r>
                </w:p>
              </w:tc>
              <w:tc>
                <w:tcPr>
                  <w:tcW w:w="506" w:type="dxa"/>
                  <w:tcBorders>
                    <w:tl2br w:val="nil"/>
                    <w:tr2bl w:val="nil"/>
                  </w:tcBorders>
                  <w:vAlign w:val="center"/>
                </w:tcPr>
                <w:p>
                  <w:pPr>
                    <w:pStyle w:val="120"/>
                    <w:spacing w:line="240" w:lineRule="auto"/>
                    <w:jc w:val="center"/>
                    <w:rPr>
                      <w:rFonts w:eastAsia="Times New Roman"/>
                      <w:sz w:val="21"/>
                      <w:szCs w:val="21"/>
                    </w:rPr>
                  </w:pPr>
                  <w:r>
                    <w:rPr>
                      <w:sz w:val="21"/>
                      <w:szCs w:val="21"/>
                    </w:rPr>
                    <w:t>0.01</w:t>
                  </w:r>
                </w:p>
              </w:tc>
              <w:tc>
                <w:tcPr>
                  <w:tcW w:w="506"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626" w:type="dxa"/>
                  <w:tcBorders>
                    <w:tl2br w:val="nil"/>
                    <w:tr2bl w:val="nil"/>
                  </w:tcBorders>
                  <w:vAlign w:val="center"/>
                </w:tcPr>
                <w:p>
                  <w:pPr>
                    <w:pStyle w:val="120"/>
                    <w:spacing w:line="240" w:lineRule="auto"/>
                    <w:jc w:val="center"/>
                    <w:rPr>
                      <w:rFonts w:eastAsia="Times New Roman"/>
                      <w:sz w:val="21"/>
                      <w:szCs w:val="21"/>
                    </w:rPr>
                  </w:pPr>
                  <w:r>
                    <w:rPr>
                      <w:sz w:val="21"/>
                      <w:szCs w:val="21"/>
                    </w:rPr>
                    <w:t>0.04</w:t>
                  </w:r>
                </w:p>
              </w:tc>
              <w:tc>
                <w:tcPr>
                  <w:tcW w:w="559" w:type="dxa"/>
                  <w:tcBorders>
                    <w:tl2br w:val="nil"/>
                    <w:tr2bl w:val="nil"/>
                  </w:tcBorders>
                  <w:vAlign w:val="center"/>
                </w:tcPr>
                <w:p>
                  <w:pPr>
                    <w:pStyle w:val="120"/>
                    <w:spacing w:line="240" w:lineRule="auto"/>
                    <w:jc w:val="center"/>
                    <w:rPr>
                      <w:rFonts w:eastAsia="Times New Roman"/>
                      <w:sz w:val="21"/>
                      <w:szCs w:val="21"/>
                    </w:rPr>
                  </w:pPr>
                  <w:r>
                    <w:rPr>
                      <w:sz w:val="21"/>
                      <w:szCs w:val="21"/>
                    </w:rPr>
                    <w:t>0.01</w:t>
                  </w:r>
                </w:p>
              </w:tc>
              <w:tc>
                <w:tcPr>
                  <w:tcW w:w="532" w:type="dxa"/>
                  <w:tcBorders>
                    <w:tl2br w:val="nil"/>
                    <w:tr2bl w:val="nil"/>
                  </w:tcBorders>
                  <w:vAlign w:val="center"/>
                </w:tcPr>
                <w:p>
                  <w:pPr>
                    <w:pStyle w:val="120"/>
                    <w:spacing w:line="240" w:lineRule="auto"/>
                    <w:jc w:val="center"/>
                    <w:rPr>
                      <w:rFonts w:eastAsia="Times New Roman"/>
                      <w:sz w:val="21"/>
                      <w:szCs w:val="21"/>
                    </w:rPr>
                  </w:pPr>
                  <w:r>
                    <w:rPr>
                      <w:sz w:val="21"/>
                      <w:szCs w:val="21"/>
                    </w:rPr>
                    <w:t>0.32</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1051" w:type="dxa"/>
                  <w:vMerge w:val="continue"/>
                  <w:tcBorders>
                    <w:tl2br w:val="nil"/>
                    <w:tr2bl w:val="nil"/>
                  </w:tcBorders>
                  <w:vAlign w:val="center"/>
                </w:tcPr>
                <w:p>
                  <w:pPr>
                    <w:spacing w:line="240" w:lineRule="auto"/>
                    <w:jc w:val="center"/>
                    <w:rPr>
                      <w:sz w:val="21"/>
                      <w:szCs w:val="21"/>
                    </w:rPr>
                  </w:pPr>
                </w:p>
              </w:tc>
              <w:tc>
                <w:tcPr>
                  <w:tcW w:w="927" w:type="dxa"/>
                  <w:tcBorders>
                    <w:tl2br w:val="nil"/>
                    <w:tr2bl w:val="nil"/>
                  </w:tcBorders>
                  <w:vAlign w:val="center"/>
                </w:tcPr>
                <w:p>
                  <w:pPr>
                    <w:pStyle w:val="120"/>
                    <w:spacing w:line="240" w:lineRule="auto"/>
                    <w:jc w:val="center"/>
                    <w:rPr>
                      <w:rFonts w:eastAsia="Times New Roman"/>
                      <w:sz w:val="21"/>
                      <w:szCs w:val="21"/>
                    </w:rPr>
                  </w:pPr>
                  <w:r>
                    <w:rPr>
                      <w:sz w:val="21"/>
                      <w:szCs w:val="21"/>
                    </w:rPr>
                    <w:t>2019.6.15</w:t>
                  </w:r>
                </w:p>
              </w:tc>
              <w:tc>
                <w:tcPr>
                  <w:tcW w:w="680"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705"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492" w:type="dxa"/>
                  <w:tcBorders>
                    <w:tl2br w:val="nil"/>
                    <w:tr2bl w:val="nil"/>
                  </w:tcBorders>
                  <w:vAlign w:val="center"/>
                </w:tcPr>
                <w:p>
                  <w:pPr>
                    <w:pStyle w:val="120"/>
                    <w:spacing w:line="240" w:lineRule="auto"/>
                    <w:jc w:val="center"/>
                    <w:rPr>
                      <w:rFonts w:eastAsia="Times New Roman"/>
                      <w:sz w:val="21"/>
                      <w:szCs w:val="21"/>
                    </w:rPr>
                  </w:pPr>
                  <w:r>
                    <w:rPr>
                      <w:sz w:val="21"/>
                      <w:szCs w:val="21"/>
                    </w:rPr>
                    <w:t>0.00</w:t>
                  </w:r>
                </w:p>
              </w:tc>
              <w:tc>
                <w:tcPr>
                  <w:tcW w:w="506" w:type="dxa"/>
                  <w:tcBorders>
                    <w:tl2br w:val="nil"/>
                    <w:tr2bl w:val="nil"/>
                  </w:tcBorders>
                  <w:vAlign w:val="center"/>
                </w:tcPr>
                <w:p>
                  <w:pPr>
                    <w:pStyle w:val="120"/>
                    <w:spacing w:line="240" w:lineRule="auto"/>
                    <w:jc w:val="center"/>
                    <w:rPr>
                      <w:rFonts w:eastAsia="Times New Roman"/>
                      <w:sz w:val="21"/>
                      <w:szCs w:val="21"/>
                    </w:rPr>
                  </w:pPr>
                  <w:r>
                    <w:rPr>
                      <w:sz w:val="21"/>
                      <w:szCs w:val="21"/>
                    </w:rPr>
                    <w:t>0.01</w:t>
                  </w:r>
                </w:p>
              </w:tc>
              <w:tc>
                <w:tcPr>
                  <w:tcW w:w="506" w:type="dxa"/>
                  <w:tcBorders>
                    <w:tl2br w:val="nil"/>
                    <w:tr2bl w:val="nil"/>
                  </w:tcBorders>
                  <w:vAlign w:val="center"/>
                </w:tcPr>
                <w:p>
                  <w:pPr>
                    <w:pStyle w:val="120"/>
                    <w:spacing w:line="240" w:lineRule="auto"/>
                    <w:jc w:val="center"/>
                    <w:rPr>
                      <w:rFonts w:eastAsia="Times New Roman"/>
                      <w:sz w:val="21"/>
                      <w:szCs w:val="21"/>
                    </w:rPr>
                  </w:pPr>
                  <w:r>
                    <w:rPr>
                      <w:sz w:val="21"/>
                      <w:szCs w:val="21"/>
                    </w:rPr>
                    <w:t>ND</w:t>
                  </w:r>
                </w:p>
              </w:tc>
              <w:tc>
                <w:tcPr>
                  <w:tcW w:w="626" w:type="dxa"/>
                  <w:tcBorders>
                    <w:tl2br w:val="nil"/>
                    <w:tr2bl w:val="nil"/>
                  </w:tcBorders>
                  <w:vAlign w:val="center"/>
                </w:tcPr>
                <w:p>
                  <w:pPr>
                    <w:pStyle w:val="120"/>
                    <w:spacing w:line="240" w:lineRule="auto"/>
                    <w:jc w:val="center"/>
                    <w:rPr>
                      <w:rFonts w:eastAsia="Times New Roman"/>
                      <w:sz w:val="21"/>
                      <w:szCs w:val="21"/>
                    </w:rPr>
                  </w:pPr>
                  <w:r>
                    <w:rPr>
                      <w:sz w:val="21"/>
                      <w:szCs w:val="21"/>
                    </w:rPr>
                    <w:t>0.04</w:t>
                  </w:r>
                </w:p>
              </w:tc>
              <w:tc>
                <w:tcPr>
                  <w:tcW w:w="559" w:type="dxa"/>
                  <w:tcBorders>
                    <w:tl2br w:val="nil"/>
                    <w:tr2bl w:val="nil"/>
                  </w:tcBorders>
                  <w:vAlign w:val="center"/>
                </w:tcPr>
                <w:p>
                  <w:pPr>
                    <w:pStyle w:val="120"/>
                    <w:spacing w:line="240" w:lineRule="auto"/>
                    <w:jc w:val="center"/>
                    <w:rPr>
                      <w:rFonts w:eastAsia="Times New Roman"/>
                      <w:sz w:val="21"/>
                      <w:szCs w:val="21"/>
                    </w:rPr>
                  </w:pPr>
                  <w:r>
                    <w:rPr>
                      <w:sz w:val="21"/>
                      <w:szCs w:val="21"/>
                    </w:rPr>
                    <w:t>0.01</w:t>
                  </w:r>
                </w:p>
              </w:tc>
              <w:tc>
                <w:tcPr>
                  <w:tcW w:w="532" w:type="dxa"/>
                  <w:tcBorders>
                    <w:tl2br w:val="nil"/>
                    <w:tr2bl w:val="nil"/>
                  </w:tcBorders>
                  <w:vAlign w:val="center"/>
                </w:tcPr>
                <w:p>
                  <w:pPr>
                    <w:pStyle w:val="120"/>
                    <w:spacing w:line="240" w:lineRule="auto"/>
                    <w:jc w:val="center"/>
                    <w:rPr>
                      <w:rFonts w:eastAsia="Times New Roman"/>
                      <w:sz w:val="21"/>
                      <w:szCs w:val="21"/>
                    </w:rPr>
                  </w:pPr>
                  <w:r>
                    <w:rPr>
                      <w:sz w:val="21"/>
                      <w:szCs w:val="21"/>
                    </w:rPr>
                    <w:t>0.31</w:t>
                  </w:r>
                </w:p>
              </w:tc>
            </w:tr>
          </w:tbl>
          <w:p>
            <w:pPr>
              <w:ind w:firstLine="420" w:firstLineChars="200"/>
              <w:rPr>
                <w:rFonts w:eastAsia="新宋体"/>
                <w:sz w:val="21"/>
                <w:szCs w:val="21"/>
              </w:rPr>
            </w:pPr>
            <w:r>
              <w:rPr>
                <w:rFonts w:eastAsia="新宋体"/>
                <w:sz w:val="21"/>
                <w:szCs w:val="21"/>
              </w:rPr>
              <w:t>监测结果表明，</w:t>
            </w:r>
            <w:r>
              <w:rPr>
                <w:rFonts w:hint="eastAsia" w:eastAsia="新宋体"/>
                <w:sz w:val="21"/>
                <w:szCs w:val="21"/>
              </w:rPr>
              <w:t>监测断面W3螺河汇入处上游 500m、W4螺河汇入处上游 3000m、W5螺河汇入处下游 500m各指标均能达到《地表水环境质量标准》（GB3838-2002）</w:t>
            </w:r>
            <w:r>
              <w:rPr>
                <w:rFonts w:eastAsia="新宋体"/>
                <w:sz w:val="21"/>
                <w:szCs w:val="21"/>
              </w:rPr>
              <w:t>Ⅱ类标准，南北溪</w:t>
            </w:r>
            <w:r>
              <w:rPr>
                <w:rFonts w:hint="eastAsia" w:eastAsia="新宋体"/>
                <w:sz w:val="21"/>
                <w:szCs w:val="21"/>
              </w:rPr>
              <w:t>监测断面W1河口镇污水处理厂排污口汇入南北溪上游 500m、W2河口镇污水处理厂排污口汇入南北溪下游 1000m各指标均能达到</w:t>
            </w:r>
            <w:r>
              <w:rPr>
                <w:rFonts w:eastAsia="新宋体"/>
                <w:sz w:val="21"/>
                <w:szCs w:val="21"/>
              </w:rPr>
              <w:t>《地表水环境质量标准》（GB3838-2002）Ⅲ类</w:t>
            </w:r>
            <w:r>
              <w:rPr>
                <w:rFonts w:hint="eastAsia" w:eastAsia="新宋体"/>
                <w:sz w:val="21"/>
                <w:szCs w:val="21"/>
              </w:rPr>
              <w:t>标准，区域水环境质量现状良好</w:t>
            </w:r>
            <w:r>
              <w:rPr>
                <w:rFonts w:eastAsia="新宋体"/>
                <w:sz w:val="21"/>
                <w:szCs w:val="21"/>
              </w:rPr>
              <w:t>。</w:t>
            </w:r>
          </w:p>
          <w:p>
            <w:pPr>
              <w:ind w:firstLine="422" w:firstLineChars="200"/>
              <w:rPr>
                <w:rFonts w:eastAsia="新宋体"/>
                <w:b/>
                <w:bCs/>
                <w:snapToGrid w:val="0"/>
                <w:kern w:val="0"/>
                <w:sz w:val="21"/>
                <w:szCs w:val="21"/>
              </w:rPr>
            </w:pPr>
            <w:r>
              <w:rPr>
                <w:rFonts w:eastAsia="新宋体"/>
                <w:b/>
                <w:bCs/>
                <w:snapToGrid w:val="0"/>
                <w:kern w:val="0"/>
                <w:sz w:val="21"/>
                <w:szCs w:val="21"/>
              </w:rPr>
              <w:t>3、环境空气质量现状</w:t>
            </w:r>
          </w:p>
          <w:p>
            <w:pPr>
              <w:pStyle w:val="88"/>
              <w:spacing w:line="360" w:lineRule="auto"/>
              <w:ind w:firstLine="420" w:firstLineChars="200"/>
              <w:rPr>
                <w:rFonts w:eastAsia="新宋体"/>
                <w:sz w:val="21"/>
                <w:szCs w:val="21"/>
              </w:rPr>
            </w:pPr>
            <w:r>
              <w:rPr>
                <w:rFonts w:hint="eastAsia" w:eastAsia="新宋体"/>
                <w:sz w:val="21"/>
                <w:szCs w:val="21"/>
              </w:rPr>
              <w:t>（1）</w:t>
            </w:r>
            <w:r>
              <w:rPr>
                <w:rFonts w:eastAsia="新宋体"/>
                <w:sz w:val="21"/>
                <w:szCs w:val="21"/>
              </w:rPr>
              <w:t>空气质量达标情况</w:t>
            </w:r>
          </w:p>
          <w:p>
            <w:pPr>
              <w:ind w:firstLine="420" w:firstLineChars="200"/>
              <w:rPr>
                <w:b/>
                <w:bCs/>
                <w:sz w:val="21"/>
                <w:szCs w:val="21"/>
              </w:rPr>
            </w:pPr>
            <w:r>
              <w:rPr>
                <w:sz w:val="21"/>
                <w:szCs w:val="21"/>
              </w:rPr>
              <w:t>根据《2019年汕尾市生态环境状况公报》，2019年汕尾市全市生态环境质量继续保持良好，城市空气质量6项污染物年评价浓度均达到国家二级标准，说明本项目所在地汕尾市的环境空气质量现状良好，属于达标区</w:t>
            </w:r>
            <w:r>
              <w:rPr>
                <w:rFonts w:eastAsia="新宋体"/>
                <w:sz w:val="21"/>
                <w:szCs w:val="21"/>
              </w:rPr>
              <w:t>。</w:t>
            </w:r>
          </w:p>
          <w:p>
            <w:pPr>
              <w:adjustRightInd/>
              <w:snapToGrid/>
              <w:spacing w:line="240" w:lineRule="auto"/>
              <w:jc w:val="center"/>
              <w:rPr>
                <w:b/>
                <w:bCs/>
                <w:sz w:val="21"/>
                <w:szCs w:val="21"/>
              </w:rPr>
            </w:pPr>
            <w:r>
              <w:rPr>
                <w:b/>
                <w:bCs/>
                <w:sz w:val="21"/>
                <w:szCs w:val="21"/>
              </w:rPr>
              <w:t>表3-</w:t>
            </w:r>
            <w:r>
              <w:rPr>
                <w:rFonts w:hint="eastAsia"/>
                <w:b/>
                <w:bCs/>
                <w:sz w:val="21"/>
                <w:szCs w:val="21"/>
              </w:rPr>
              <w:t>4</w:t>
            </w:r>
            <w:r>
              <w:rPr>
                <w:b/>
                <w:bCs/>
                <w:sz w:val="21"/>
                <w:szCs w:val="21"/>
              </w:rPr>
              <w:t xml:space="preserve">   2019年汕尾市空气质量现状评价表</w:t>
            </w:r>
          </w:p>
          <w:tbl>
            <w:tblPr>
              <w:tblStyle w:val="41"/>
              <w:tblW w:w="853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99"/>
              <w:gridCol w:w="3930"/>
              <w:gridCol w:w="1290"/>
              <w:gridCol w:w="900"/>
              <w:gridCol w:w="720"/>
              <w:gridCol w:w="69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9" w:type="dxa"/>
                  <w:tcBorders>
                    <w:tl2br w:val="nil"/>
                    <w:tr2bl w:val="nil"/>
                  </w:tcBorders>
                  <w:vAlign w:val="center"/>
                </w:tcPr>
                <w:p>
                  <w:pPr>
                    <w:spacing w:line="240" w:lineRule="auto"/>
                    <w:jc w:val="center"/>
                    <w:rPr>
                      <w:b/>
                      <w:bCs/>
                      <w:kern w:val="1"/>
                      <w:sz w:val="21"/>
                      <w:szCs w:val="21"/>
                      <w:lang w:val="zh-CN"/>
                    </w:rPr>
                  </w:pPr>
                  <w:r>
                    <w:rPr>
                      <w:b/>
                      <w:bCs/>
                      <w:kern w:val="1"/>
                      <w:sz w:val="21"/>
                      <w:szCs w:val="21"/>
                      <w:lang w:val="zh-CN"/>
                    </w:rPr>
                    <w:t>污染物</w:t>
                  </w:r>
                </w:p>
              </w:tc>
              <w:tc>
                <w:tcPr>
                  <w:tcW w:w="3930" w:type="dxa"/>
                  <w:tcBorders>
                    <w:tl2br w:val="nil"/>
                    <w:tr2bl w:val="nil"/>
                  </w:tcBorders>
                  <w:vAlign w:val="center"/>
                </w:tcPr>
                <w:p>
                  <w:pPr>
                    <w:spacing w:line="240" w:lineRule="auto"/>
                    <w:jc w:val="center"/>
                    <w:rPr>
                      <w:b/>
                      <w:bCs/>
                      <w:kern w:val="1"/>
                      <w:sz w:val="21"/>
                      <w:szCs w:val="21"/>
                      <w:lang w:val="zh-CN"/>
                    </w:rPr>
                  </w:pPr>
                  <w:r>
                    <w:rPr>
                      <w:b/>
                      <w:bCs/>
                      <w:kern w:val="1"/>
                      <w:sz w:val="21"/>
                      <w:szCs w:val="21"/>
                      <w:lang w:val="zh-CN"/>
                    </w:rPr>
                    <w:t>年评价指标</w:t>
                  </w:r>
                </w:p>
              </w:tc>
              <w:tc>
                <w:tcPr>
                  <w:tcW w:w="1290" w:type="dxa"/>
                  <w:tcBorders>
                    <w:tl2br w:val="nil"/>
                    <w:tr2bl w:val="nil"/>
                  </w:tcBorders>
                  <w:vAlign w:val="center"/>
                </w:tcPr>
                <w:p>
                  <w:pPr>
                    <w:spacing w:line="240" w:lineRule="auto"/>
                    <w:jc w:val="center"/>
                    <w:rPr>
                      <w:b/>
                      <w:bCs/>
                      <w:kern w:val="1"/>
                      <w:sz w:val="21"/>
                      <w:szCs w:val="21"/>
                      <w:lang w:val="zh-CN"/>
                    </w:rPr>
                  </w:pPr>
                  <w:r>
                    <w:rPr>
                      <w:b/>
                      <w:bCs/>
                      <w:kern w:val="1"/>
                      <w:sz w:val="21"/>
                      <w:szCs w:val="21"/>
                      <w:lang w:val="zh-CN"/>
                    </w:rPr>
                    <w:t>现状浓度</w:t>
                  </w:r>
                </w:p>
                <w:p>
                  <w:pPr>
                    <w:spacing w:line="240" w:lineRule="auto"/>
                    <w:jc w:val="center"/>
                    <w:rPr>
                      <w:b/>
                      <w:bCs/>
                      <w:kern w:val="1"/>
                      <w:sz w:val="21"/>
                      <w:szCs w:val="21"/>
                      <w:lang w:val="zh-CN"/>
                    </w:rPr>
                  </w:pPr>
                  <w:r>
                    <w:rPr>
                      <w:b/>
                      <w:bCs/>
                      <w:kern w:val="1"/>
                      <w:sz w:val="21"/>
                      <w:szCs w:val="21"/>
                      <w:lang w:val="zh-CN"/>
                    </w:rPr>
                    <w:t>μ</w:t>
                  </w:r>
                  <w:r>
                    <w:rPr>
                      <w:b/>
                      <w:bCs/>
                      <w:kern w:val="1"/>
                      <w:sz w:val="21"/>
                      <w:szCs w:val="21"/>
                    </w:rPr>
                    <w:t>g/m</w:t>
                  </w:r>
                  <w:r>
                    <w:rPr>
                      <w:b/>
                      <w:bCs/>
                      <w:kern w:val="1"/>
                      <w:sz w:val="21"/>
                      <w:szCs w:val="21"/>
                      <w:vertAlign w:val="superscript"/>
                    </w:rPr>
                    <w:t>3</w:t>
                  </w:r>
                </w:p>
              </w:tc>
              <w:tc>
                <w:tcPr>
                  <w:tcW w:w="900" w:type="dxa"/>
                  <w:tcBorders>
                    <w:tl2br w:val="nil"/>
                    <w:tr2bl w:val="nil"/>
                  </w:tcBorders>
                  <w:vAlign w:val="center"/>
                </w:tcPr>
                <w:p>
                  <w:pPr>
                    <w:spacing w:line="240" w:lineRule="auto"/>
                    <w:jc w:val="center"/>
                    <w:rPr>
                      <w:b/>
                      <w:bCs/>
                      <w:kern w:val="1"/>
                      <w:sz w:val="21"/>
                      <w:szCs w:val="21"/>
                      <w:lang w:val="zh-CN"/>
                    </w:rPr>
                  </w:pPr>
                  <w:r>
                    <w:rPr>
                      <w:b/>
                      <w:bCs/>
                      <w:kern w:val="1"/>
                      <w:sz w:val="21"/>
                      <w:szCs w:val="21"/>
                      <w:lang w:val="zh-CN"/>
                    </w:rPr>
                    <w:t>标准值</w:t>
                  </w:r>
                </w:p>
                <w:p>
                  <w:pPr>
                    <w:spacing w:line="240" w:lineRule="auto"/>
                    <w:jc w:val="center"/>
                    <w:rPr>
                      <w:b/>
                      <w:bCs/>
                      <w:kern w:val="1"/>
                      <w:sz w:val="21"/>
                      <w:szCs w:val="21"/>
                    </w:rPr>
                  </w:pPr>
                  <w:r>
                    <w:rPr>
                      <w:b/>
                      <w:bCs/>
                      <w:kern w:val="1"/>
                      <w:sz w:val="21"/>
                      <w:szCs w:val="21"/>
                      <w:lang w:val="zh-CN"/>
                    </w:rPr>
                    <w:t>μ</w:t>
                  </w:r>
                  <w:r>
                    <w:rPr>
                      <w:b/>
                      <w:bCs/>
                      <w:kern w:val="1"/>
                      <w:sz w:val="21"/>
                      <w:szCs w:val="21"/>
                    </w:rPr>
                    <w:t>g/m</w:t>
                  </w:r>
                  <w:r>
                    <w:rPr>
                      <w:b/>
                      <w:bCs/>
                      <w:kern w:val="1"/>
                      <w:sz w:val="21"/>
                      <w:szCs w:val="21"/>
                      <w:vertAlign w:val="superscript"/>
                    </w:rPr>
                    <w:t>3</w:t>
                  </w:r>
                </w:p>
              </w:tc>
              <w:tc>
                <w:tcPr>
                  <w:tcW w:w="720" w:type="dxa"/>
                  <w:tcBorders>
                    <w:tl2br w:val="nil"/>
                    <w:tr2bl w:val="nil"/>
                  </w:tcBorders>
                  <w:vAlign w:val="center"/>
                </w:tcPr>
                <w:p>
                  <w:pPr>
                    <w:spacing w:line="240" w:lineRule="auto"/>
                    <w:jc w:val="center"/>
                    <w:rPr>
                      <w:b/>
                      <w:bCs/>
                      <w:kern w:val="1"/>
                      <w:sz w:val="21"/>
                      <w:szCs w:val="21"/>
                    </w:rPr>
                  </w:pPr>
                  <w:r>
                    <w:rPr>
                      <w:b/>
                      <w:bCs/>
                      <w:kern w:val="1"/>
                      <w:sz w:val="21"/>
                      <w:szCs w:val="21"/>
                      <w:lang w:val="zh-CN"/>
                    </w:rPr>
                    <w:t>占标率</w:t>
                  </w:r>
                  <w:r>
                    <w:rPr>
                      <w:b/>
                      <w:bCs/>
                      <w:kern w:val="1"/>
                      <w:sz w:val="21"/>
                      <w:szCs w:val="21"/>
                    </w:rPr>
                    <w:t>%</w:t>
                  </w:r>
                </w:p>
              </w:tc>
              <w:tc>
                <w:tcPr>
                  <w:tcW w:w="694" w:type="dxa"/>
                  <w:tcBorders>
                    <w:tl2br w:val="nil"/>
                    <w:tr2bl w:val="nil"/>
                  </w:tcBorders>
                  <w:vAlign w:val="center"/>
                </w:tcPr>
                <w:p>
                  <w:pPr>
                    <w:spacing w:line="240" w:lineRule="auto"/>
                    <w:jc w:val="center"/>
                    <w:rPr>
                      <w:b/>
                      <w:bCs/>
                      <w:kern w:val="1"/>
                      <w:sz w:val="21"/>
                      <w:szCs w:val="21"/>
                    </w:rPr>
                  </w:pPr>
                  <w:r>
                    <w:rPr>
                      <w:b/>
                      <w:bCs/>
                      <w:kern w:val="1"/>
                      <w:sz w:val="21"/>
                      <w:szCs w:val="21"/>
                      <w:lang w:val="zh-CN"/>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9" w:type="dxa"/>
                  <w:tcBorders>
                    <w:tl2br w:val="nil"/>
                    <w:tr2bl w:val="nil"/>
                  </w:tcBorders>
                  <w:vAlign w:val="center"/>
                </w:tcPr>
                <w:p>
                  <w:pPr>
                    <w:spacing w:line="240" w:lineRule="auto"/>
                    <w:jc w:val="center"/>
                    <w:rPr>
                      <w:kern w:val="1"/>
                      <w:sz w:val="21"/>
                      <w:szCs w:val="21"/>
                      <w:lang w:val="zh-CN"/>
                    </w:rPr>
                  </w:pPr>
                  <w:r>
                    <w:rPr>
                      <w:kern w:val="1"/>
                      <w:sz w:val="21"/>
                      <w:szCs w:val="21"/>
                      <w:lang w:val="zh-CN"/>
                    </w:rPr>
                    <w:t>SO</w:t>
                  </w:r>
                  <w:r>
                    <w:rPr>
                      <w:kern w:val="1"/>
                      <w:sz w:val="21"/>
                      <w:szCs w:val="21"/>
                      <w:vertAlign w:val="subscript"/>
                      <w:lang w:val="zh-CN"/>
                    </w:rPr>
                    <w:t>2</w:t>
                  </w:r>
                </w:p>
              </w:tc>
              <w:tc>
                <w:tcPr>
                  <w:tcW w:w="3930" w:type="dxa"/>
                  <w:tcBorders>
                    <w:tl2br w:val="nil"/>
                    <w:tr2bl w:val="nil"/>
                  </w:tcBorders>
                  <w:vAlign w:val="center"/>
                </w:tcPr>
                <w:p>
                  <w:pPr>
                    <w:spacing w:line="240" w:lineRule="auto"/>
                    <w:jc w:val="center"/>
                    <w:rPr>
                      <w:kern w:val="1"/>
                      <w:sz w:val="21"/>
                      <w:szCs w:val="21"/>
                      <w:lang w:val="zh-CN"/>
                    </w:rPr>
                  </w:pPr>
                  <w:r>
                    <w:rPr>
                      <w:kern w:val="1"/>
                      <w:sz w:val="21"/>
                      <w:szCs w:val="21"/>
                      <w:lang w:val="zh-CN"/>
                    </w:rPr>
                    <w:t>年平均质量浓度</w:t>
                  </w:r>
                </w:p>
              </w:tc>
              <w:tc>
                <w:tcPr>
                  <w:tcW w:w="1290" w:type="dxa"/>
                  <w:tcBorders>
                    <w:tl2br w:val="nil"/>
                    <w:tr2bl w:val="nil"/>
                  </w:tcBorders>
                  <w:vAlign w:val="center"/>
                </w:tcPr>
                <w:p>
                  <w:pPr>
                    <w:spacing w:line="240" w:lineRule="auto"/>
                    <w:jc w:val="center"/>
                    <w:rPr>
                      <w:kern w:val="1"/>
                      <w:sz w:val="21"/>
                      <w:szCs w:val="21"/>
                    </w:rPr>
                  </w:pPr>
                  <w:r>
                    <w:rPr>
                      <w:kern w:val="1"/>
                      <w:sz w:val="21"/>
                      <w:szCs w:val="21"/>
                    </w:rPr>
                    <w:t>9</w:t>
                  </w:r>
                </w:p>
              </w:tc>
              <w:tc>
                <w:tcPr>
                  <w:tcW w:w="900" w:type="dxa"/>
                  <w:tcBorders>
                    <w:tl2br w:val="nil"/>
                    <w:tr2bl w:val="nil"/>
                  </w:tcBorders>
                  <w:vAlign w:val="center"/>
                </w:tcPr>
                <w:p>
                  <w:pPr>
                    <w:spacing w:line="240" w:lineRule="auto"/>
                    <w:jc w:val="center"/>
                    <w:rPr>
                      <w:kern w:val="1"/>
                      <w:sz w:val="21"/>
                      <w:szCs w:val="21"/>
                    </w:rPr>
                  </w:pPr>
                  <w:r>
                    <w:rPr>
                      <w:kern w:val="1"/>
                      <w:sz w:val="21"/>
                      <w:szCs w:val="21"/>
                    </w:rPr>
                    <w:t>60</w:t>
                  </w:r>
                </w:p>
              </w:tc>
              <w:tc>
                <w:tcPr>
                  <w:tcW w:w="720" w:type="dxa"/>
                  <w:tcBorders>
                    <w:tl2br w:val="nil"/>
                    <w:tr2bl w:val="nil"/>
                  </w:tcBorders>
                  <w:vAlign w:val="center"/>
                </w:tcPr>
                <w:p>
                  <w:pPr>
                    <w:spacing w:line="240" w:lineRule="auto"/>
                    <w:jc w:val="center"/>
                    <w:rPr>
                      <w:kern w:val="1"/>
                      <w:sz w:val="21"/>
                      <w:szCs w:val="21"/>
                    </w:rPr>
                  </w:pPr>
                  <w:r>
                    <w:rPr>
                      <w:kern w:val="1"/>
                      <w:sz w:val="21"/>
                      <w:szCs w:val="21"/>
                    </w:rPr>
                    <w:t>24.0</w:t>
                  </w:r>
                </w:p>
              </w:tc>
              <w:tc>
                <w:tcPr>
                  <w:tcW w:w="694" w:type="dxa"/>
                  <w:tcBorders>
                    <w:tl2br w:val="nil"/>
                    <w:tr2bl w:val="nil"/>
                  </w:tcBorders>
                  <w:vAlign w:val="center"/>
                </w:tcPr>
                <w:p>
                  <w:pPr>
                    <w:spacing w:line="240" w:lineRule="auto"/>
                    <w:jc w:val="center"/>
                    <w:rPr>
                      <w:kern w:val="1"/>
                      <w:sz w:val="21"/>
                      <w:szCs w:val="21"/>
                    </w:rPr>
                  </w:pPr>
                  <w:r>
                    <w:rPr>
                      <w:kern w:val="1"/>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9" w:type="dxa"/>
                  <w:tcBorders>
                    <w:tl2br w:val="nil"/>
                    <w:tr2bl w:val="nil"/>
                  </w:tcBorders>
                  <w:vAlign w:val="center"/>
                </w:tcPr>
                <w:p>
                  <w:pPr>
                    <w:spacing w:line="240" w:lineRule="auto"/>
                    <w:jc w:val="center"/>
                    <w:rPr>
                      <w:kern w:val="1"/>
                      <w:sz w:val="21"/>
                      <w:szCs w:val="21"/>
                      <w:lang w:val="zh-CN"/>
                    </w:rPr>
                  </w:pPr>
                  <w:r>
                    <w:rPr>
                      <w:kern w:val="1"/>
                      <w:sz w:val="21"/>
                      <w:szCs w:val="21"/>
                      <w:lang w:val="zh-CN"/>
                    </w:rPr>
                    <w:t>NO</w:t>
                  </w:r>
                  <w:r>
                    <w:rPr>
                      <w:kern w:val="1"/>
                      <w:sz w:val="21"/>
                      <w:szCs w:val="21"/>
                      <w:vertAlign w:val="subscript"/>
                      <w:lang w:val="zh-CN"/>
                    </w:rPr>
                    <w:t>2</w:t>
                  </w:r>
                </w:p>
              </w:tc>
              <w:tc>
                <w:tcPr>
                  <w:tcW w:w="3930" w:type="dxa"/>
                  <w:tcBorders>
                    <w:tl2br w:val="nil"/>
                    <w:tr2bl w:val="nil"/>
                  </w:tcBorders>
                  <w:vAlign w:val="center"/>
                </w:tcPr>
                <w:p>
                  <w:pPr>
                    <w:spacing w:line="240" w:lineRule="auto"/>
                    <w:jc w:val="center"/>
                    <w:rPr>
                      <w:kern w:val="1"/>
                      <w:sz w:val="21"/>
                      <w:szCs w:val="21"/>
                      <w:lang w:val="zh-CN"/>
                    </w:rPr>
                  </w:pPr>
                  <w:r>
                    <w:rPr>
                      <w:kern w:val="1"/>
                      <w:sz w:val="21"/>
                      <w:szCs w:val="21"/>
                      <w:lang w:val="zh-CN"/>
                    </w:rPr>
                    <w:t>年平均质量浓度</w:t>
                  </w:r>
                </w:p>
              </w:tc>
              <w:tc>
                <w:tcPr>
                  <w:tcW w:w="1290" w:type="dxa"/>
                  <w:tcBorders>
                    <w:tl2br w:val="nil"/>
                    <w:tr2bl w:val="nil"/>
                  </w:tcBorders>
                  <w:vAlign w:val="center"/>
                </w:tcPr>
                <w:p>
                  <w:pPr>
                    <w:spacing w:line="240" w:lineRule="auto"/>
                    <w:jc w:val="center"/>
                    <w:rPr>
                      <w:kern w:val="1"/>
                      <w:sz w:val="21"/>
                      <w:szCs w:val="21"/>
                    </w:rPr>
                  </w:pPr>
                  <w:r>
                    <w:rPr>
                      <w:kern w:val="1"/>
                      <w:sz w:val="21"/>
                      <w:szCs w:val="21"/>
                    </w:rPr>
                    <w:t>13</w:t>
                  </w:r>
                </w:p>
              </w:tc>
              <w:tc>
                <w:tcPr>
                  <w:tcW w:w="900" w:type="dxa"/>
                  <w:tcBorders>
                    <w:tl2br w:val="nil"/>
                    <w:tr2bl w:val="nil"/>
                  </w:tcBorders>
                  <w:vAlign w:val="center"/>
                </w:tcPr>
                <w:p>
                  <w:pPr>
                    <w:spacing w:line="240" w:lineRule="auto"/>
                    <w:jc w:val="center"/>
                    <w:rPr>
                      <w:kern w:val="1"/>
                      <w:sz w:val="21"/>
                      <w:szCs w:val="21"/>
                    </w:rPr>
                  </w:pPr>
                  <w:r>
                    <w:rPr>
                      <w:kern w:val="1"/>
                      <w:sz w:val="21"/>
                      <w:szCs w:val="21"/>
                    </w:rPr>
                    <w:t>40</w:t>
                  </w:r>
                </w:p>
              </w:tc>
              <w:tc>
                <w:tcPr>
                  <w:tcW w:w="720" w:type="dxa"/>
                  <w:tcBorders>
                    <w:tl2br w:val="nil"/>
                    <w:tr2bl w:val="nil"/>
                  </w:tcBorders>
                  <w:vAlign w:val="center"/>
                </w:tcPr>
                <w:p>
                  <w:pPr>
                    <w:spacing w:line="240" w:lineRule="auto"/>
                    <w:jc w:val="center"/>
                    <w:rPr>
                      <w:kern w:val="1"/>
                      <w:sz w:val="21"/>
                      <w:szCs w:val="21"/>
                    </w:rPr>
                  </w:pPr>
                  <w:r>
                    <w:rPr>
                      <w:kern w:val="1"/>
                      <w:sz w:val="21"/>
                      <w:szCs w:val="21"/>
                    </w:rPr>
                    <w:t>31.8</w:t>
                  </w:r>
                </w:p>
              </w:tc>
              <w:tc>
                <w:tcPr>
                  <w:tcW w:w="694" w:type="dxa"/>
                  <w:tcBorders>
                    <w:tl2br w:val="nil"/>
                    <w:tr2bl w:val="nil"/>
                  </w:tcBorders>
                  <w:vAlign w:val="center"/>
                </w:tcPr>
                <w:p>
                  <w:pPr>
                    <w:spacing w:line="240" w:lineRule="auto"/>
                    <w:jc w:val="center"/>
                    <w:rPr>
                      <w:kern w:val="1"/>
                      <w:sz w:val="21"/>
                      <w:szCs w:val="21"/>
                      <w:lang w:val="zh-CN"/>
                    </w:rPr>
                  </w:pPr>
                  <w:r>
                    <w:rPr>
                      <w:kern w:val="1"/>
                      <w:sz w:val="21"/>
                      <w:szCs w:val="21"/>
                      <w:lang w:val="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9" w:type="dxa"/>
                  <w:tcBorders>
                    <w:tl2br w:val="nil"/>
                    <w:tr2bl w:val="nil"/>
                  </w:tcBorders>
                  <w:vAlign w:val="center"/>
                </w:tcPr>
                <w:p>
                  <w:pPr>
                    <w:spacing w:line="240" w:lineRule="auto"/>
                    <w:jc w:val="center"/>
                    <w:rPr>
                      <w:kern w:val="1"/>
                      <w:sz w:val="21"/>
                      <w:szCs w:val="21"/>
                      <w:lang w:val="zh-CN"/>
                    </w:rPr>
                  </w:pPr>
                  <w:r>
                    <w:rPr>
                      <w:kern w:val="1"/>
                      <w:sz w:val="21"/>
                      <w:szCs w:val="21"/>
                      <w:lang w:val="zh-CN"/>
                    </w:rPr>
                    <w:t>PM</w:t>
                  </w:r>
                  <w:r>
                    <w:rPr>
                      <w:kern w:val="1"/>
                      <w:sz w:val="21"/>
                      <w:szCs w:val="21"/>
                      <w:vertAlign w:val="subscript"/>
                      <w:lang w:val="zh-CN"/>
                    </w:rPr>
                    <w:t>2.5</w:t>
                  </w:r>
                </w:p>
              </w:tc>
              <w:tc>
                <w:tcPr>
                  <w:tcW w:w="3930" w:type="dxa"/>
                  <w:tcBorders>
                    <w:tl2br w:val="nil"/>
                    <w:tr2bl w:val="nil"/>
                  </w:tcBorders>
                  <w:vAlign w:val="center"/>
                </w:tcPr>
                <w:p>
                  <w:pPr>
                    <w:spacing w:line="240" w:lineRule="auto"/>
                    <w:jc w:val="center"/>
                    <w:rPr>
                      <w:kern w:val="1"/>
                      <w:sz w:val="21"/>
                      <w:szCs w:val="21"/>
                      <w:lang w:val="zh-CN"/>
                    </w:rPr>
                  </w:pPr>
                  <w:r>
                    <w:rPr>
                      <w:kern w:val="1"/>
                      <w:sz w:val="21"/>
                      <w:szCs w:val="21"/>
                      <w:lang w:val="zh-CN"/>
                    </w:rPr>
                    <w:t>年平均质量浓度</w:t>
                  </w:r>
                </w:p>
              </w:tc>
              <w:tc>
                <w:tcPr>
                  <w:tcW w:w="1290" w:type="dxa"/>
                  <w:tcBorders>
                    <w:tl2br w:val="nil"/>
                    <w:tr2bl w:val="nil"/>
                  </w:tcBorders>
                  <w:vAlign w:val="center"/>
                </w:tcPr>
                <w:p>
                  <w:pPr>
                    <w:spacing w:line="240" w:lineRule="auto"/>
                    <w:jc w:val="center"/>
                    <w:rPr>
                      <w:kern w:val="1"/>
                      <w:sz w:val="21"/>
                      <w:szCs w:val="21"/>
                    </w:rPr>
                  </w:pPr>
                  <w:r>
                    <w:rPr>
                      <w:kern w:val="1"/>
                      <w:sz w:val="21"/>
                      <w:szCs w:val="21"/>
                    </w:rPr>
                    <w:t>27</w:t>
                  </w:r>
                </w:p>
              </w:tc>
              <w:tc>
                <w:tcPr>
                  <w:tcW w:w="900" w:type="dxa"/>
                  <w:tcBorders>
                    <w:tl2br w:val="nil"/>
                    <w:tr2bl w:val="nil"/>
                  </w:tcBorders>
                  <w:vAlign w:val="center"/>
                </w:tcPr>
                <w:p>
                  <w:pPr>
                    <w:spacing w:line="240" w:lineRule="auto"/>
                    <w:jc w:val="center"/>
                    <w:rPr>
                      <w:kern w:val="1"/>
                      <w:sz w:val="21"/>
                      <w:szCs w:val="21"/>
                    </w:rPr>
                  </w:pPr>
                  <w:r>
                    <w:rPr>
                      <w:kern w:val="1"/>
                      <w:sz w:val="21"/>
                      <w:szCs w:val="21"/>
                    </w:rPr>
                    <w:t>35</w:t>
                  </w:r>
                </w:p>
              </w:tc>
              <w:tc>
                <w:tcPr>
                  <w:tcW w:w="720" w:type="dxa"/>
                  <w:tcBorders>
                    <w:tl2br w:val="nil"/>
                    <w:tr2bl w:val="nil"/>
                  </w:tcBorders>
                  <w:vAlign w:val="center"/>
                </w:tcPr>
                <w:p>
                  <w:pPr>
                    <w:spacing w:line="240" w:lineRule="auto"/>
                    <w:jc w:val="center"/>
                    <w:rPr>
                      <w:kern w:val="1"/>
                      <w:sz w:val="21"/>
                      <w:szCs w:val="21"/>
                    </w:rPr>
                  </w:pPr>
                  <w:r>
                    <w:rPr>
                      <w:kern w:val="1"/>
                      <w:sz w:val="21"/>
                      <w:szCs w:val="21"/>
                    </w:rPr>
                    <w:t>65.4</w:t>
                  </w:r>
                </w:p>
              </w:tc>
              <w:tc>
                <w:tcPr>
                  <w:tcW w:w="694" w:type="dxa"/>
                  <w:tcBorders>
                    <w:tl2br w:val="nil"/>
                    <w:tr2bl w:val="nil"/>
                  </w:tcBorders>
                  <w:vAlign w:val="center"/>
                </w:tcPr>
                <w:p>
                  <w:pPr>
                    <w:spacing w:line="240" w:lineRule="auto"/>
                    <w:jc w:val="center"/>
                    <w:rPr>
                      <w:kern w:val="1"/>
                      <w:sz w:val="21"/>
                      <w:szCs w:val="21"/>
                      <w:lang w:val="zh-CN"/>
                    </w:rPr>
                  </w:pPr>
                  <w:r>
                    <w:rPr>
                      <w:kern w:val="1"/>
                      <w:sz w:val="21"/>
                      <w:szCs w:val="21"/>
                      <w:lang w:val="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9" w:type="dxa"/>
                  <w:tcBorders>
                    <w:tl2br w:val="nil"/>
                    <w:tr2bl w:val="nil"/>
                  </w:tcBorders>
                  <w:vAlign w:val="center"/>
                </w:tcPr>
                <w:p>
                  <w:pPr>
                    <w:spacing w:line="240" w:lineRule="auto"/>
                    <w:jc w:val="center"/>
                    <w:rPr>
                      <w:kern w:val="1"/>
                      <w:sz w:val="21"/>
                      <w:szCs w:val="21"/>
                    </w:rPr>
                  </w:pPr>
                  <w:r>
                    <w:rPr>
                      <w:kern w:val="1"/>
                      <w:sz w:val="21"/>
                      <w:szCs w:val="21"/>
                      <w:lang w:val="zh-CN"/>
                    </w:rPr>
                    <w:t>PM</w:t>
                  </w:r>
                  <w:r>
                    <w:rPr>
                      <w:kern w:val="1"/>
                      <w:sz w:val="21"/>
                      <w:szCs w:val="21"/>
                      <w:vertAlign w:val="subscript"/>
                    </w:rPr>
                    <w:t>10</w:t>
                  </w:r>
                </w:p>
              </w:tc>
              <w:tc>
                <w:tcPr>
                  <w:tcW w:w="3930" w:type="dxa"/>
                  <w:tcBorders>
                    <w:tl2br w:val="nil"/>
                    <w:tr2bl w:val="nil"/>
                  </w:tcBorders>
                  <w:vAlign w:val="center"/>
                </w:tcPr>
                <w:p>
                  <w:pPr>
                    <w:spacing w:line="240" w:lineRule="auto"/>
                    <w:jc w:val="center"/>
                    <w:rPr>
                      <w:kern w:val="1"/>
                      <w:sz w:val="21"/>
                      <w:szCs w:val="21"/>
                      <w:lang w:val="zh-CN"/>
                    </w:rPr>
                  </w:pPr>
                  <w:r>
                    <w:rPr>
                      <w:kern w:val="1"/>
                      <w:sz w:val="21"/>
                      <w:szCs w:val="21"/>
                      <w:lang w:val="zh-CN"/>
                    </w:rPr>
                    <w:t>年平均质量浓度</w:t>
                  </w:r>
                </w:p>
              </w:tc>
              <w:tc>
                <w:tcPr>
                  <w:tcW w:w="1290" w:type="dxa"/>
                  <w:tcBorders>
                    <w:tl2br w:val="nil"/>
                    <w:tr2bl w:val="nil"/>
                  </w:tcBorders>
                  <w:vAlign w:val="center"/>
                </w:tcPr>
                <w:p>
                  <w:pPr>
                    <w:spacing w:line="240" w:lineRule="auto"/>
                    <w:jc w:val="center"/>
                    <w:rPr>
                      <w:kern w:val="1"/>
                      <w:sz w:val="21"/>
                      <w:szCs w:val="21"/>
                    </w:rPr>
                  </w:pPr>
                  <w:r>
                    <w:rPr>
                      <w:kern w:val="1"/>
                      <w:sz w:val="21"/>
                      <w:szCs w:val="21"/>
                    </w:rPr>
                    <w:t>43</w:t>
                  </w:r>
                </w:p>
              </w:tc>
              <w:tc>
                <w:tcPr>
                  <w:tcW w:w="900" w:type="dxa"/>
                  <w:tcBorders>
                    <w:tl2br w:val="nil"/>
                    <w:tr2bl w:val="nil"/>
                  </w:tcBorders>
                  <w:vAlign w:val="center"/>
                </w:tcPr>
                <w:p>
                  <w:pPr>
                    <w:spacing w:line="240" w:lineRule="auto"/>
                    <w:jc w:val="center"/>
                    <w:rPr>
                      <w:kern w:val="1"/>
                      <w:sz w:val="21"/>
                      <w:szCs w:val="21"/>
                    </w:rPr>
                  </w:pPr>
                  <w:r>
                    <w:rPr>
                      <w:kern w:val="1"/>
                      <w:sz w:val="21"/>
                      <w:szCs w:val="21"/>
                    </w:rPr>
                    <w:t>70</w:t>
                  </w:r>
                </w:p>
              </w:tc>
              <w:tc>
                <w:tcPr>
                  <w:tcW w:w="720" w:type="dxa"/>
                  <w:tcBorders>
                    <w:tl2br w:val="nil"/>
                    <w:tr2bl w:val="nil"/>
                  </w:tcBorders>
                  <w:vAlign w:val="center"/>
                </w:tcPr>
                <w:p>
                  <w:pPr>
                    <w:spacing w:line="240" w:lineRule="auto"/>
                    <w:jc w:val="center"/>
                    <w:rPr>
                      <w:kern w:val="1"/>
                      <w:sz w:val="21"/>
                      <w:szCs w:val="21"/>
                    </w:rPr>
                  </w:pPr>
                  <w:r>
                    <w:rPr>
                      <w:kern w:val="1"/>
                      <w:sz w:val="21"/>
                      <w:szCs w:val="21"/>
                    </w:rPr>
                    <w:t>60.4</w:t>
                  </w:r>
                </w:p>
              </w:tc>
              <w:tc>
                <w:tcPr>
                  <w:tcW w:w="694" w:type="dxa"/>
                  <w:tcBorders>
                    <w:tl2br w:val="nil"/>
                    <w:tr2bl w:val="nil"/>
                  </w:tcBorders>
                  <w:vAlign w:val="center"/>
                </w:tcPr>
                <w:p>
                  <w:pPr>
                    <w:spacing w:line="240" w:lineRule="auto"/>
                    <w:jc w:val="center"/>
                    <w:rPr>
                      <w:kern w:val="1"/>
                      <w:sz w:val="21"/>
                      <w:szCs w:val="21"/>
                      <w:lang w:val="zh-CN"/>
                    </w:rPr>
                  </w:pPr>
                  <w:r>
                    <w:rPr>
                      <w:kern w:val="1"/>
                      <w:sz w:val="21"/>
                      <w:szCs w:val="21"/>
                      <w:lang w:val="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9" w:type="dxa"/>
                  <w:tcBorders>
                    <w:tl2br w:val="nil"/>
                    <w:tr2bl w:val="nil"/>
                  </w:tcBorders>
                  <w:vAlign w:val="center"/>
                </w:tcPr>
                <w:p>
                  <w:pPr>
                    <w:spacing w:line="240" w:lineRule="auto"/>
                    <w:jc w:val="center"/>
                    <w:rPr>
                      <w:kern w:val="1"/>
                      <w:sz w:val="21"/>
                      <w:szCs w:val="21"/>
                    </w:rPr>
                  </w:pPr>
                  <w:r>
                    <w:rPr>
                      <w:kern w:val="1"/>
                      <w:sz w:val="21"/>
                      <w:szCs w:val="21"/>
                    </w:rPr>
                    <w:t>CO</w:t>
                  </w:r>
                </w:p>
              </w:tc>
              <w:tc>
                <w:tcPr>
                  <w:tcW w:w="3930" w:type="dxa"/>
                  <w:tcBorders>
                    <w:tl2br w:val="nil"/>
                    <w:tr2bl w:val="nil"/>
                  </w:tcBorders>
                  <w:vAlign w:val="center"/>
                </w:tcPr>
                <w:p>
                  <w:pPr>
                    <w:spacing w:line="240" w:lineRule="auto"/>
                    <w:jc w:val="center"/>
                    <w:rPr>
                      <w:kern w:val="1"/>
                      <w:sz w:val="21"/>
                      <w:szCs w:val="21"/>
                      <w:lang w:val="zh-CN"/>
                    </w:rPr>
                  </w:pPr>
                  <w:r>
                    <w:rPr>
                      <w:kern w:val="1"/>
                      <w:sz w:val="21"/>
                      <w:szCs w:val="21"/>
                      <w:lang w:val="zh-CN"/>
                    </w:rPr>
                    <w:t>日平均浓度第95百分位数</w:t>
                  </w:r>
                </w:p>
              </w:tc>
              <w:tc>
                <w:tcPr>
                  <w:tcW w:w="1290" w:type="dxa"/>
                  <w:tcBorders>
                    <w:tl2br w:val="nil"/>
                    <w:tr2bl w:val="nil"/>
                  </w:tcBorders>
                  <w:vAlign w:val="center"/>
                </w:tcPr>
                <w:p>
                  <w:pPr>
                    <w:spacing w:line="240" w:lineRule="auto"/>
                    <w:jc w:val="center"/>
                    <w:rPr>
                      <w:kern w:val="1"/>
                      <w:sz w:val="21"/>
                      <w:szCs w:val="21"/>
                    </w:rPr>
                  </w:pPr>
                  <w:r>
                    <w:rPr>
                      <w:kern w:val="1"/>
                      <w:sz w:val="21"/>
                      <w:szCs w:val="21"/>
                    </w:rPr>
                    <w:t>0.8</w:t>
                  </w:r>
                </w:p>
              </w:tc>
              <w:tc>
                <w:tcPr>
                  <w:tcW w:w="900" w:type="dxa"/>
                  <w:tcBorders>
                    <w:tl2br w:val="nil"/>
                    <w:tr2bl w:val="nil"/>
                  </w:tcBorders>
                  <w:vAlign w:val="center"/>
                </w:tcPr>
                <w:p>
                  <w:pPr>
                    <w:spacing w:line="240" w:lineRule="auto"/>
                    <w:jc w:val="center"/>
                    <w:rPr>
                      <w:kern w:val="1"/>
                      <w:sz w:val="21"/>
                      <w:szCs w:val="21"/>
                    </w:rPr>
                  </w:pPr>
                  <w:r>
                    <w:rPr>
                      <w:kern w:val="1"/>
                      <w:sz w:val="21"/>
                      <w:szCs w:val="21"/>
                    </w:rPr>
                    <w:t>4</w:t>
                  </w:r>
                </w:p>
              </w:tc>
              <w:tc>
                <w:tcPr>
                  <w:tcW w:w="720" w:type="dxa"/>
                  <w:tcBorders>
                    <w:tl2br w:val="nil"/>
                    <w:tr2bl w:val="nil"/>
                  </w:tcBorders>
                  <w:vAlign w:val="center"/>
                </w:tcPr>
                <w:p>
                  <w:pPr>
                    <w:spacing w:line="240" w:lineRule="auto"/>
                    <w:jc w:val="center"/>
                    <w:rPr>
                      <w:kern w:val="1"/>
                      <w:sz w:val="21"/>
                      <w:szCs w:val="21"/>
                    </w:rPr>
                  </w:pPr>
                  <w:r>
                    <w:rPr>
                      <w:kern w:val="1"/>
                      <w:sz w:val="21"/>
                      <w:szCs w:val="21"/>
                    </w:rPr>
                    <w:t>20.0</w:t>
                  </w:r>
                </w:p>
              </w:tc>
              <w:tc>
                <w:tcPr>
                  <w:tcW w:w="694" w:type="dxa"/>
                  <w:tcBorders>
                    <w:tl2br w:val="nil"/>
                    <w:tr2bl w:val="nil"/>
                  </w:tcBorders>
                  <w:vAlign w:val="center"/>
                </w:tcPr>
                <w:p>
                  <w:pPr>
                    <w:spacing w:line="240" w:lineRule="auto"/>
                    <w:jc w:val="center"/>
                    <w:rPr>
                      <w:kern w:val="1"/>
                      <w:sz w:val="21"/>
                      <w:szCs w:val="21"/>
                      <w:lang w:val="zh-CN"/>
                    </w:rPr>
                  </w:pPr>
                  <w:r>
                    <w:rPr>
                      <w:kern w:val="1"/>
                      <w:sz w:val="21"/>
                      <w:szCs w:val="21"/>
                      <w:lang w:val="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9" w:type="dxa"/>
                  <w:tcBorders>
                    <w:tl2br w:val="nil"/>
                    <w:tr2bl w:val="nil"/>
                  </w:tcBorders>
                  <w:vAlign w:val="center"/>
                </w:tcPr>
                <w:p>
                  <w:pPr>
                    <w:spacing w:line="240" w:lineRule="auto"/>
                    <w:jc w:val="center"/>
                    <w:rPr>
                      <w:kern w:val="1"/>
                      <w:sz w:val="21"/>
                      <w:szCs w:val="21"/>
                    </w:rPr>
                  </w:pPr>
                  <w:r>
                    <w:rPr>
                      <w:kern w:val="1"/>
                      <w:sz w:val="21"/>
                      <w:szCs w:val="21"/>
                    </w:rPr>
                    <w:t>O</w:t>
                  </w:r>
                  <w:r>
                    <w:rPr>
                      <w:kern w:val="1"/>
                      <w:sz w:val="21"/>
                      <w:szCs w:val="21"/>
                      <w:vertAlign w:val="subscript"/>
                    </w:rPr>
                    <w:t>3</w:t>
                  </w:r>
                </w:p>
              </w:tc>
              <w:tc>
                <w:tcPr>
                  <w:tcW w:w="3930" w:type="dxa"/>
                  <w:tcBorders>
                    <w:tl2br w:val="nil"/>
                    <w:tr2bl w:val="nil"/>
                  </w:tcBorders>
                  <w:vAlign w:val="center"/>
                </w:tcPr>
                <w:p>
                  <w:pPr>
                    <w:spacing w:line="240" w:lineRule="auto"/>
                    <w:jc w:val="center"/>
                    <w:rPr>
                      <w:kern w:val="1"/>
                      <w:sz w:val="21"/>
                      <w:szCs w:val="21"/>
                      <w:lang w:val="zh-CN"/>
                    </w:rPr>
                  </w:pPr>
                  <w:r>
                    <w:rPr>
                      <w:kern w:val="1"/>
                      <w:sz w:val="21"/>
                      <w:szCs w:val="21"/>
                      <w:lang w:val="zh-CN"/>
                    </w:rPr>
                    <w:t>日最大8小时滑动平均值第90百分位数</w:t>
                  </w:r>
                </w:p>
              </w:tc>
              <w:tc>
                <w:tcPr>
                  <w:tcW w:w="1290" w:type="dxa"/>
                  <w:tcBorders>
                    <w:tl2br w:val="nil"/>
                    <w:tr2bl w:val="nil"/>
                  </w:tcBorders>
                  <w:vAlign w:val="center"/>
                </w:tcPr>
                <w:p>
                  <w:pPr>
                    <w:spacing w:line="240" w:lineRule="auto"/>
                    <w:jc w:val="center"/>
                    <w:rPr>
                      <w:kern w:val="1"/>
                      <w:sz w:val="21"/>
                      <w:szCs w:val="21"/>
                    </w:rPr>
                  </w:pPr>
                  <w:r>
                    <w:rPr>
                      <w:kern w:val="1"/>
                      <w:sz w:val="21"/>
                      <w:szCs w:val="21"/>
                    </w:rPr>
                    <w:t>93</w:t>
                  </w:r>
                </w:p>
              </w:tc>
              <w:tc>
                <w:tcPr>
                  <w:tcW w:w="900" w:type="dxa"/>
                  <w:tcBorders>
                    <w:tl2br w:val="nil"/>
                    <w:tr2bl w:val="nil"/>
                  </w:tcBorders>
                  <w:vAlign w:val="center"/>
                </w:tcPr>
                <w:p>
                  <w:pPr>
                    <w:spacing w:line="240" w:lineRule="auto"/>
                    <w:jc w:val="center"/>
                    <w:rPr>
                      <w:kern w:val="1"/>
                      <w:sz w:val="21"/>
                      <w:szCs w:val="21"/>
                    </w:rPr>
                  </w:pPr>
                  <w:r>
                    <w:rPr>
                      <w:kern w:val="1"/>
                      <w:sz w:val="21"/>
                      <w:szCs w:val="21"/>
                    </w:rPr>
                    <w:t>160</w:t>
                  </w:r>
                </w:p>
              </w:tc>
              <w:tc>
                <w:tcPr>
                  <w:tcW w:w="720" w:type="dxa"/>
                  <w:tcBorders>
                    <w:tl2br w:val="nil"/>
                    <w:tr2bl w:val="nil"/>
                  </w:tcBorders>
                  <w:vAlign w:val="center"/>
                </w:tcPr>
                <w:p>
                  <w:pPr>
                    <w:spacing w:line="240" w:lineRule="auto"/>
                    <w:jc w:val="center"/>
                    <w:rPr>
                      <w:kern w:val="1"/>
                      <w:sz w:val="21"/>
                      <w:szCs w:val="21"/>
                    </w:rPr>
                  </w:pPr>
                  <w:r>
                    <w:rPr>
                      <w:kern w:val="1"/>
                      <w:sz w:val="21"/>
                      <w:szCs w:val="21"/>
                    </w:rPr>
                    <w:t>33.6</w:t>
                  </w:r>
                </w:p>
              </w:tc>
              <w:tc>
                <w:tcPr>
                  <w:tcW w:w="694" w:type="dxa"/>
                  <w:tcBorders>
                    <w:tl2br w:val="nil"/>
                    <w:tr2bl w:val="nil"/>
                  </w:tcBorders>
                  <w:vAlign w:val="center"/>
                </w:tcPr>
                <w:p>
                  <w:pPr>
                    <w:spacing w:line="240" w:lineRule="auto"/>
                    <w:jc w:val="center"/>
                    <w:rPr>
                      <w:kern w:val="1"/>
                      <w:sz w:val="21"/>
                      <w:szCs w:val="21"/>
                      <w:lang w:val="zh-CN"/>
                    </w:rPr>
                  </w:pPr>
                  <w:r>
                    <w:rPr>
                      <w:kern w:val="1"/>
                      <w:sz w:val="21"/>
                      <w:szCs w:val="21"/>
                      <w:lang w:val="zh-CN"/>
                    </w:rPr>
                    <w:t>达标</w:t>
                  </w:r>
                </w:p>
              </w:tc>
            </w:tr>
          </w:tbl>
          <w:p>
            <w:pPr>
              <w:pStyle w:val="88"/>
              <w:spacing w:line="360" w:lineRule="auto"/>
              <w:ind w:firstLine="420" w:firstLineChars="200"/>
              <w:rPr>
                <w:rFonts w:eastAsia="新宋体"/>
                <w:sz w:val="21"/>
                <w:szCs w:val="21"/>
              </w:rPr>
            </w:pPr>
            <w:r>
              <w:rPr>
                <w:rFonts w:hint="eastAsia" w:eastAsia="新宋体"/>
                <w:sz w:val="21"/>
                <w:szCs w:val="21"/>
              </w:rPr>
              <w:t>（2）特征污染因子现状补充监测</w:t>
            </w:r>
          </w:p>
          <w:p>
            <w:pPr>
              <w:ind w:firstLine="420" w:firstLineChars="200"/>
              <w:rPr>
                <w:rFonts w:eastAsia="新宋体"/>
                <w:sz w:val="21"/>
                <w:szCs w:val="21"/>
              </w:rPr>
            </w:pPr>
            <w:r>
              <w:rPr>
                <w:rFonts w:hint="eastAsia" w:eastAsia="新宋体"/>
                <w:sz w:val="21"/>
                <w:szCs w:val="21"/>
              </w:rPr>
              <w:t>为了解建设项目特征污染因子环境质量现状，建设单位委托广东中诺检测技术有限公司于2021年6月30日~7月6日对周边区域大气环境现状采样监测的数据进行评价分析，监测点位于比亚迪汕尾陆河工业园区内，监测报告见附件4，监测数据及评价结果如下。</w:t>
            </w:r>
          </w:p>
          <w:p>
            <w:pPr>
              <w:spacing w:line="240" w:lineRule="auto"/>
              <w:jc w:val="center"/>
              <w:rPr>
                <w:rFonts w:eastAsia="新宋体"/>
                <w:b/>
                <w:sz w:val="21"/>
                <w:szCs w:val="21"/>
              </w:rPr>
            </w:pPr>
            <w:r>
              <w:rPr>
                <w:rFonts w:eastAsia="新宋体"/>
                <w:b/>
                <w:sz w:val="21"/>
                <w:szCs w:val="21"/>
              </w:rPr>
              <w:t>表</w:t>
            </w:r>
            <w:r>
              <w:rPr>
                <w:rFonts w:hint="eastAsia" w:eastAsia="新宋体"/>
                <w:b/>
                <w:sz w:val="21"/>
                <w:szCs w:val="21"/>
              </w:rPr>
              <w:t>3-5</w:t>
            </w:r>
            <w:r>
              <w:rPr>
                <w:rFonts w:eastAsia="新宋体"/>
                <w:b/>
                <w:sz w:val="21"/>
                <w:szCs w:val="21"/>
              </w:rPr>
              <w:t xml:space="preserve">   环境空气监测分析结果</w:t>
            </w:r>
            <w:r>
              <w:rPr>
                <w:rFonts w:hint="eastAsia" w:eastAsia="新宋体"/>
                <w:b/>
                <w:sz w:val="21"/>
                <w:szCs w:val="21"/>
              </w:rPr>
              <w:t xml:space="preserve">   </w:t>
            </w:r>
            <w:r>
              <w:rPr>
                <w:b/>
                <w:bCs/>
                <w:sz w:val="21"/>
                <w:szCs w:val="21"/>
              </w:rPr>
              <w:t>单位：</w:t>
            </w:r>
            <w:r>
              <w:rPr>
                <w:b/>
                <w:bCs/>
                <w:kern w:val="0"/>
                <w:sz w:val="21"/>
                <w:szCs w:val="21"/>
              </w:rPr>
              <w:t>mg/m</w:t>
            </w:r>
            <w:r>
              <w:rPr>
                <w:b/>
                <w:bCs/>
                <w:kern w:val="0"/>
                <w:sz w:val="21"/>
                <w:szCs w:val="21"/>
                <w:vertAlign w:val="superscript"/>
              </w:rPr>
              <w:t>3</w:t>
            </w:r>
          </w:p>
          <w:tbl>
            <w:tblPr>
              <w:tblStyle w:val="40"/>
              <w:tblW w:w="858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51"/>
              <w:gridCol w:w="1313"/>
              <w:gridCol w:w="825"/>
              <w:gridCol w:w="870"/>
              <w:gridCol w:w="831"/>
              <w:gridCol w:w="834"/>
              <w:gridCol w:w="870"/>
              <w:gridCol w:w="840"/>
              <w:gridCol w:w="840"/>
              <w:gridCol w:w="51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51" w:type="dxa"/>
                  <w:vMerge w:val="restart"/>
                  <w:tcBorders>
                    <w:tl2br w:val="nil"/>
                    <w:tr2bl w:val="nil"/>
                  </w:tcBorders>
                  <w:vAlign w:val="center"/>
                </w:tcPr>
                <w:p>
                  <w:pPr>
                    <w:spacing w:line="240" w:lineRule="auto"/>
                    <w:jc w:val="center"/>
                    <w:rPr>
                      <w:kern w:val="0"/>
                      <w:sz w:val="21"/>
                      <w:szCs w:val="21"/>
                    </w:rPr>
                  </w:pPr>
                  <w:r>
                    <w:rPr>
                      <w:sz w:val="21"/>
                      <w:szCs w:val="21"/>
                    </w:rPr>
                    <w:t>检测项目</w:t>
                  </w:r>
                </w:p>
              </w:tc>
              <w:tc>
                <w:tcPr>
                  <w:tcW w:w="1313" w:type="dxa"/>
                  <w:vMerge w:val="restart"/>
                  <w:tcBorders>
                    <w:tl2br w:val="nil"/>
                    <w:tr2bl w:val="nil"/>
                  </w:tcBorders>
                  <w:vAlign w:val="center"/>
                </w:tcPr>
                <w:p>
                  <w:pPr>
                    <w:spacing w:line="240" w:lineRule="auto"/>
                    <w:jc w:val="center"/>
                    <w:rPr>
                      <w:sz w:val="21"/>
                      <w:szCs w:val="21"/>
                    </w:rPr>
                  </w:pPr>
                  <w:r>
                    <w:rPr>
                      <w:sz w:val="21"/>
                      <w:szCs w:val="21"/>
                    </w:rPr>
                    <w:t>采样时间</w:t>
                  </w:r>
                </w:p>
              </w:tc>
              <w:tc>
                <w:tcPr>
                  <w:tcW w:w="5910" w:type="dxa"/>
                  <w:gridSpan w:val="7"/>
                  <w:tcBorders>
                    <w:tl2br w:val="nil"/>
                    <w:tr2bl w:val="nil"/>
                  </w:tcBorders>
                  <w:vAlign w:val="center"/>
                </w:tcPr>
                <w:p>
                  <w:pPr>
                    <w:spacing w:line="240" w:lineRule="auto"/>
                    <w:jc w:val="center"/>
                    <w:rPr>
                      <w:sz w:val="21"/>
                      <w:szCs w:val="21"/>
                    </w:rPr>
                  </w:pPr>
                  <w:r>
                    <w:rPr>
                      <w:sz w:val="21"/>
                      <w:szCs w:val="21"/>
                    </w:rPr>
                    <w:t xml:space="preserve">检测结果  </w:t>
                  </w:r>
                </w:p>
              </w:tc>
              <w:tc>
                <w:tcPr>
                  <w:tcW w:w="512" w:type="dxa"/>
                  <w:vMerge w:val="restart"/>
                  <w:tcBorders>
                    <w:tl2br w:val="nil"/>
                    <w:tr2bl w:val="nil"/>
                  </w:tcBorders>
                  <w:vAlign w:val="center"/>
                </w:tcPr>
                <w:p>
                  <w:pPr>
                    <w:spacing w:line="240" w:lineRule="auto"/>
                    <w:jc w:val="center"/>
                    <w:rPr>
                      <w:sz w:val="21"/>
                      <w:szCs w:val="21"/>
                    </w:rPr>
                  </w:pPr>
                  <w:r>
                    <w:rPr>
                      <w:rFonts w:hint="eastAsia"/>
                      <w:b/>
                      <w:bCs/>
                      <w:sz w:val="21"/>
                      <w:szCs w:val="21"/>
                    </w:rPr>
                    <w:t>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51" w:type="dxa"/>
                  <w:vMerge w:val="continue"/>
                  <w:tcBorders>
                    <w:tl2br w:val="nil"/>
                    <w:tr2bl w:val="nil"/>
                  </w:tcBorders>
                  <w:vAlign w:val="center"/>
                </w:tcPr>
                <w:p>
                  <w:pPr>
                    <w:spacing w:line="240" w:lineRule="auto"/>
                    <w:jc w:val="center"/>
                    <w:rPr>
                      <w:sz w:val="21"/>
                      <w:szCs w:val="21"/>
                    </w:rPr>
                  </w:pPr>
                </w:p>
              </w:tc>
              <w:tc>
                <w:tcPr>
                  <w:tcW w:w="1313" w:type="dxa"/>
                  <w:vMerge w:val="continue"/>
                  <w:tcBorders>
                    <w:tl2br w:val="nil"/>
                    <w:tr2bl w:val="nil"/>
                  </w:tcBorders>
                  <w:vAlign w:val="center"/>
                </w:tcPr>
                <w:p>
                  <w:pPr>
                    <w:spacing w:line="240" w:lineRule="auto"/>
                    <w:jc w:val="center"/>
                    <w:rPr>
                      <w:sz w:val="21"/>
                      <w:szCs w:val="21"/>
                    </w:rPr>
                  </w:pPr>
                </w:p>
              </w:tc>
              <w:tc>
                <w:tcPr>
                  <w:tcW w:w="825" w:type="dxa"/>
                  <w:tcBorders>
                    <w:tl2br w:val="nil"/>
                    <w:tr2bl w:val="nil"/>
                  </w:tcBorders>
                  <w:vAlign w:val="center"/>
                </w:tcPr>
                <w:p>
                  <w:pPr>
                    <w:widowControl/>
                    <w:spacing w:line="240" w:lineRule="auto"/>
                    <w:jc w:val="center"/>
                    <w:rPr>
                      <w:sz w:val="21"/>
                      <w:szCs w:val="21"/>
                    </w:rPr>
                  </w:pPr>
                  <w:r>
                    <w:rPr>
                      <w:sz w:val="21"/>
                      <w:szCs w:val="21"/>
                    </w:rPr>
                    <w:t>20</w:t>
                  </w:r>
                  <w:r>
                    <w:rPr>
                      <w:rFonts w:hint="eastAsia"/>
                      <w:sz w:val="21"/>
                      <w:szCs w:val="21"/>
                    </w:rPr>
                    <w:t>21-06-30</w:t>
                  </w:r>
                </w:p>
              </w:tc>
              <w:tc>
                <w:tcPr>
                  <w:tcW w:w="870" w:type="dxa"/>
                  <w:tcBorders>
                    <w:tl2br w:val="nil"/>
                    <w:tr2bl w:val="nil"/>
                  </w:tcBorders>
                  <w:vAlign w:val="center"/>
                </w:tcPr>
                <w:p>
                  <w:pPr>
                    <w:widowControl/>
                    <w:spacing w:line="240" w:lineRule="auto"/>
                    <w:jc w:val="center"/>
                    <w:rPr>
                      <w:sz w:val="21"/>
                      <w:szCs w:val="21"/>
                    </w:rPr>
                  </w:pPr>
                  <w:r>
                    <w:rPr>
                      <w:sz w:val="21"/>
                      <w:szCs w:val="21"/>
                    </w:rPr>
                    <w:t>20</w:t>
                  </w:r>
                  <w:r>
                    <w:rPr>
                      <w:rFonts w:hint="eastAsia"/>
                      <w:sz w:val="21"/>
                      <w:szCs w:val="21"/>
                    </w:rPr>
                    <w:t>21</w:t>
                  </w:r>
                  <w:r>
                    <w:rPr>
                      <w:sz w:val="21"/>
                      <w:szCs w:val="21"/>
                    </w:rPr>
                    <w:t>-</w:t>
                  </w:r>
                  <w:r>
                    <w:rPr>
                      <w:rFonts w:hint="eastAsia"/>
                      <w:sz w:val="21"/>
                      <w:szCs w:val="21"/>
                    </w:rPr>
                    <w:t>07-01</w:t>
                  </w:r>
                </w:p>
              </w:tc>
              <w:tc>
                <w:tcPr>
                  <w:tcW w:w="831" w:type="dxa"/>
                  <w:tcBorders>
                    <w:tl2br w:val="nil"/>
                    <w:tr2bl w:val="nil"/>
                  </w:tcBorders>
                  <w:vAlign w:val="center"/>
                </w:tcPr>
                <w:p>
                  <w:pPr>
                    <w:widowControl/>
                    <w:spacing w:line="240" w:lineRule="auto"/>
                    <w:jc w:val="center"/>
                    <w:rPr>
                      <w:sz w:val="21"/>
                      <w:szCs w:val="21"/>
                    </w:rPr>
                  </w:pPr>
                  <w:r>
                    <w:rPr>
                      <w:sz w:val="21"/>
                      <w:szCs w:val="21"/>
                    </w:rPr>
                    <w:t>20</w:t>
                  </w:r>
                  <w:r>
                    <w:rPr>
                      <w:rFonts w:hint="eastAsia"/>
                      <w:sz w:val="21"/>
                      <w:szCs w:val="21"/>
                    </w:rPr>
                    <w:t>21</w:t>
                  </w:r>
                  <w:r>
                    <w:rPr>
                      <w:sz w:val="21"/>
                      <w:szCs w:val="21"/>
                    </w:rPr>
                    <w:t>-</w:t>
                  </w:r>
                  <w:r>
                    <w:rPr>
                      <w:rFonts w:hint="eastAsia"/>
                      <w:sz w:val="21"/>
                      <w:szCs w:val="21"/>
                    </w:rPr>
                    <w:t>07-02</w:t>
                  </w:r>
                </w:p>
              </w:tc>
              <w:tc>
                <w:tcPr>
                  <w:tcW w:w="834" w:type="dxa"/>
                  <w:tcBorders>
                    <w:tl2br w:val="nil"/>
                    <w:tr2bl w:val="nil"/>
                  </w:tcBorders>
                  <w:vAlign w:val="center"/>
                </w:tcPr>
                <w:p>
                  <w:pPr>
                    <w:widowControl/>
                    <w:spacing w:line="240" w:lineRule="auto"/>
                    <w:jc w:val="center"/>
                    <w:rPr>
                      <w:sz w:val="21"/>
                      <w:szCs w:val="21"/>
                    </w:rPr>
                  </w:pPr>
                  <w:r>
                    <w:rPr>
                      <w:sz w:val="21"/>
                      <w:szCs w:val="21"/>
                    </w:rPr>
                    <w:t>20</w:t>
                  </w:r>
                  <w:r>
                    <w:rPr>
                      <w:rFonts w:hint="eastAsia"/>
                      <w:sz w:val="21"/>
                      <w:szCs w:val="21"/>
                    </w:rPr>
                    <w:t>21</w:t>
                  </w:r>
                  <w:r>
                    <w:rPr>
                      <w:sz w:val="21"/>
                      <w:szCs w:val="21"/>
                    </w:rPr>
                    <w:t>-</w:t>
                  </w:r>
                  <w:r>
                    <w:rPr>
                      <w:rFonts w:hint="eastAsia"/>
                      <w:sz w:val="21"/>
                      <w:szCs w:val="21"/>
                    </w:rPr>
                    <w:t>07-03</w:t>
                  </w:r>
                </w:p>
              </w:tc>
              <w:tc>
                <w:tcPr>
                  <w:tcW w:w="870" w:type="dxa"/>
                  <w:tcBorders>
                    <w:tl2br w:val="nil"/>
                    <w:tr2bl w:val="nil"/>
                  </w:tcBorders>
                  <w:vAlign w:val="center"/>
                </w:tcPr>
                <w:p>
                  <w:pPr>
                    <w:widowControl/>
                    <w:spacing w:line="240" w:lineRule="auto"/>
                    <w:jc w:val="center"/>
                    <w:rPr>
                      <w:sz w:val="21"/>
                      <w:szCs w:val="21"/>
                    </w:rPr>
                  </w:pPr>
                  <w:r>
                    <w:rPr>
                      <w:sz w:val="21"/>
                      <w:szCs w:val="21"/>
                    </w:rPr>
                    <w:t>20</w:t>
                  </w:r>
                  <w:r>
                    <w:rPr>
                      <w:rFonts w:hint="eastAsia"/>
                      <w:sz w:val="21"/>
                      <w:szCs w:val="21"/>
                    </w:rPr>
                    <w:t>21</w:t>
                  </w:r>
                  <w:r>
                    <w:rPr>
                      <w:sz w:val="21"/>
                      <w:szCs w:val="21"/>
                    </w:rPr>
                    <w:t>-</w:t>
                  </w:r>
                  <w:r>
                    <w:rPr>
                      <w:rFonts w:hint="eastAsia"/>
                      <w:sz w:val="21"/>
                      <w:szCs w:val="21"/>
                    </w:rPr>
                    <w:t>07-04</w:t>
                  </w:r>
                </w:p>
              </w:tc>
              <w:tc>
                <w:tcPr>
                  <w:tcW w:w="840" w:type="dxa"/>
                  <w:tcBorders>
                    <w:tl2br w:val="nil"/>
                    <w:tr2bl w:val="nil"/>
                  </w:tcBorders>
                  <w:vAlign w:val="center"/>
                </w:tcPr>
                <w:p>
                  <w:pPr>
                    <w:widowControl/>
                    <w:spacing w:line="240" w:lineRule="auto"/>
                    <w:jc w:val="center"/>
                    <w:rPr>
                      <w:sz w:val="21"/>
                      <w:szCs w:val="21"/>
                    </w:rPr>
                  </w:pPr>
                  <w:r>
                    <w:rPr>
                      <w:sz w:val="21"/>
                      <w:szCs w:val="21"/>
                    </w:rPr>
                    <w:t>20</w:t>
                  </w:r>
                  <w:r>
                    <w:rPr>
                      <w:rFonts w:hint="eastAsia"/>
                      <w:sz w:val="21"/>
                      <w:szCs w:val="21"/>
                    </w:rPr>
                    <w:t>21</w:t>
                  </w:r>
                  <w:r>
                    <w:rPr>
                      <w:sz w:val="21"/>
                      <w:szCs w:val="21"/>
                    </w:rPr>
                    <w:t>-</w:t>
                  </w:r>
                  <w:r>
                    <w:rPr>
                      <w:rFonts w:hint="eastAsia"/>
                      <w:sz w:val="21"/>
                      <w:szCs w:val="21"/>
                    </w:rPr>
                    <w:t>07-05</w:t>
                  </w:r>
                </w:p>
              </w:tc>
              <w:tc>
                <w:tcPr>
                  <w:tcW w:w="840" w:type="dxa"/>
                  <w:tcBorders>
                    <w:tl2br w:val="nil"/>
                    <w:tr2bl w:val="nil"/>
                  </w:tcBorders>
                  <w:vAlign w:val="center"/>
                </w:tcPr>
                <w:p>
                  <w:pPr>
                    <w:widowControl/>
                    <w:spacing w:line="240" w:lineRule="auto"/>
                    <w:jc w:val="center"/>
                    <w:rPr>
                      <w:sz w:val="21"/>
                      <w:szCs w:val="21"/>
                    </w:rPr>
                  </w:pPr>
                  <w:r>
                    <w:rPr>
                      <w:sz w:val="21"/>
                      <w:szCs w:val="21"/>
                    </w:rPr>
                    <w:t>20</w:t>
                  </w:r>
                  <w:r>
                    <w:rPr>
                      <w:rFonts w:hint="eastAsia"/>
                      <w:sz w:val="21"/>
                      <w:szCs w:val="21"/>
                    </w:rPr>
                    <w:t>21-07-06</w:t>
                  </w:r>
                </w:p>
              </w:tc>
              <w:tc>
                <w:tcPr>
                  <w:tcW w:w="512" w:type="dxa"/>
                  <w:vMerge w:val="continue"/>
                  <w:tcBorders>
                    <w:tl2br w:val="nil"/>
                    <w:tr2bl w:val="nil"/>
                  </w:tcBorders>
                  <w:vAlign w:val="center"/>
                </w:tcPr>
                <w:p>
                  <w:pPr>
                    <w:widowControl/>
                    <w:spacing w:line="240" w:lineRule="auto"/>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51" w:type="dxa"/>
                  <w:tcBorders>
                    <w:tl2br w:val="nil"/>
                    <w:tr2bl w:val="nil"/>
                  </w:tcBorders>
                  <w:vAlign w:val="center"/>
                </w:tcPr>
                <w:p>
                  <w:pPr>
                    <w:widowControl/>
                    <w:spacing w:line="240" w:lineRule="auto"/>
                    <w:jc w:val="center"/>
                    <w:rPr>
                      <w:sz w:val="21"/>
                      <w:szCs w:val="21"/>
                    </w:rPr>
                  </w:pPr>
                  <w:r>
                    <w:rPr>
                      <w:rFonts w:hint="eastAsia"/>
                      <w:sz w:val="21"/>
                      <w:szCs w:val="21"/>
                    </w:rPr>
                    <w:t>TSP</w:t>
                  </w:r>
                </w:p>
              </w:tc>
              <w:tc>
                <w:tcPr>
                  <w:tcW w:w="1313" w:type="dxa"/>
                  <w:tcBorders>
                    <w:tl2br w:val="nil"/>
                    <w:tr2bl w:val="nil"/>
                  </w:tcBorders>
                  <w:vAlign w:val="center"/>
                </w:tcPr>
                <w:p>
                  <w:pPr>
                    <w:spacing w:line="240" w:lineRule="auto"/>
                    <w:jc w:val="center"/>
                    <w:rPr>
                      <w:sz w:val="21"/>
                      <w:szCs w:val="21"/>
                    </w:rPr>
                  </w:pPr>
                  <w:r>
                    <w:rPr>
                      <w:sz w:val="21"/>
                      <w:szCs w:val="21"/>
                    </w:rPr>
                    <w:t>24h均值</w:t>
                  </w:r>
                </w:p>
              </w:tc>
              <w:tc>
                <w:tcPr>
                  <w:tcW w:w="825" w:type="dxa"/>
                  <w:tcBorders>
                    <w:tl2br w:val="nil"/>
                    <w:tr2bl w:val="nil"/>
                  </w:tcBorders>
                  <w:vAlign w:val="center"/>
                </w:tcPr>
                <w:p>
                  <w:pPr>
                    <w:spacing w:line="240" w:lineRule="auto"/>
                    <w:jc w:val="center"/>
                    <w:rPr>
                      <w:sz w:val="21"/>
                      <w:szCs w:val="21"/>
                    </w:rPr>
                  </w:pPr>
                  <w:r>
                    <w:rPr>
                      <w:sz w:val="21"/>
                      <w:szCs w:val="21"/>
                    </w:rPr>
                    <w:t>0.1</w:t>
                  </w:r>
                  <w:r>
                    <w:rPr>
                      <w:rFonts w:hint="eastAsia"/>
                      <w:sz w:val="21"/>
                      <w:szCs w:val="21"/>
                    </w:rPr>
                    <w:t>34</w:t>
                  </w:r>
                </w:p>
              </w:tc>
              <w:tc>
                <w:tcPr>
                  <w:tcW w:w="870" w:type="dxa"/>
                  <w:tcBorders>
                    <w:tl2br w:val="nil"/>
                    <w:tr2bl w:val="nil"/>
                  </w:tcBorders>
                  <w:vAlign w:val="center"/>
                </w:tcPr>
                <w:p>
                  <w:pPr>
                    <w:spacing w:line="240" w:lineRule="auto"/>
                    <w:jc w:val="center"/>
                    <w:rPr>
                      <w:sz w:val="21"/>
                      <w:szCs w:val="21"/>
                    </w:rPr>
                  </w:pPr>
                  <w:r>
                    <w:rPr>
                      <w:sz w:val="21"/>
                      <w:szCs w:val="21"/>
                    </w:rPr>
                    <w:t>0.</w:t>
                  </w:r>
                  <w:r>
                    <w:rPr>
                      <w:rFonts w:hint="eastAsia"/>
                      <w:sz w:val="21"/>
                      <w:szCs w:val="21"/>
                    </w:rPr>
                    <w:t>140</w:t>
                  </w:r>
                </w:p>
              </w:tc>
              <w:tc>
                <w:tcPr>
                  <w:tcW w:w="831" w:type="dxa"/>
                  <w:tcBorders>
                    <w:tl2br w:val="nil"/>
                    <w:tr2bl w:val="nil"/>
                  </w:tcBorders>
                  <w:vAlign w:val="center"/>
                </w:tcPr>
                <w:p>
                  <w:pPr>
                    <w:spacing w:line="240" w:lineRule="auto"/>
                    <w:jc w:val="center"/>
                    <w:rPr>
                      <w:sz w:val="21"/>
                      <w:szCs w:val="21"/>
                    </w:rPr>
                  </w:pPr>
                  <w:r>
                    <w:rPr>
                      <w:sz w:val="21"/>
                      <w:szCs w:val="21"/>
                    </w:rPr>
                    <w:t>0.1</w:t>
                  </w:r>
                  <w:r>
                    <w:rPr>
                      <w:rFonts w:hint="eastAsia"/>
                      <w:sz w:val="21"/>
                      <w:szCs w:val="21"/>
                    </w:rPr>
                    <w:t>67</w:t>
                  </w:r>
                </w:p>
              </w:tc>
              <w:tc>
                <w:tcPr>
                  <w:tcW w:w="834" w:type="dxa"/>
                  <w:tcBorders>
                    <w:tl2br w:val="nil"/>
                    <w:tr2bl w:val="nil"/>
                  </w:tcBorders>
                  <w:vAlign w:val="center"/>
                </w:tcPr>
                <w:p>
                  <w:pPr>
                    <w:spacing w:line="240" w:lineRule="auto"/>
                    <w:jc w:val="center"/>
                    <w:rPr>
                      <w:sz w:val="21"/>
                      <w:szCs w:val="21"/>
                    </w:rPr>
                  </w:pPr>
                  <w:r>
                    <w:rPr>
                      <w:sz w:val="21"/>
                      <w:szCs w:val="21"/>
                    </w:rPr>
                    <w:t>0.1</w:t>
                  </w:r>
                  <w:r>
                    <w:rPr>
                      <w:rFonts w:hint="eastAsia"/>
                      <w:sz w:val="21"/>
                      <w:szCs w:val="21"/>
                    </w:rPr>
                    <w:t>28</w:t>
                  </w:r>
                </w:p>
              </w:tc>
              <w:tc>
                <w:tcPr>
                  <w:tcW w:w="870" w:type="dxa"/>
                  <w:tcBorders>
                    <w:tl2br w:val="nil"/>
                    <w:tr2bl w:val="nil"/>
                  </w:tcBorders>
                  <w:vAlign w:val="center"/>
                </w:tcPr>
                <w:p>
                  <w:pPr>
                    <w:spacing w:line="240" w:lineRule="auto"/>
                    <w:jc w:val="center"/>
                    <w:rPr>
                      <w:sz w:val="21"/>
                      <w:szCs w:val="21"/>
                    </w:rPr>
                  </w:pPr>
                  <w:r>
                    <w:rPr>
                      <w:sz w:val="21"/>
                      <w:szCs w:val="21"/>
                    </w:rPr>
                    <w:t>0.1</w:t>
                  </w:r>
                  <w:r>
                    <w:rPr>
                      <w:rFonts w:hint="eastAsia"/>
                      <w:sz w:val="21"/>
                      <w:szCs w:val="21"/>
                    </w:rPr>
                    <w:t>57</w:t>
                  </w:r>
                </w:p>
              </w:tc>
              <w:tc>
                <w:tcPr>
                  <w:tcW w:w="840" w:type="dxa"/>
                  <w:tcBorders>
                    <w:tl2br w:val="nil"/>
                    <w:tr2bl w:val="nil"/>
                  </w:tcBorders>
                  <w:vAlign w:val="center"/>
                </w:tcPr>
                <w:p>
                  <w:pPr>
                    <w:spacing w:line="240" w:lineRule="auto"/>
                    <w:jc w:val="center"/>
                    <w:rPr>
                      <w:sz w:val="21"/>
                      <w:szCs w:val="21"/>
                    </w:rPr>
                  </w:pPr>
                  <w:r>
                    <w:rPr>
                      <w:sz w:val="21"/>
                      <w:szCs w:val="21"/>
                    </w:rPr>
                    <w:t>0.1</w:t>
                  </w:r>
                  <w:r>
                    <w:rPr>
                      <w:rFonts w:hint="eastAsia"/>
                      <w:sz w:val="21"/>
                      <w:szCs w:val="21"/>
                    </w:rPr>
                    <w:t>39</w:t>
                  </w:r>
                </w:p>
              </w:tc>
              <w:tc>
                <w:tcPr>
                  <w:tcW w:w="840" w:type="dxa"/>
                  <w:tcBorders>
                    <w:tl2br w:val="nil"/>
                    <w:tr2bl w:val="nil"/>
                  </w:tcBorders>
                  <w:vAlign w:val="center"/>
                </w:tcPr>
                <w:p>
                  <w:pPr>
                    <w:spacing w:line="240" w:lineRule="auto"/>
                    <w:jc w:val="center"/>
                    <w:rPr>
                      <w:sz w:val="21"/>
                      <w:szCs w:val="21"/>
                    </w:rPr>
                  </w:pPr>
                  <w:r>
                    <w:rPr>
                      <w:sz w:val="21"/>
                      <w:szCs w:val="21"/>
                    </w:rPr>
                    <w:t>0.</w:t>
                  </w:r>
                  <w:r>
                    <w:rPr>
                      <w:rFonts w:hint="eastAsia"/>
                      <w:sz w:val="21"/>
                      <w:szCs w:val="21"/>
                    </w:rPr>
                    <w:t>141</w:t>
                  </w:r>
                </w:p>
              </w:tc>
              <w:tc>
                <w:tcPr>
                  <w:tcW w:w="512" w:type="dxa"/>
                  <w:tcBorders>
                    <w:tl2br w:val="nil"/>
                    <w:tr2bl w:val="nil"/>
                  </w:tcBorders>
                  <w:vAlign w:val="center"/>
                </w:tcPr>
                <w:p>
                  <w:pPr>
                    <w:spacing w:line="240" w:lineRule="auto"/>
                    <w:jc w:val="center"/>
                    <w:rPr>
                      <w:sz w:val="21"/>
                      <w:szCs w:val="21"/>
                    </w:rPr>
                  </w:pPr>
                  <w:r>
                    <w:rPr>
                      <w:rFonts w:hint="eastAsia"/>
                      <w:sz w:val="21"/>
                      <w:szCs w:val="21"/>
                    </w:rPr>
                    <w:t>0.3</w:t>
                  </w:r>
                </w:p>
              </w:tc>
            </w:tr>
          </w:tbl>
          <w:p>
            <w:pPr>
              <w:ind w:firstLine="420" w:firstLineChars="200"/>
              <w:rPr>
                <w:sz w:val="21"/>
                <w:szCs w:val="21"/>
              </w:rPr>
            </w:pPr>
            <w:r>
              <w:rPr>
                <w:rFonts w:hint="eastAsia"/>
                <w:sz w:val="21"/>
                <w:szCs w:val="21"/>
              </w:rPr>
              <w:t>根据上表可知，区域TSP可达到</w:t>
            </w:r>
            <w:r>
              <w:rPr>
                <w:rFonts w:eastAsiaTheme="minorEastAsia"/>
                <w:sz w:val="21"/>
                <w:szCs w:val="21"/>
              </w:rPr>
              <w:t>《环境空气质量标准》</w:t>
            </w:r>
            <w:r>
              <w:rPr>
                <w:rFonts w:hint="eastAsia" w:eastAsiaTheme="minorEastAsia"/>
                <w:sz w:val="21"/>
                <w:szCs w:val="21"/>
              </w:rPr>
              <w:t>（</w:t>
            </w:r>
            <w:r>
              <w:rPr>
                <w:rFonts w:eastAsiaTheme="minorEastAsia"/>
                <w:sz w:val="21"/>
                <w:szCs w:val="21"/>
              </w:rPr>
              <w:t>GB3095-2012</w:t>
            </w:r>
            <w:r>
              <w:rPr>
                <w:rFonts w:hint="eastAsia" w:eastAsiaTheme="minorEastAsia"/>
                <w:sz w:val="21"/>
                <w:szCs w:val="21"/>
              </w:rPr>
              <w:t>）</w:t>
            </w:r>
            <w:r>
              <w:rPr>
                <w:rFonts w:eastAsiaTheme="minorEastAsia"/>
                <w:sz w:val="21"/>
                <w:szCs w:val="21"/>
              </w:rPr>
              <w:t>及</w:t>
            </w:r>
            <w:r>
              <w:rPr>
                <w:rFonts w:hint="eastAsia" w:eastAsiaTheme="minorEastAsia"/>
                <w:sz w:val="21"/>
                <w:szCs w:val="21"/>
              </w:rPr>
              <w:t>2018年</w:t>
            </w:r>
            <w:r>
              <w:rPr>
                <w:rFonts w:eastAsiaTheme="minorEastAsia"/>
                <w:sz w:val="21"/>
                <w:szCs w:val="21"/>
              </w:rPr>
              <w:t>修改单中的二级标准</w:t>
            </w:r>
            <w:r>
              <w:rPr>
                <w:rFonts w:hint="eastAsia" w:eastAsiaTheme="minorEastAsia"/>
                <w:sz w:val="21"/>
                <w:szCs w:val="21"/>
              </w:rPr>
              <w:t>要求（</w:t>
            </w:r>
            <w:r>
              <w:rPr>
                <w:rFonts w:hint="eastAsia"/>
                <w:sz w:val="21"/>
                <w:szCs w:val="21"/>
              </w:rPr>
              <w:t>24h均值≤0.3mg/m</w:t>
            </w:r>
            <w:r>
              <w:rPr>
                <w:rFonts w:hint="eastAsia"/>
                <w:sz w:val="21"/>
                <w:szCs w:val="21"/>
                <w:vertAlign w:val="superscript"/>
              </w:rPr>
              <w:t>3</w:t>
            </w:r>
            <w:r>
              <w:rPr>
                <w:rFonts w:hint="eastAsia" w:eastAsiaTheme="minorEastAsia"/>
                <w:sz w:val="21"/>
                <w:szCs w:val="21"/>
              </w:rPr>
              <w:t>），说明区域大气环境现状良好</w:t>
            </w:r>
            <w:r>
              <w:rPr>
                <w:sz w:val="21"/>
                <w:szCs w:val="21"/>
              </w:rPr>
              <w:t>。</w:t>
            </w:r>
          </w:p>
          <w:p>
            <w:pPr>
              <w:ind w:firstLine="422" w:firstLineChars="200"/>
              <w:rPr>
                <w:rStyle w:val="80"/>
                <w:rFonts w:eastAsia="新宋体"/>
                <w:sz w:val="21"/>
                <w:szCs w:val="21"/>
              </w:rPr>
            </w:pPr>
            <w:r>
              <w:rPr>
                <w:rStyle w:val="80"/>
                <w:rFonts w:eastAsia="新宋体"/>
                <w:sz w:val="21"/>
                <w:szCs w:val="21"/>
              </w:rPr>
              <w:t>4、声环境质量现状</w:t>
            </w:r>
          </w:p>
          <w:p>
            <w:pPr>
              <w:ind w:firstLine="420" w:firstLineChars="200"/>
              <w:rPr>
                <w:rFonts w:eastAsia="新宋体"/>
                <w:sz w:val="21"/>
                <w:szCs w:val="21"/>
              </w:rPr>
            </w:pPr>
            <w:r>
              <w:rPr>
                <w:rFonts w:eastAsia="新宋体"/>
                <w:sz w:val="21"/>
                <w:szCs w:val="21"/>
              </w:rPr>
              <w:t>项目所在地属</w:t>
            </w:r>
            <w:r>
              <w:rPr>
                <w:rFonts w:hint="eastAsia" w:eastAsia="新宋体"/>
                <w:sz w:val="21"/>
                <w:szCs w:val="21"/>
              </w:rPr>
              <w:t>3</w:t>
            </w:r>
            <w:r>
              <w:rPr>
                <w:rFonts w:eastAsia="新宋体"/>
                <w:sz w:val="21"/>
                <w:szCs w:val="21"/>
              </w:rPr>
              <w:t>类区，其环境噪声标准执行《声环境质量标准》</w:t>
            </w:r>
            <w:r>
              <w:rPr>
                <w:rFonts w:hint="eastAsia" w:eastAsia="新宋体"/>
                <w:sz w:val="21"/>
                <w:szCs w:val="21"/>
              </w:rPr>
              <w:t>（</w:t>
            </w:r>
            <w:r>
              <w:rPr>
                <w:rFonts w:eastAsia="新宋体"/>
                <w:sz w:val="21"/>
                <w:szCs w:val="21"/>
              </w:rPr>
              <w:t>GB3096－2008</w:t>
            </w:r>
            <w:r>
              <w:rPr>
                <w:rFonts w:hint="eastAsia" w:eastAsia="新宋体"/>
                <w:sz w:val="21"/>
                <w:szCs w:val="21"/>
              </w:rPr>
              <w:t>）3</w:t>
            </w:r>
            <w:r>
              <w:rPr>
                <w:rFonts w:eastAsia="新宋体"/>
                <w:sz w:val="21"/>
                <w:szCs w:val="21"/>
              </w:rPr>
              <w:t>类标准，昼间标准≤6</w:t>
            </w:r>
            <w:r>
              <w:rPr>
                <w:rFonts w:hint="eastAsia" w:eastAsia="新宋体"/>
                <w:sz w:val="21"/>
                <w:szCs w:val="21"/>
              </w:rPr>
              <w:t>5</w:t>
            </w:r>
            <w:r>
              <w:rPr>
                <w:rFonts w:eastAsia="新宋体"/>
                <w:sz w:val="21"/>
                <w:szCs w:val="21"/>
              </w:rPr>
              <w:t>dB(A)、夜间标准≤5</w:t>
            </w:r>
            <w:r>
              <w:rPr>
                <w:rFonts w:hint="eastAsia" w:eastAsia="新宋体"/>
                <w:sz w:val="21"/>
                <w:szCs w:val="21"/>
              </w:rPr>
              <w:t>5</w:t>
            </w:r>
            <w:r>
              <w:rPr>
                <w:rFonts w:eastAsia="新宋体"/>
                <w:sz w:val="21"/>
                <w:szCs w:val="21"/>
              </w:rPr>
              <w:t>dB(A)。为了解本项目周围声环境现状，</w:t>
            </w:r>
            <w:r>
              <w:rPr>
                <w:rFonts w:hint="eastAsia" w:eastAsia="新宋体"/>
                <w:sz w:val="21"/>
                <w:szCs w:val="21"/>
              </w:rPr>
              <w:t>建设单位委托广东中诺检测技术有限公司于2021年6月30日~7月1日</w:t>
            </w:r>
            <w:r>
              <w:rPr>
                <w:rFonts w:eastAsia="新宋体"/>
                <w:sz w:val="21"/>
                <w:szCs w:val="21"/>
              </w:rPr>
              <w:t>在</w:t>
            </w:r>
            <w:r>
              <w:rPr>
                <w:rFonts w:hint="eastAsia" w:eastAsia="新宋体"/>
                <w:sz w:val="21"/>
                <w:szCs w:val="21"/>
              </w:rPr>
              <w:t>比亚迪汕尾陆河工业园区</w:t>
            </w:r>
            <w:r>
              <w:rPr>
                <w:rFonts w:eastAsia="新宋体"/>
                <w:sz w:val="21"/>
                <w:szCs w:val="21"/>
              </w:rPr>
              <w:t>厂界外1m设点监测，并对项目周围最近敏感点</w:t>
            </w:r>
            <w:r>
              <w:rPr>
                <w:rFonts w:hint="eastAsia" w:eastAsia="新宋体"/>
                <w:sz w:val="21"/>
                <w:szCs w:val="21"/>
              </w:rPr>
              <w:t>云丰村</w:t>
            </w:r>
            <w:r>
              <w:rPr>
                <w:rFonts w:eastAsia="新宋体"/>
                <w:sz w:val="21"/>
                <w:szCs w:val="21"/>
              </w:rPr>
              <w:t>噪声进行了监测，</w:t>
            </w:r>
            <w:r>
              <w:rPr>
                <w:rFonts w:hint="eastAsia" w:eastAsia="新宋体"/>
                <w:sz w:val="21"/>
                <w:szCs w:val="21"/>
              </w:rPr>
              <w:t>监测布点见附图2，监测报告见附件4，</w:t>
            </w:r>
            <w:r>
              <w:rPr>
                <w:rFonts w:eastAsia="新宋体"/>
                <w:sz w:val="21"/>
                <w:szCs w:val="21"/>
              </w:rPr>
              <w:t>监测点结果见</w:t>
            </w:r>
            <w:r>
              <w:rPr>
                <w:rFonts w:hint="eastAsia" w:eastAsia="新宋体"/>
                <w:sz w:val="21"/>
                <w:szCs w:val="21"/>
              </w:rPr>
              <w:t>下表。</w:t>
            </w:r>
          </w:p>
          <w:p>
            <w:pPr>
              <w:spacing w:line="240" w:lineRule="auto"/>
              <w:jc w:val="center"/>
              <w:rPr>
                <w:rFonts w:eastAsia="新宋体"/>
                <w:b/>
                <w:sz w:val="21"/>
                <w:szCs w:val="21"/>
              </w:rPr>
            </w:pPr>
            <w:r>
              <w:rPr>
                <w:rFonts w:eastAsia="新宋体"/>
                <w:b/>
                <w:sz w:val="21"/>
                <w:szCs w:val="21"/>
              </w:rPr>
              <w:t>表3-</w:t>
            </w:r>
            <w:r>
              <w:rPr>
                <w:rFonts w:hint="eastAsia" w:eastAsia="新宋体"/>
                <w:b/>
                <w:sz w:val="21"/>
                <w:szCs w:val="21"/>
              </w:rPr>
              <w:t>6</w:t>
            </w:r>
            <w:r>
              <w:rPr>
                <w:rFonts w:eastAsia="新宋体"/>
                <w:b/>
                <w:sz w:val="21"/>
                <w:szCs w:val="21"/>
              </w:rPr>
              <w:t xml:space="preserve">  </w:t>
            </w:r>
            <w:r>
              <w:rPr>
                <w:rFonts w:hint="eastAsia" w:eastAsia="新宋体"/>
                <w:b/>
                <w:sz w:val="21"/>
                <w:szCs w:val="21"/>
              </w:rPr>
              <w:t>比亚迪汕尾陆河工业园区厂界</w:t>
            </w:r>
            <w:r>
              <w:rPr>
                <w:rFonts w:eastAsia="新宋体"/>
                <w:b/>
                <w:sz w:val="21"/>
                <w:szCs w:val="21"/>
              </w:rPr>
              <w:t>环境噪声现状监测结果</w:t>
            </w:r>
            <w:r>
              <w:rPr>
                <w:rFonts w:hint="eastAsia" w:eastAsia="新宋体"/>
                <w:b/>
                <w:sz w:val="21"/>
                <w:szCs w:val="21"/>
              </w:rPr>
              <w:t xml:space="preserve">   </w:t>
            </w:r>
            <w:r>
              <w:rPr>
                <w:rFonts w:eastAsia="新宋体"/>
                <w:b/>
                <w:sz w:val="21"/>
                <w:szCs w:val="21"/>
              </w:rPr>
              <w:t>单位</w:t>
            </w:r>
            <w:r>
              <w:rPr>
                <w:rFonts w:hint="eastAsia" w:eastAsia="新宋体"/>
                <w:b/>
                <w:sz w:val="21"/>
                <w:szCs w:val="21"/>
              </w:rPr>
              <w:t>：</w:t>
            </w:r>
            <w:r>
              <w:rPr>
                <w:rFonts w:eastAsia="新宋体"/>
                <w:b/>
                <w:sz w:val="21"/>
                <w:szCs w:val="21"/>
              </w:rPr>
              <w:t>dB（A）</w:t>
            </w:r>
          </w:p>
          <w:tbl>
            <w:tblPr>
              <w:tblStyle w:val="40"/>
              <w:tblW w:w="8527"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06"/>
              <w:gridCol w:w="2488"/>
              <w:gridCol w:w="2307"/>
              <w:gridCol w:w="23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24" w:type="pct"/>
                  <w:vMerge w:val="restart"/>
                  <w:tcBorders>
                    <w:tl2br w:val="nil"/>
                    <w:tr2bl w:val="nil"/>
                  </w:tcBorders>
                  <w:vAlign w:val="center"/>
                </w:tcPr>
                <w:p>
                  <w:pPr>
                    <w:spacing w:line="240" w:lineRule="auto"/>
                    <w:jc w:val="center"/>
                    <w:rPr>
                      <w:b/>
                      <w:iCs/>
                      <w:sz w:val="21"/>
                      <w:szCs w:val="21"/>
                    </w:rPr>
                  </w:pPr>
                  <w:r>
                    <w:rPr>
                      <w:b/>
                      <w:iCs/>
                      <w:sz w:val="21"/>
                      <w:szCs w:val="21"/>
                    </w:rPr>
                    <w:t>检测日期</w:t>
                  </w:r>
                </w:p>
              </w:tc>
              <w:tc>
                <w:tcPr>
                  <w:tcW w:w="1459" w:type="pct"/>
                  <w:vMerge w:val="restart"/>
                  <w:tcBorders>
                    <w:tl2br w:val="nil"/>
                    <w:tr2bl w:val="nil"/>
                  </w:tcBorders>
                  <w:vAlign w:val="center"/>
                </w:tcPr>
                <w:p>
                  <w:pPr>
                    <w:spacing w:line="240" w:lineRule="auto"/>
                    <w:jc w:val="center"/>
                    <w:rPr>
                      <w:b/>
                      <w:iCs/>
                      <w:sz w:val="21"/>
                      <w:szCs w:val="21"/>
                    </w:rPr>
                  </w:pPr>
                  <w:r>
                    <w:rPr>
                      <w:b/>
                      <w:iCs/>
                      <w:sz w:val="21"/>
                      <w:szCs w:val="21"/>
                    </w:rPr>
                    <w:t>检测点位及编号</w:t>
                  </w:r>
                </w:p>
              </w:tc>
              <w:tc>
                <w:tcPr>
                  <w:tcW w:w="2717" w:type="pct"/>
                  <w:gridSpan w:val="2"/>
                  <w:tcBorders>
                    <w:tl2br w:val="nil"/>
                    <w:tr2bl w:val="nil"/>
                  </w:tcBorders>
                </w:tcPr>
                <w:p>
                  <w:pPr>
                    <w:spacing w:line="240" w:lineRule="auto"/>
                    <w:jc w:val="center"/>
                    <w:rPr>
                      <w:b/>
                      <w:sz w:val="21"/>
                      <w:szCs w:val="21"/>
                    </w:rPr>
                  </w:pPr>
                  <w:r>
                    <w:rPr>
                      <w:b/>
                      <w:sz w:val="21"/>
                      <w:szCs w:val="21"/>
                    </w:rPr>
                    <w:t>噪声级Leq 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24" w:type="pct"/>
                  <w:vMerge w:val="continue"/>
                  <w:tcBorders>
                    <w:tl2br w:val="nil"/>
                    <w:tr2bl w:val="nil"/>
                  </w:tcBorders>
                  <w:vAlign w:val="center"/>
                </w:tcPr>
                <w:p>
                  <w:pPr>
                    <w:spacing w:line="240" w:lineRule="auto"/>
                    <w:jc w:val="center"/>
                    <w:rPr>
                      <w:b/>
                      <w:iCs/>
                      <w:sz w:val="21"/>
                      <w:szCs w:val="21"/>
                    </w:rPr>
                  </w:pPr>
                </w:p>
              </w:tc>
              <w:tc>
                <w:tcPr>
                  <w:tcW w:w="1459" w:type="pct"/>
                  <w:vMerge w:val="continue"/>
                  <w:tcBorders>
                    <w:tl2br w:val="nil"/>
                    <w:tr2bl w:val="nil"/>
                  </w:tcBorders>
                  <w:vAlign w:val="center"/>
                </w:tcPr>
                <w:p>
                  <w:pPr>
                    <w:spacing w:line="240" w:lineRule="auto"/>
                    <w:jc w:val="center"/>
                    <w:rPr>
                      <w:b/>
                      <w:iCs/>
                      <w:sz w:val="21"/>
                      <w:szCs w:val="21"/>
                    </w:rPr>
                  </w:pPr>
                </w:p>
              </w:tc>
              <w:tc>
                <w:tcPr>
                  <w:tcW w:w="1353" w:type="pct"/>
                  <w:tcBorders>
                    <w:tl2br w:val="nil"/>
                    <w:tr2bl w:val="nil"/>
                  </w:tcBorders>
                  <w:vAlign w:val="center"/>
                </w:tcPr>
                <w:p>
                  <w:pPr>
                    <w:spacing w:line="240" w:lineRule="auto"/>
                    <w:jc w:val="center"/>
                    <w:rPr>
                      <w:b/>
                      <w:iCs/>
                      <w:sz w:val="21"/>
                      <w:szCs w:val="21"/>
                    </w:rPr>
                  </w:pPr>
                  <w:r>
                    <w:rPr>
                      <w:b/>
                      <w:iCs/>
                      <w:sz w:val="21"/>
                      <w:szCs w:val="21"/>
                    </w:rPr>
                    <w:t>昼间噪声</w:t>
                  </w:r>
                </w:p>
              </w:tc>
              <w:tc>
                <w:tcPr>
                  <w:tcW w:w="1364" w:type="pct"/>
                  <w:tcBorders>
                    <w:tl2br w:val="nil"/>
                    <w:tr2bl w:val="nil"/>
                  </w:tcBorders>
                  <w:vAlign w:val="center"/>
                </w:tcPr>
                <w:p>
                  <w:pPr>
                    <w:spacing w:line="240" w:lineRule="auto"/>
                    <w:jc w:val="center"/>
                    <w:rPr>
                      <w:b/>
                      <w:iCs/>
                      <w:sz w:val="21"/>
                      <w:szCs w:val="21"/>
                    </w:rPr>
                  </w:pPr>
                  <w:r>
                    <w:rPr>
                      <w:b/>
                      <w:iCs/>
                      <w:sz w:val="21"/>
                      <w:szCs w:val="21"/>
                    </w:rPr>
                    <w:t>夜间噪声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24" w:type="pct"/>
                  <w:vMerge w:val="restart"/>
                  <w:tcBorders>
                    <w:tl2br w:val="nil"/>
                    <w:tr2bl w:val="nil"/>
                  </w:tcBorders>
                  <w:vAlign w:val="center"/>
                </w:tcPr>
                <w:p>
                  <w:pPr>
                    <w:tabs>
                      <w:tab w:val="left" w:pos="1920"/>
                    </w:tabs>
                    <w:spacing w:line="240" w:lineRule="auto"/>
                    <w:jc w:val="center"/>
                    <w:rPr>
                      <w:iCs/>
                      <w:sz w:val="21"/>
                      <w:szCs w:val="21"/>
                    </w:rPr>
                  </w:pPr>
                  <w:r>
                    <w:rPr>
                      <w:iCs/>
                      <w:sz w:val="21"/>
                      <w:szCs w:val="21"/>
                    </w:rPr>
                    <w:t>20</w:t>
                  </w:r>
                  <w:r>
                    <w:rPr>
                      <w:rFonts w:hint="eastAsia"/>
                      <w:iCs/>
                      <w:sz w:val="21"/>
                      <w:szCs w:val="21"/>
                    </w:rPr>
                    <w:t>21-06-30</w:t>
                  </w:r>
                </w:p>
              </w:tc>
              <w:tc>
                <w:tcPr>
                  <w:tcW w:w="1459" w:type="pct"/>
                  <w:tcBorders>
                    <w:tl2br w:val="nil"/>
                    <w:tr2bl w:val="nil"/>
                  </w:tcBorders>
                  <w:vAlign w:val="center"/>
                </w:tcPr>
                <w:p>
                  <w:pPr>
                    <w:tabs>
                      <w:tab w:val="left" w:pos="1920"/>
                    </w:tabs>
                    <w:spacing w:line="240" w:lineRule="auto"/>
                    <w:jc w:val="center"/>
                    <w:rPr>
                      <w:iCs/>
                      <w:sz w:val="21"/>
                      <w:szCs w:val="21"/>
                    </w:rPr>
                  </w:pPr>
                  <w:r>
                    <w:rPr>
                      <w:rFonts w:hint="eastAsia"/>
                      <w:iCs/>
                      <w:sz w:val="21"/>
                      <w:szCs w:val="21"/>
                    </w:rPr>
                    <w:t>东面</w:t>
                  </w:r>
                  <w:r>
                    <w:rPr>
                      <w:iCs/>
                      <w:sz w:val="21"/>
                      <w:szCs w:val="21"/>
                    </w:rPr>
                    <w:t>边界外1</w:t>
                  </w:r>
                  <w:r>
                    <w:rPr>
                      <w:rFonts w:hint="eastAsia"/>
                      <w:iCs/>
                      <w:sz w:val="21"/>
                      <w:szCs w:val="21"/>
                    </w:rPr>
                    <w:t>米N1</w:t>
                  </w:r>
                </w:p>
              </w:tc>
              <w:tc>
                <w:tcPr>
                  <w:tcW w:w="1353" w:type="pct"/>
                  <w:tcBorders>
                    <w:tl2br w:val="nil"/>
                    <w:tr2bl w:val="nil"/>
                  </w:tcBorders>
                  <w:vAlign w:val="center"/>
                </w:tcPr>
                <w:p>
                  <w:pPr>
                    <w:spacing w:line="240" w:lineRule="auto"/>
                    <w:jc w:val="center"/>
                    <w:rPr>
                      <w:bCs/>
                      <w:iCs/>
                      <w:sz w:val="21"/>
                      <w:szCs w:val="21"/>
                    </w:rPr>
                  </w:pPr>
                  <w:r>
                    <w:rPr>
                      <w:rFonts w:hint="eastAsia"/>
                      <w:bCs/>
                      <w:iCs/>
                      <w:sz w:val="21"/>
                      <w:szCs w:val="21"/>
                    </w:rPr>
                    <w:t>58.4</w:t>
                  </w:r>
                </w:p>
              </w:tc>
              <w:tc>
                <w:tcPr>
                  <w:tcW w:w="1364" w:type="pct"/>
                  <w:tcBorders>
                    <w:tl2br w:val="nil"/>
                    <w:tr2bl w:val="nil"/>
                  </w:tcBorders>
                  <w:vAlign w:val="center"/>
                </w:tcPr>
                <w:p>
                  <w:pPr>
                    <w:spacing w:line="240" w:lineRule="auto"/>
                    <w:jc w:val="center"/>
                    <w:rPr>
                      <w:bCs/>
                      <w:iCs/>
                      <w:sz w:val="21"/>
                      <w:szCs w:val="21"/>
                    </w:rPr>
                  </w:pPr>
                  <w:r>
                    <w:rPr>
                      <w:rFonts w:hint="eastAsia"/>
                      <w:bCs/>
                      <w:iCs/>
                      <w:sz w:val="21"/>
                      <w:szCs w:val="21"/>
                    </w:rPr>
                    <w:t>48.1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24" w:type="pct"/>
                  <w:vMerge w:val="continue"/>
                  <w:tcBorders>
                    <w:tl2br w:val="nil"/>
                    <w:tr2bl w:val="nil"/>
                  </w:tcBorders>
                  <w:vAlign w:val="center"/>
                </w:tcPr>
                <w:p>
                  <w:pPr>
                    <w:tabs>
                      <w:tab w:val="left" w:pos="1920"/>
                    </w:tabs>
                    <w:spacing w:line="240" w:lineRule="auto"/>
                    <w:jc w:val="center"/>
                    <w:rPr>
                      <w:iCs/>
                      <w:sz w:val="21"/>
                      <w:szCs w:val="21"/>
                    </w:rPr>
                  </w:pPr>
                </w:p>
              </w:tc>
              <w:tc>
                <w:tcPr>
                  <w:tcW w:w="1459" w:type="pct"/>
                  <w:tcBorders>
                    <w:tl2br w:val="nil"/>
                    <w:tr2bl w:val="nil"/>
                  </w:tcBorders>
                  <w:vAlign w:val="center"/>
                </w:tcPr>
                <w:p>
                  <w:pPr>
                    <w:tabs>
                      <w:tab w:val="left" w:pos="1920"/>
                    </w:tabs>
                    <w:spacing w:line="240" w:lineRule="auto"/>
                    <w:jc w:val="center"/>
                    <w:rPr>
                      <w:iCs/>
                      <w:sz w:val="21"/>
                      <w:szCs w:val="21"/>
                    </w:rPr>
                  </w:pPr>
                  <w:r>
                    <w:rPr>
                      <w:rFonts w:hint="eastAsia"/>
                      <w:iCs/>
                      <w:sz w:val="21"/>
                      <w:szCs w:val="21"/>
                    </w:rPr>
                    <w:t>南面</w:t>
                  </w:r>
                  <w:r>
                    <w:rPr>
                      <w:iCs/>
                      <w:sz w:val="21"/>
                      <w:szCs w:val="21"/>
                    </w:rPr>
                    <w:t>边界外</w:t>
                  </w:r>
                  <w:r>
                    <w:rPr>
                      <w:rFonts w:hint="eastAsia"/>
                      <w:iCs/>
                      <w:sz w:val="21"/>
                      <w:szCs w:val="21"/>
                    </w:rPr>
                    <w:t>1米N2</w:t>
                  </w:r>
                </w:p>
              </w:tc>
              <w:tc>
                <w:tcPr>
                  <w:tcW w:w="1353" w:type="pct"/>
                  <w:tcBorders>
                    <w:tl2br w:val="nil"/>
                    <w:tr2bl w:val="nil"/>
                  </w:tcBorders>
                  <w:vAlign w:val="center"/>
                </w:tcPr>
                <w:p>
                  <w:pPr>
                    <w:spacing w:line="240" w:lineRule="auto"/>
                    <w:jc w:val="center"/>
                    <w:rPr>
                      <w:bCs/>
                      <w:iCs/>
                      <w:sz w:val="21"/>
                      <w:szCs w:val="21"/>
                    </w:rPr>
                  </w:pPr>
                  <w:r>
                    <w:rPr>
                      <w:rFonts w:hint="eastAsia"/>
                      <w:bCs/>
                      <w:iCs/>
                      <w:sz w:val="21"/>
                      <w:szCs w:val="21"/>
                    </w:rPr>
                    <w:t>57.7</w:t>
                  </w:r>
                </w:p>
              </w:tc>
              <w:tc>
                <w:tcPr>
                  <w:tcW w:w="1364" w:type="pct"/>
                  <w:tcBorders>
                    <w:tl2br w:val="nil"/>
                    <w:tr2bl w:val="nil"/>
                  </w:tcBorders>
                  <w:vAlign w:val="center"/>
                </w:tcPr>
                <w:p>
                  <w:pPr>
                    <w:spacing w:line="240" w:lineRule="auto"/>
                    <w:jc w:val="center"/>
                    <w:rPr>
                      <w:bCs/>
                      <w:iCs/>
                      <w:sz w:val="21"/>
                      <w:szCs w:val="21"/>
                    </w:rPr>
                  </w:pPr>
                  <w:r>
                    <w:rPr>
                      <w:rFonts w:hint="eastAsia"/>
                      <w:bCs/>
                      <w:iCs/>
                      <w:sz w:val="21"/>
                      <w:szCs w:val="21"/>
                    </w:rPr>
                    <w:t>47.6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24" w:type="pct"/>
                  <w:vMerge w:val="continue"/>
                  <w:tcBorders>
                    <w:tl2br w:val="nil"/>
                    <w:tr2bl w:val="nil"/>
                  </w:tcBorders>
                  <w:vAlign w:val="center"/>
                </w:tcPr>
                <w:p>
                  <w:pPr>
                    <w:tabs>
                      <w:tab w:val="left" w:pos="1920"/>
                    </w:tabs>
                    <w:spacing w:line="240" w:lineRule="auto"/>
                    <w:jc w:val="center"/>
                    <w:rPr>
                      <w:iCs/>
                      <w:sz w:val="21"/>
                      <w:szCs w:val="21"/>
                    </w:rPr>
                  </w:pPr>
                </w:p>
              </w:tc>
              <w:tc>
                <w:tcPr>
                  <w:tcW w:w="1459" w:type="pct"/>
                  <w:tcBorders>
                    <w:tl2br w:val="nil"/>
                    <w:tr2bl w:val="nil"/>
                  </w:tcBorders>
                  <w:vAlign w:val="center"/>
                </w:tcPr>
                <w:p>
                  <w:pPr>
                    <w:tabs>
                      <w:tab w:val="left" w:pos="1920"/>
                    </w:tabs>
                    <w:spacing w:line="240" w:lineRule="auto"/>
                    <w:jc w:val="center"/>
                    <w:rPr>
                      <w:iCs/>
                      <w:sz w:val="21"/>
                      <w:szCs w:val="21"/>
                    </w:rPr>
                  </w:pPr>
                  <w:r>
                    <w:rPr>
                      <w:rFonts w:hint="eastAsia"/>
                      <w:iCs/>
                      <w:sz w:val="21"/>
                      <w:szCs w:val="21"/>
                    </w:rPr>
                    <w:t>西面</w:t>
                  </w:r>
                  <w:r>
                    <w:rPr>
                      <w:iCs/>
                      <w:sz w:val="21"/>
                      <w:szCs w:val="21"/>
                    </w:rPr>
                    <w:t>边界外</w:t>
                  </w:r>
                  <w:r>
                    <w:rPr>
                      <w:rFonts w:hint="eastAsia"/>
                      <w:iCs/>
                      <w:sz w:val="21"/>
                      <w:szCs w:val="21"/>
                    </w:rPr>
                    <w:t>1米N3</w:t>
                  </w:r>
                </w:p>
              </w:tc>
              <w:tc>
                <w:tcPr>
                  <w:tcW w:w="1353" w:type="pct"/>
                  <w:tcBorders>
                    <w:tl2br w:val="nil"/>
                    <w:tr2bl w:val="nil"/>
                  </w:tcBorders>
                  <w:vAlign w:val="center"/>
                </w:tcPr>
                <w:p>
                  <w:pPr>
                    <w:spacing w:line="240" w:lineRule="auto"/>
                    <w:jc w:val="center"/>
                    <w:rPr>
                      <w:bCs/>
                      <w:iCs/>
                      <w:sz w:val="21"/>
                      <w:szCs w:val="21"/>
                    </w:rPr>
                  </w:pPr>
                  <w:r>
                    <w:rPr>
                      <w:rFonts w:hint="eastAsia"/>
                      <w:bCs/>
                      <w:iCs/>
                      <w:sz w:val="21"/>
                      <w:szCs w:val="21"/>
                    </w:rPr>
                    <w:t>56.9</w:t>
                  </w:r>
                </w:p>
              </w:tc>
              <w:tc>
                <w:tcPr>
                  <w:tcW w:w="1364" w:type="pct"/>
                  <w:tcBorders>
                    <w:tl2br w:val="nil"/>
                    <w:tr2bl w:val="nil"/>
                  </w:tcBorders>
                  <w:vAlign w:val="center"/>
                </w:tcPr>
                <w:p>
                  <w:pPr>
                    <w:spacing w:line="240" w:lineRule="auto"/>
                    <w:jc w:val="center"/>
                    <w:rPr>
                      <w:bCs/>
                      <w:iCs/>
                      <w:sz w:val="21"/>
                      <w:szCs w:val="21"/>
                    </w:rPr>
                  </w:pPr>
                  <w:r>
                    <w:rPr>
                      <w:rFonts w:hint="eastAsia"/>
                      <w:bCs/>
                      <w:iCs/>
                      <w:sz w:val="21"/>
                      <w:szCs w:val="21"/>
                    </w:rPr>
                    <w:t>46.8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24" w:type="pct"/>
                  <w:vMerge w:val="continue"/>
                  <w:tcBorders>
                    <w:tl2br w:val="nil"/>
                    <w:tr2bl w:val="nil"/>
                  </w:tcBorders>
                  <w:vAlign w:val="center"/>
                </w:tcPr>
                <w:p>
                  <w:pPr>
                    <w:tabs>
                      <w:tab w:val="left" w:pos="1920"/>
                    </w:tabs>
                    <w:spacing w:line="240" w:lineRule="auto"/>
                    <w:jc w:val="center"/>
                    <w:rPr>
                      <w:iCs/>
                      <w:sz w:val="21"/>
                      <w:szCs w:val="21"/>
                    </w:rPr>
                  </w:pPr>
                </w:p>
              </w:tc>
              <w:tc>
                <w:tcPr>
                  <w:tcW w:w="1459" w:type="pct"/>
                  <w:tcBorders>
                    <w:tl2br w:val="nil"/>
                    <w:tr2bl w:val="nil"/>
                  </w:tcBorders>
                  <w:vAlign w:val="center"/>
                </w:tcPr>
                <w:p>
                  <w:pPr>
                    <w:tabs>
                      <w:tab w:val="left" w:pos="1920"/>
                    </w:tabs>
                    <w:spacing w:line="240" w:lineRule="auto"/>
                    <w:jc w:val="center"/>
                    <w:rPr>
                      <w:iCs/>
                      <w:sz w:val="21"/>
                      <w:szCs w:val="21"/>
                    </w:rPr>
                  </w:pPr>
                  <w:r>
                    <w:rPr>
                      <w:rFonts w:hint="eastAsia"/>
                      <w:iCs/>
                      <w:sz w:val="21"/>
                      <w:szCs w:val="21"/>
                    </w:rPr>
                    <w:t>北面</w:t>
                  </w:r>
                  <w:r>
                    <w:rPr>
                      <w:iCs/>
                      <w:sz w:val="21"/>
                      <w:szCs w:val="21"/>
                    </w:rPr>
                    <w:t>边界外</w:t>
                  </w:r>
                  <w:r>
                    <w:rPr>
                      <w:rFonts w:hint="eastAsia"/>
                      <w:iCs/>
                      <w:sz w:val="21"/>
                      <w:szCs w:val="21"/>
                    </w:rPr>
                    <w:t>1米N4</w:t>
                  </w:r>
                </w:p>
              </w:tc>
              <w:tc>
                <w:tcPr>
                  <w:tcW w:w="1353" w:type="pct"/>
                  <w:tcBorders>
                    <w:tl2br w:val="nil"/>
                    <w:tr2bl w:val="nil"/>
                  </w:tcBorders>
                  <w:vAlign w:val="center"/>
                </w:tcPr>
                <w:p>
                  <w:pPr>
                    <w:spacing w:line="240" w:lineRule="auto"/>
                    <w:jc w:val="center"/>
                    <w:rPr>
                      <w:bCs/>
                      <w:iCs/>
                      <w:sz w:val="21"/>
                      <w:szCs w:val="21"/>
                    </w:rPr>
                  </w:pPr>
                  <w:r>
                    <w:rPr>
                      <w:rFonts w:hint="eastAsia"/>
                      <w:bCs/>
                      <w:iCs/>
                      <w:sz w:val="21"/>
                      <w:szCs w:val="21"/>
                    </w:rPr>
                    <w:t>57.1</w:t>
                  </w:r>
                </w:p>
              </w:tc>
              <w:tc>
                <w:tcPr>
                  <w:tcW w:w="1364" w:type="pct"/>
                  <w:tcBorders>
                    <w:tl2br w:val="nil"/>
                    <w:tr2bl w:val="nil"/>
                  </w:tcBorders>
                  <w:vAlign w:val="center"/>
                </w:tcPr>
                <w:p>
                  <w:pPr>
                    <w:spacing w:line="240" w:lineRule="auto"/>
                    <w:jc w:val="center"/>
                    <w:rPr>
                      <w:bCs/>
                      <w:iCs/>
                      <w:sz w:val="21"/>
                      <w:szCs w:val="21"/>
                    </w:rPr>
                  </w:pPr>
                  <w:r>
                    <w:rPr>
                      <w:rFonts w:hint="eastAsia"/>
                      <w:bCs/>
                      <w:iCs/>
                      <w:sz w:val="21"/>
                      <w:szCs w:val="21"/>
                    </w:rPr>
                    <w:t>47.6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24" w:type="pct"/>
                  <w:vMerge w:val="restart"/>
                  <w:tcBorders>
                    <w:tl2br w:val="nil"/>
                    <w:tr2bl w:val="nil"/>
                  </w:tcBorders>
                  <w:vAlign w:val="center"/>
                </w:tcPr>
                <w:p>
                  <w:pPr>
                    <w:tabs>
                      <w:tab w:val="left" w:pos="1920"/>
                    </w:tabs>
                    <w:spacing w:line="240" w:lineRule="auto"/>
                    <w:jc w:val="center"/>
                    <w:rPr>
                      <w:iCs/>
                      <w:sz w:val="21"/>
                      <w:szCs w:val="21"/>
                    </w:rPr>
                  </w:pPr>
                  <w:r>
                    <w:rPr>
                      <w:iCs/>
                      <w:sz w:val="21"/>
                      <w:szCs w:val="21"/>
                    </w:rPr>
                    <w:t>20</w:t>
                  </w:r>
                  <w:r>
                    <w:rPr>
                      <w:rFonts w:hint="eastAsia"/>
                      <w:iCs/>
                      <w:sz w:val="21"/>
                      <w:szCs w:val="21"/>
                    </w:rPr>
                    <w:t>21-07-01</w:t>
                  </w:r>
                </w:p>
              </w:tc>
              <w:tc>
                <w:tcPr>
                  <w:tcW w:w="1459" w:type="pct"/>
                  <w:tcBorders>
                    <w:tl2br w:val="nil"/>
                    <w:tr2bl w:val="nil"/>
                  </w:tcBorders>
                  <w:vAlign w:val="center"/>
                </w:tcPr>
                <w:p>
                  <w:pPr>
                    <w:tabs>
                      <w:tab w:val="left" w:pos="1920"/>
                    </w:tabs>
                    <w:spacing w:line="240" w:lineRule="auto"/>
                    <w:jc w:val="center"/>
                    <w:rPr>
                      <w:iCs/>
                      <w:sz w:val="21"/>
                      <w:szCs w:val="21"/>
                    </w:rPr>
                  </w:pPr>
                  <w:r>
                    <w:rPr>
                      <w:rFonts w:hint="eastAsia"/>
                      <w:iCs/>
                      <w:sz w:val="21"/>
                      <w:szCs w:val="21"/>
                    </w:rPr>
                    <w:t>东面</w:t>
                  </w:r>
                  <w:r>
                    <w:rPr>
                      <w:iCs/>
                      <w:sz w:val="21"/>
                      <w:szCs w:val="21"/>
                    </w:rPr>
                    <w:t>边界外1</w:t>
                  </w:r>
                  <w:r>
                    <w:rPr>
                      <w:rFonts w:hint="eastAsia"/>
                      <w:iCs/>
                      <w:sz w:val="21"/>
                      <w:szCs w:val="21"/>
                    </w:rPr>
                    <w:t>米N1</w:t>
                  </w:r>
                </w:p>
              </w:tc>
              <w:tc>
                <w:tcPr>
                  <w:tcW w:w="1353" w:type="pct"/>
                  <w:tcBorders>
                    <w:tl2br w:val="nil"/>
                    <w:tr2bl w:val="nil"/>
                  </w:tcBorders>
                  <w:vAlign w:val="center"/>
                </w:tcPr>
                <w:p>
                  <w:pPr>
                    <w:spacing w:line="240" w:lineRule="auto"/>
                    <w:jc w:val="center"/>
                    <w:rPr>
                      <w:bCs/>
                      <w:iCs/>
                      <w:sz w:val="21"/>
                      <w:szCs w:val="21"/>
                    </w:rPr>
                  </w:pPr>
                  <w:r>
                    <w:rPr>
                      <w:rFonts w:hint="eastAsia"/>
                      <w:bCs/>
                      <w:iCs/>
                      <w:sz w:val="21"/>
                      <w:szCs w:val="21"/>
                    </w:rPr>
                    <w:t>58.9</w:t>
                  </w:r>
                </w:p>
              </w:tc>
              <w:tc>
                <w:tcPr>
                  <w:tcW w:w="1364" w:type="pct"/>
                  <w:tcBorders>
                    <w:tl2br w:val="nil"/>
                    <w:tr2bl w:val="nil"/>
                  </w:tcBorders>
                  <w:vAlign w:val="center"/>
                </w:tcPr>
                <w:p>
                  <w:pPr>
                    <w:spacing w:line="240" w:lineRule="auto"/>
                    <w:jc w:val="center"/>
                    <w:rPr>
                      <w:bCs/>
                      <w:iCs/>
                      <w:sz w:val="21"/>
                      <w:szCs w:val="21"/>
                    </w:rPr>
                  </w:pPr>
                  <w:r>
                    <w:rPr>
                      <w:rFonts w:hint="eastAsia"/>
                      <w:bCs/>
                      <w:iCs/>
                      <w:sz w:val="21"/>
                      <w:szCs w:val="21"/>
                    </w:rPr>
                    <w:t>48.7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24" w:type="pct"/>
                  <w:vMerge w:val="continue"/>
                  <w:tcBorders>
                    <w:tl2br w:val="nil"/>
                    <w:tr2bl w:val="nil"/>
                  </w:tcBorders>
                  <w:vAlign w:val="center"/>
                </w:tcPr>
                <w:p>
                  <w:pPr>
                    <w:tabs>
                      <w:tab w:val="left" w:pos="1920"/>
                    </w:tabs>
                    <w:spacing w:line="240" w:lineRule="auto"/>
                    <w:jc w:val="center"/>
                    <w:rPr>
                      <w:iCs/>
                      <w:sz w:val="21"/>
                      <w:szCs w:val="21"/>
                    </w:rPr>
                  </w:pPr>
                </w:p>
              </w:tc>
              <w:tc>
                <w:tcPr>
                  <w:tcW w:w="1459" w:type="pct"/>
                  <w:tcBorders>
                    <w:tl2br w:val="nil"/>
                    <w:tr2bl w:val="nil"/>
                  </w:tcBorders>
                  <w:vAlign w:val="center"/>
                </w:tcPr>
                <w:p>
                  <w:pPr>
                    <w:tabs>
                      <w:tab w:val="left" w:pos="1920"/>
                    </w:tabs>
                    <w:spacing w:line="240" w:lineRule="auto"/>
                    <w:jc w:val="center"/>
                    <w:rPr>
                      <w:iCs/>
                      <w:sz w:val="21"/>
                      <w:szCs w:val="21"/>
                    </w:rPr>
                  </w:pPr>
                  <w:r>
                    <w:rPr>
                      <w:rFonts w:hint="eastAsia"/>
                      <w:iCs/>
                      <w:sz w:val="21"/>
                      <w:szCs w:val="21"/>
                    </w:rPr>
                    <w:t>南面</w:t>
                  </w:r>
                  <w:r>
                    <w:rPr>
                      <w:iCs/>
                      <w:sz w:val="21"/>
                      <w:szCs w:val="21"/>
                    </w:rPr>
                    <w:t>边界外</w:t>
                  </w:r>
                  <w:r>
                    <w:rPr>
                      <w:rFonts w:hint="eastAsia"/>
                      <w:iCs/>
                      <w:sz w:val="21"/>
                      <w:szCs w:val="21"/>
                    </w:rPr>
                    <w:t>1米N2</w:t>
                  </w:r>
                </w:p>
              </w:tc>
              <w:tc>
                <w:tcPr>
                  <w:tcW w:w="1353" w:type="pct"/>
                  <w:tcBorders>
                    <w:tl2br w:val="nil"/>
                    <w:tr2bl w:val="nil"/>
                  </w:tcBorders>
                  <w:vAlign w:val="center"/>
                </w:tcPr>
                <w:p>
                  <w:pPr>
                    <w:spacing w:line="240" w:lineRule="auto"/>
                    <w:jc w:val="center"/>
                    <w:rPr>
                      <w:bCs/>
                      <w:iCs/>
                      <w:sz w:val="21"/>
                      <w:szCs w:val="21"/>
                    </w:rPr>
                  </w:pPr>
                  <w:r>
                    <w:rPr>
                      <w:rFonts w:hint="eastAsia"/>
                      <w:bCs/>
                      <w:iCs/>
                      <w:sz w:val="21"/>
                      <w:szCs w:val="21"/>
                    </w:rPr>
                    <w:t>58.2</w:t>
                  </w:r>
                </w:p>
              </w:tc>
              <w:tc>
                <w:tcPr>
                  <w:tcW w:w="1364" w:type="pct"/>
                  <w:tcBorders>
                    <w:tl2br w:val="nil"/>
                    <w:tr2bl w:val="nil"/>
                  </w:tcBorders>
                  <w:vAlign w:val="center"/>
                </w:tcPr>
                <w:p>
                  <w:pPr>
                    <w:spacing w:line="240" w:lineRule="auto"/>
                    <w:jc w:val="center"/>
                    <w:rPr>
                      <w:bCs/>
                      <w:iCs/>
                      <w:sz w:val="21"/>
                      <w:szCs w:val="21"/>
                    </w:rPr>
                  </w:pPr>
                  <w:r>
                    <w:rPr>
                      <w:rFonts w:hint="eastAsia"/>
                      <w:bCs/>
                      <w:iCs/>
                      <w:sz w:val="21"/>
                      <w:szCs w:val="21"/>
                    </w:rPr>
                    <w:t>48.3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24" w:type="pct"/>
                  <w:vMerge w:val="continue"/>
                  <w:tcBorders>
                    <w:tl2br w:val="nil"/>
                    <w:tr2bl w:val="nil"/>
                  </w:tcBorders>
                  <w:vAlign w:val="center"/>
                </w:tcPr>
                <w:p>
                  <w:pPr>
                    <w:tabs>
                      <w:tab w:val="left" w:pos="1920"/>
                    </w:tabs>
                    <w:spacing w:line="240" w:lineRule="auto"/>
                    <w:jc w:val="center"/>
                    <w:rPr>
                      <w:iCs/>
                      <w:sz w:val="21"/>
                      <w:szCs w:val="21"/>
                    </w:rPr>
                  </w:pPr>
                </w:p>
              </w:tc>
              <w:tc>
                <w:tcPr>
                  <w:tcW w:w="1459" w:type="pct"/>
                  <w:tcBorders>
                    <w:tl2br w:val="nil"/>
                    <w:tr2bl w:val="nil"/>
                  </w:tcBorders>
                  <w:vAlign w:val="center"/>
                </w:tcPr>
                <w:p>
                  <w:pPr>
                    <w:tabs>
                      <w:tab w:val="left" w:pos="1920"/>
                    </w:tabs>
                    <w:spacing w:line="240" w:lineRule="auto"/>
                    <w:jc w:val="center"/>
                    <w:rPr>
                      <w:iCs/>
                      <w:sz w:val="21"/>
                      <w:szCs w:val="21"/>
                    </w:rPr>
                  </w:pPr>
                  <w:r>
                    <w:rPr>
                      <w:rFonts w:hint="eastAsia"/>
                      <w:iCs/>
                      <w:sz w:val="21"/>
                      <w:szCs w:val="21"/>
                    </w:rPr>
                    <w:t>西面</w:t>
                  </w:r>
                  <w:r>
                    <w:rPr>
                      <w:iCs/>
                      <w:sz w:val="21"/>
                      <w:szCs w:val="21"/>
                    </w:rPr>
                    <w:t>边界外</w:t>
                  </w:r>
                  <w:r>
                    <w:rPr>
                      <w:rFonts w:hint="eastAsia"/>
                      <w:iCs/>
                      <w:sz w:val="21"/>
                      <w:szCs w:val="21"/>
                    </w:rPr>
                    <w:t>1米N3</w:t>
                  </w:r>
                </w:p>
              </w:tc>
              <w:tc>
                <w:tcPr>
                  <w:tcW w:w="1353" w:type="pct"/>
                  <w:tcBorders>
                    <w:tl2br w:val="nil"/>
                    <w:tr2bl w:val="nil"/>
                  </w:tcBorders>
                  <w:vAlign w:val="center"/>
                </w:tcPr>
                <w:p>
                  <w:pPr>
                    <w:spacing w:line="240" w:lineRule="auto"/>
                    <w:jc w:val="center"/>
                    <w:rPr>
                      <w:bCs/>
                      <w:iCs/>
                      <w:sz w:val="21"/>
                      <w:szCs w:val="21"/>
                    </w:rPr>
                  </w:pPr>
                  <w:r>
                    <w:rPr>
                      <w:rFonts w:hint="eastAsia"/>
                      <w:bCs/>
                      <w:iCs/>
                      <w:sz w:val="21"/>
                      <w:szCs w:val="21"/>
                    </w:rPr>
                    <w:t>57.4</w:t>
                  </w:r>
                </w:p>
              </w:tc>
              <w:tc>
                <w:tcPr>
                  <w:tcW w:w="1364" w:type="pct"/>
                  <w:tcBorders>
                    <w:tl2br w:val="nil"/>
                    <w:tr2bl w:val="nil"/>
                  </w:tcBorders>
                  <w:vAlign w:val="center"/>
                </w:tcPr>
                <w:p>
                  <w:pPr>
                    <w:spacing w:line="240" w:lineRule="auto"/>
                    <w:jc w:val="center"/>
                    <w:rPr>
                      <w:bCs/>
                      <w:iCs/>
                      <w:sz w:val="21"/>
                      <w:szCs w:val="21"/>
                    </w:rPr>
                  </w:pPr>
                  <w:r>
                    <w:rPr>
                      <w:rFonts w:hint="eastAsia"/>
                      <w:bCs/>
                      <w:iCs/>
                      <w:sz w:val="21"/>
                      <w:szCs w:val="21"/>
                    </w:rPr>
                    <w:t>47.7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24" w:type="pct"/>
                  <w:vMerge w:val="continue"/>
                  <w:tcBorders>
                    <w:tl2br w:val="nil"/>
                    <w:tr2bl w:val="nil"/>
                  </w:tcBorders>
                  <w:vAlign w:val="center"/>
                </w:tcPr>
                <w:p>
                  <w:pPr>
                    <w:tabs>
                      <w:tab w:val="left" w:pos="1920"/>
                    </w:tabs>
                    <w:spacing w:line="240" w:lineRule="auto"/>
                    <w:jc w:val="center"/>
                    <w:rPr>
                      <w:iCs/>
                      <w:sz w:val="21"/>
                      <w:szCs w:val="21"/>
                    </w:rPr>
                  </w:pPr>
                </w:p>
              </w:tc>
              <w:tc>
                <w:tcPr>
                  <w:tcW w:w="1459" w:type="pct"/>
                  <w:tcBorders>
                    <w:tl2br w:val="nil"/>
                    <w:tr2bl w:val="nil"/>
                  </w:tcBorders>
                  <w:vAlign w:val="center"/>
                </w:tcPr>
                <w:p>
                  <w:pPr>
                    <w:tabs>
                      <w:tab w:val="left" w:pos="1920"/>
                    </w:tabs>
                    <w:spacing w:line="240" w:lineRule="auto"/>
                    <w:jc w:val="center"/>
                    <w:rPr>
                      <w:iCs/>
                      <w:sz w:val="21"/>
                      <w:szCs w:val="21"/>
                    </w:rPr>
                  </w:pPr>
                  <w:r>
                    <w:rPr>
                      <w:rFonts w:hint="eastAsia"/>
                      <w:iCs/>
                      <w:sz w:val="21"/>
                      <w:szCs w:val="21"/>
                    </w:rPr>
                    <w:t>北面</w:t>
                  </w:r>
                  <w:r>
                    <w:rPr>
                      <w:iCs/>
                      <w:sz w:val="21"/>
                      <w:szCs w:val="21"/>
                    </w:rPr>
                    <w:t>边界外</w:t>
                  </w:r>
                  <w:r>
                    <w:rPr>
                      <w:rFonts w:hint="eastAsia"/>
                      <w:iCs/>
                      <w:sz w:val="21"/>
                      <w:szCs w:val="21"/>
                    </w:rPr>
                    <w:t>1米N4</w:t>
                  </w:r>
                </w:p>
              </w:tc>
              <w:tc>
                <w:tcPr>
                  <w:tcW w:w="1353" w:type="pct"/>
                  <w:tcBorders>
                    <w:tl2br w:val="nil"/>
                    <w:tr2bl w:val="nil"/>
                  </w:tcBorders>
                  <w:vAlign w:val="center"/>
                </w:tcPr>
                <w:p>
                  <w:pPr>
                    <w:spacing w:line="240" w:lineRule="auto"/>
                    <w:jc w:val="center"/>
                    <w:rPr>
                      <w:bCs/>
                      <w:iCs/>
                      <w:sz w:val="21"/>
                      <w:szCs w:val="21"/>
                    </w:rPr>
                  </w:pPr>
                  <w:r>
                    <w:rPr>
                      <w:rFonts w:hint="eastAsia"/>
                      <w:bCs/>
                      <w:iCs/>
                      <w:sz w:val="21"/>
                      <w:szCs w:val="21"/>
                    </w:rPr>
                    <w:t>57.8</w:t>
                  </w:r>
                </w:p>
              </w:tc>
              <w:tc>
                <w:tcPr>
                  <w:tcW w:w="1364" w:type="pct"/>
                  <w:tcBorders>
                    <w:tl2br w:val="nil"/>
                    <w:tr2bl w:val="nil"/>
                  </w:tcBorders>
                  <w:vAlign w:val="center"/>
                </w:tcPr>
                <w:p>
                  <w:pPr>
                    <w:spacing w:line="240" w:lineRule="auto"/>
                    <w:jc w:val="center"/>
                    <w:rPr>
                      <w:bCs/>
                      <w:iCs/>
                      <w:sz w:val="21"/>
                      <w:szCs w:val="21"/>
                    </w:rPr>
                  </w:pPr>
                  <w:r>
                    <w:rPr>
                      <w:rFonts w:hint="eastAsia"/>
                      <w:bCs/>
                      <w:iCs/>
                      <w:sz w:val="21"/>
                      <w:szCs w:val="21"/>
                    </w:rPr>
                    <w:t>48.0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24" w:type="pct"/>
                  <w:tcBorders>
                    <w:tl2br w:val="nil"/>
                    <w:tr2bl w:val="nil"/>
                  </w:tcBorders>
                  <w:vAlign w:val="center"/>
                </w:tcPr>
                <w:p>
                  <w:pPr>
                    <w:widowControl/>
                    <w:spacing w:line="240" w:lineRule="auto"/>
                    <w:jc w:val="center"/>
                    <w:rPr>
                      <w:kern w:val="0"/>
                      <w:sz w:val="21"/>
                      <w:szCs w:val="21"/>
                    </w:rPr>
                  </w:pPr>
                  <w:r>
                    <w:rPr>
                      <w:iCs/>
                      <w:kern w:val="0"/>
                      <w:sz w:val="21"/>
                      <w:szCs w:val="21"/>
                    </w:rPr>
                    <w:t>环境条件</w:t>
                  </w:r>
                </w:p>
              </w:tc>
              <w:tc>
                <w:tcPr>
                  <w:tcW w:w="4176" w:type="pct"/>
                  <w:gridSpan w:val="3"/>
                  <w:tcBorders>
                    <w:tl2br w:val="nil"/>
                    <w:tr2bl w:val="nil"/>
                  </w:tcBorders>
                  <w:vAlign w:val="center"/>
                </w:tcPr>
                <w:p>
                  <w:pPr>
                    <w:spacing w:line="240" w:lineRule="auto"/>
                    <w:jc w:val="left"/>
                    <w:rPr>
                      <w:sz w:val="21"/>
                      <w:szCs w:val="21"/>
                    </w:rPr>
                  </w:pPr>
                  <w:r>
                    <w:rPr>
                      <w:rFonts w:hint="eastAsia"/>
                      <w:sz w:val="21"/>
                      <w:szCs w:val="21"/>
                    </w:rPr>
                    <w:t>2021-06-30</w:t>
                  </w:r>
                  <w:r>
                    <w:rPr>
                      <w:sz w:val="21"/>
                      <w:szCs w:val="21"/>
                    </w:rPr>
                    <w:t>天气</w:t>
                  </w:r>
                  <w:r>
                    <w:rPr>
                      <w:rFonts w:hint="eastAsia"/>
                      <w:sz w:val="21"/>
                      <w:szCs w:val="21"/>
                    </w:rPr>
                    <w:t>阴</w:t>
                  </w:r>
                  <w:r>
                    <w:rPr>
                      <w:sz w:val="21"/>
                      <w:szCs w:val="21"/>
                    </w:rPr>
                    <w:t>，无雨，风速</w:t>
                  </w:r>
                  <w:r>
                    <w:rPr>
                      <w:rFonts w:hint="eastAsia"/>
                      <w:sz w:val="21"/>
                      <w:szCs w:val="21"/>
                    </w:rPr>
                    <w:t>1.4~2.5</w:t>
                  </w:r>
                  <w:r>
                    <w:rPr>
                      <w:sz w:val="21"/>
                      <w:szCs w:val="21"/>
                    </w:rPr>
                    <w:t>m/s</w:t>
                  </w:r>
                  <w:r>
                    <w:rPr>
                      <w:rFonts w:hint="eastAsia"/>
                      <w:sz w:val="21"/>
                      <w:szCs w:val="21"/>
                    </w:rPr>
                    <w:t>；</w:t>
                  </w:r>
                </w:p>
                <w:p>
                  <w:pPr>
                    <w:spacing w:line="240" w:lineRule="auto"/>
                    <w:jc w:val="left"/>
                    <w:rPr>
                      <w:sz w:val="21"/>
                      <w:szCs w:val="21"/>
                    </w:rPr>
                  </w:pPr>
                  <w:r>
                    <w:rPr>
                      <w:rFonts w:hint="eastAsia"/>
                      <w:sz w:val="21"/>
                      <w:szCs w:val="21"/>
                    </w:rPr>
                    <w:t>2021-07-01</w:t>
                  </w:r>
                  <w:r>
                    <w:rPr>
                      <w:sz w:val="21"/>
                      <w:szCs w:val="21"/>
                    </w:rPr>
                    <w:t>天气</w:t>
                  </w:r>
                  <w:r>
                    <w:rPr>
                      <w:rFonts w:hint="eastAsia"/>
                      <w:sz w:val="21"/>
                      <w:szCs w:val="21"/>
                    </w:rPr>
                    <w:t>阴</w:t>
                  </w:r>
                  <w:r>
                    <w:rPr>
                      <w:sz w:val="21"/>
                      <w:szCs w:val="21"/>
                    </w:rPr>
                    <w:t>，无雨，风速</w:t>
                  </w:r>
                  <w:r>
                    <w:rPr>
                      <w:rFonts w:hint="eastAsia"/>
                      <w:sz w:val="21"/>
                      <w:szCs w:val="21"/>
                    </w:rPr>
                    <w:t>1.0~2.4</w:t>
                  </w:r>
                  <w:r>
                    <w:rPr>
                      <w:sz w:val="21"/>
                      <w:szCs w:val="21"/>
                    </w:rPr>
                    <w:t>m/s</w:t>
                  </w:r>
                  <w:r>
                    <w:rPr>
                      <w:rFonts w:hint="eastAsia"/>
                      <w:sz w:val="21"/>
                      <w:szCs w:val="21"/>
                    </w:rPr>
                    <w:t>。</w:t>
                  </w:r>
                </w:p>
              </w:tc>
            </w:tr>
          </w:tbl>
          <w:p>
            <w:pPr>
              <w:spacing w:line="240" w:lineRule="auto"/>
              <w:jc w:val="center"/>
              <w:rPr>
                <w:rFonts w:eastAsia="新宋体"/>
                <w:b/>
                <w:sz w:val="21"/>
                <w:szCs w:val="21"/>
              </w:rPr>
            </w:pPr>
            <w:r>
              <w:rPr>
                <w:rFonts w:eastAsia="新宋体"/>
                <w:b/>
                <w:sz w:val="21"/>
                <w:szCs w:val="21"/>
              </w:rPr>
              <w:t>表3-</w:t>
            </w:r>
            <w:r>
              <w:rPr>
                <w:rFonts w:hint="eastAsia" w:eastAsia="新宋体"/>
                <w:b/>
                <w:sz w:val="21"/>
                <w:szCs w:val="21"/>
              </w:rPr>
              <w:t>7</w:t>
            </w:r>
            <w:r>
              <w:rPr>
                <w:rFonts w:eastAsia="新宋体"/>
                <w:b/>
                <w:sz w:val="21"/>
                <w:szCs w:val="21"/>
              </w:rPr>
              <w:t xml:space="preserve">  </w:t>
            </w:r>
            <w:r>
              <w:rPr>
                <w:rFonts w:hint="eastAsia" w:eastAsia="新宋体"/>
                <w:b/>
                <w:sz w:val="21"/>
                <w:szCs w:val="21"/>
              </w:rPr>
              <w:t>项目周边环境敏感点</w:t>
            </w:r>
            <w:r>
              <w:rPr>
                <w:rFonts w:eastAsia="新宋体"/>
                <w:b/>
                <w:sz w:val="21"/>
                <w:szCs w:val="21"/>
              </w:rPr>
              <w:t>噪声现状监测结果</w:t>
            </w:r>
            <w:r>
              <w:rPr>
                <w:rFonts w:hint="eastAsia" w:eastAsia="新宋体"/>
                <w:b/>
                <w:sz w:val="21"/>
                <w:szCs w:val="21"/>
              </w:rPr>
              <w:t xml:space="preserve">   </w:t>
            </w:r>
            <w:r>
              <w:rPr>
                <w:rFonts w:eastAsia="新宋体"/>
                <w:b/>
                <w:sz w:val="21"/>
                <w:szCs w:val="21"/>
              </w:rPr>
              <w:t>单位</w:t>
            </w:r>
            <w:r>
              <w:rPr>
                <w:rFonts w:hint="eastAsia" w:eastAsia="新宋体"/>
                <w:b/>
                <w:sz w:val="21"/>
                <w:szCs w:val="21"/>
              </w:rPr>
              <w:t>：</w:t>
            </w:r>
            <w:r>
              <w:rPr>
                <w:rFonts w:eastAsia="新宋体"/>
                <w:b/>
                <w:sz w:val="21"/>
                <w:szCs w:val="21"/>
              </w:rPr>
              <w:t>dB（A）</w:t>
            </w:r>
          </w:p>
          <w:tbl>
            <w:tblPr>
              <w:tblStyle w:val="40"/>
              <w:tblW w:w="8527"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06"/>
              <w:gridCol w:w="2488"/>
              <w:gridCol w:w="2307"/>
              <w:gridCol w:w="23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24" w:type="pct"/>
                  <w:vMerge w:val="restart"/>
                  <w:tcBorders>
                    <w:tl2br w:val="nil"/>
                    <w:tr2bl w:val="nil"/>
                  </w:tcBorders>
                  <w:vAlign w:val="center"/>
                </w:tcPr>
                <w:p>
                  <w:pPr>
                    <w:spacing w:line="240" w:lineRule="auto"/>
                    <w:jc w:val="center"/>
                    <w:rPr>
                      <w:b/>
                      <w:iCs/>
                      <w:sz w:val="21"/>
                      <w:szCs w:val="21"/>
                    </w:rPr>
                  </w:pPr>
                  <w:r>
                    <w:rPr>
                      <w:b/>
                      <w:iCs/>
                      <w:sz w:val="21"/>
                      <w:szCs w:val="21"/>
                    </w:rPr>
                    <w:t>检测日期</w:t>
                  </w:r>
                </w:p>
              </w:tc>
              <w:tc>
                <w:tcPr>
                  <w:tcW w:w="1459" w:type="pct"/>
                  <w:vMerge w:val="restart"/>
                  <w:tcBorders>
                    <w:tl2br w:val="nil"/>
                    <w:tr2bl w:val="nil"/>
                  </w:tcBorders>
                  <w:vAlign w:val="center"/>
                </w:tcPr>
                <w:p>
                  <w:pPr>
                    <w:spacing w:line="240" w:lineRule="auto"/>
                    <w:jc w:val="center"/>
                    <w:rPr>
                      <w:b/>
                      <w:iCs/>
                      <w:sz w:val="21"/>
                      <w:szCs w:val="21"/>
                    </w:rPr>
                  </w:pPr>
                  <w:r>
                    <w:rPr>
                      <w:b/>
                      <w:iCs/>
                      <w:sz w:val="21"/>
                      <w:szCs w:val="21"/>
                    </w:rPr>
                    <w:t>检测点位及编号</w:t>
                  </w:r>
                </w:p>
              </w:tc>
              <w:tc>
                <w:tcPr>
                  <w:tcW w:w="2717" w:type="pct"/>
                  <w:gridSpan w:val="2"/>
                  <w:tcBorders>
                    <w:tl2br w:val="nil"/>
                    <w:tr2bl w:val="nil"/>
                  </w:tcBorders>
                </w:tcPr>
                <w:p>
                  <w:pPr>
                    <w:spacing w:line="240" w:lineRule="auto"/>
                    <w:jc w:val="center"/>
                    <w:rPr>
                      <w:b/>
                      <w:sz w:val="21"/>
                      <w:szCs w:val="21"/>
                    </w:rPr>
                  </w:pPr>
                  <w:r>
                    <w:rPr>
                      <w:b/>
                      <w:sz w:val="21"/>
                      <w:szCs w:val="21"/>
                    </w:rPr>
                    <w:t>噪声级Leq 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24" w:type="pct"/>
                  <w:vMerge w:val="continue"/>
                  <w:tcBorders>
                    <w:tl2br w:val="nil"/>
                    <w:tr2bl w:val="nil"/>
                  </w:tcBorders>
                  <w:vAlign w:val="center"/>
                </w:tcPr>
                <w:p>
                  <w:pPr>
                    <w:spacing w:line="240" w:lineRule="auto"/>
                    <w:jc w:val="center"/>
                    <w:rPr>
                      <w:b/>
                      <w:iCs/>
                      <w:sz w:val="21"/>
                      <w:szCs w:val="21"/>
                    </w:rPr>
                  </w:pPr>
                </w:p>
              </w:tc>
              <w:tc>
                <w:tcPr>
                  <w:tcW w:w="1459" w:type="pct"/>
                  <w:vMerge w:val="continue"/>
                  <w:tcBorders>
                    <w:tl2br w:val="nil"/>
                    <w:tr2bl w:val="nil"/>
                  </w:tcBorders>
                  <w:vAlign w:val="center"/>
                </w:tcPr>
                <w:p>
                  <w:pPr>
                    <w:spacing w:line="240" w:lineRule="auto"/>
                    <w:jc w:val="center"/>
                    <w:rPr>
                      <w:b/>
                      <w:iCs/>
                      <w:sz w:val="21"/>
                      <w:szCs w:val="21"/>
                    </w:rPr>
                  </w:pPr>
                </w:p>
              </w:tc>
              <w:tc>
                <w:tcPr>
                  <w:tcW w:w="1353" w:type="pct"/>
                  <w:tcBorders>
                    <w:tl2br w:val="nil"/>
                    <w:tr2bl w:val="nil"/>
                  </w:tcBorders>
                  <w:vAlign w:val="center"/>
                </w:tcPr>
                <w:p>
                  <w:pPr>
                    <w:spacing w:line="240" w:lineRule="auto"/>
                    <w:jc w:val="center"/>
                    <w:rPr>
                      <w:b/>
                      <w:iCs/>
                      <w:sz w:val="21"/>
                      <w:szCs w:val="21"/>
                    </w:rPr>
                  </w:pPr>
                  <w:r>
                    <w:rPr>
                      <w:b/>
                      <w:iCs/>
                      <w:sz w:val="21"/>
                      <w:szCs w:val="21"/>
                    </w:rPr>
                    <w:t>昼间噪声</w:t>
                  </w:r>
                </w:p>
              </w:tc>
              <w:tc>
                <w:tcPr>
                  <w:tcW w:w="1364" w:type="pct"/>
                  <w:tcBorders>
                    <w:tl2br w:val="nil"/>
                    <w:tr2bl w:val="nil"/>
                  </w:tcBorders>
                  <w:vAlign w:val="center"/>
                </w:tcPr>
                <w:p>
                  <w:pPr>
                    <w:spacing w:line="240" w:lineRule="auto"/>
                    <w:jc w:val="center"/>
                    <w:rPr>
                      <w:b/>
                      <w:iCs/>
                      <w:sz w:val="21"/>
                      <w:szCs w:val="21"/>
                    </w:rPr>
                  </w:pPr>
                  <w:r>
                    <w:rPr>
                      <w:b/>
                      <w:iCs/>
                      <w:sz w:val="21"/>
                      <w:szCs w:val="21"/>
                    </w:rPr>
                    <w:t>夜间噪声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24" w:type="pct"/>
                  <w:tcBorders>
                    <w:tl2br w:val="nil"/>
                    <w:tr2bl w:val="nil"/>
                  </w:tcBorders>
                  <w:vAlign w:val="center"/>
                </w:tcPr>
                <w:p>
                  <w:pPr>
                    <w:tabs>
                      <w:tab w:val="left" w:pos="1920"/>
                    </w:tabs>
                    <w:spacing w:line="240" w:lineRule="auto"/>
                    <w:jc w:val="center"/>
                    <w:rPr>
                      <w:iCs/>
                      <w:sz w:val="21"/>
                      <w:szCs w:val="21"/>
                    </w:rPr>
                  </w:pPr>
                  <w:r>
                    <w:rPr>
                      <w:iCs/>
                      <w:sz w:val="21"/>
                      <w:szCs w:val="21"/>
                    </w:rPr>
                    <w:t>20</w:t>
                  </w:r>
                  <w:r>
                    <w:rPr>
                      <w:rFonts w:hint="eastAsia"/>
                      <w:iCs/>
                      <w:sz w:val="21"/>
                      <w:szCs w:val="21"/>
                    </w:rPr>
                    <w:t>21-06-30</w:t>
                  </w:r>
                </w:p>
              </w:tc>
              <w:tc>
                <w:tcPr>
                  <w:tcW w:w="1459" w:type="pct"/>
                  <w:tcBorders>
                    <w:tl2br w:val="nil"/>
                    <w:tr2bl w:val="nil"/>
                  </w:tcBorders>
                  <w:vAlign w:val="center"/>
                </w:tcPr>
                <w:p>
                  <w:pPr>
                    <w:tabs>
                      <w:tab w:val="left" w:pos="1920"/>
                    </w:tabs>
                    <w:spacing w:line="240" w:lineRule="auto"/>
                    <w:jc w:val="center"/>
                    <w:rPr>
                      <w:iCs/>
                      <w:sz w:val="21"/>
                      <w:szCs w:val="21"/>
                    </w:rPr>
                  </w:pPr>
                  <w:r>
                    <w:rPr>
                      <w:rFonts w:hint="eastAsia"/>
                      <w:iCs/>
                      <w:sz w:val="21"/>
                      <w:szCs w:val="21"/>
                    </w:rPr>
                    <w:t>项目所在园区东侧云丰村</w:t>
                  </w:r>
                  <w:r>
                    <w:rPr>
                      <w:rFonts w:hint="eastAsia" w:eastAsia="新宋体"/>
                      <w:bCs/>
                      <w:spacing w:val="8"/>
                      <w:sz w:val="21"/>
                      <w:szCs w:val="21"/>
                    </w:rPr>
                    <w:t>回迁居住地</w:t>
                  </w:r>
                  <w:r>
                    <w:rPr>
                      <w:rFonts w:hint="eastAsia"/>
                      <w:iCs/>
                      <w:sz w:val="21"/>
                      <w:szCs w:val="21"/>
                    </w:rPr>
                    <w:t>（N5）</w:t>
                  </w:r>
                </w:p>
              </w:tc>
              <w:tc>
                <w:tcPr>
                  <w:tcW w:w="1353" w:type="pct"/>
                  <w:tcBorders>
                    <w:tl2br w:val="nil"/>
                    <w:tr2bl w:val="nil"/>
                  </w:tcBorders>
                  <w:vAlign w:val="center"/>
                </w:tcPr>
                <w:p>
                  <w:pPr>
                    <w:spacing w:line="240" w:lineRule="auto"/>
                    <w:jc w:val="center"/>
                    <w:rPr>
                      <w:bCs/>
                      <w:iCs/>
                      <w:sz w:val="21"/>
                      <w:szCs w:val="21"/>
                    </w:rPr>
                  </w:pPr>
                  <w:r>
                    <w:rPr>
                      <w:rFonts w:hint="eastAsia"/>
                      <w:bCs/>
                      <w:iCs/>
                      <w:sz w:val="21"/>
                      <w:szCs w:val="21"/>
                    </w:rPr>
                    <w:t>55.1</w:t>
                  </w:r>
                </w:p>
              </w:tc>
              <w:tc>
                <w:tcPr>
                  <w:tcW w:w="1364" w:type="pct"/>
                  <w:tcBorders>
                    <w:tl2br w:val="nil"/>
                    <w:tr2bl w:val="nil"/>
                  </w:tcBorders>
                  <w:vAlign w:val="center"/>
                </w:tcPr>
                <w:p>
                  <w:pPr>
                    <w:spacing w:line="240" w:lineRule="auto"/>
                    <w:jc w:val="center"/>
                    <w:rPr>
                      <w:bCs/>
                      <w:iCs/>
                      <w:sz w:val="21"/>
                      <w:szCs w:val="21"/>
                    </w:rPr>
                  </w:pPr>
                  <w:r>
                    <w:rPr>
                      <w:rFonts w:hint="eastAsia"/>
                      <w:bCs/>
                      <w:iCs/>
                      <w:sz w:val="21"/>
                      <w:szCs w:val="21"/>
                    </w:rPr>
                    <w:t>46.8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24" w:type="pct"/>
                  <w:tcBorders>
                    <w:tl2br w:val="nil"/>
                    <w:tr2bl w:val="nil"/>
                  </w:tcBorders>
                  <w:vAlign w:val="center"/>
                </w:tcPr>
                <w:p>
                  <w:pPr>
                    <w:tabs>
                      <w:tab w:val="left" w:pos="1920"/>
                    </w:tabs>
                    <w:spacing w:line="240" w:lineRule="auto"/>
                    <w:jc w:val="center"/>
                    <w:rPr>
                      <w:iCs/>
                      <w:sz w:val="21"/>
                      <w:szCs w:val="21"/>
                    </w:rPr>
                  </w:pPr>
                  <w:r>
                    <w:rPr>
                      <w:iCs/>
                      <w:sz w:val="21"/>
                      <w:szCs w:val="21"/>
                    </w:rPr>
                    <w:t>20</w:t>
                  </w:r>
                  <w:r>
                    <w:rPr>
                      <w:rFonts w:hint="eastAsia"/>
                      <w:iCs/>
                      <w:sz w:val="21"/>
                      <w:szCs w:val="21"/>
                    </w:rPr>
                    <w:t>21-07-01</w:t>
                  </w:r>
                </w:p>
              </w:tc>
              <w:tc>
                <w:tcPr>
                  <w:tcW w:w="1459" w:type="pct"/>
                  <w:tcBorders>
                    <w:tl2br w:val="nil"/>
                    <w:tr2bl w:val="nil"/>
                  </w:tcBorders>
                  <w:vAlign w:val="center"/>
                </w:tcPr>
                <w:p>
                  <w:pPr>
                    <w:tabs>
                      <w:tab w:val="left" w:pos="1920"/>
                    </w:tabs>
                    <w:spacing w:line="240" w:lineRule="auto"/>
                    <w:jc w:val="center"/>
                    <w:rPr>
                      <w:iCs/>
                      <w:sz w:val="21"/>
                      <w:szCs w:val="21"/>
                    </w:rPr>
                  </w:pPr>
                  <w:r>
                    <w:rPr>
                      <w:rFonts w:hint="eastAsia"/>
                      <w:iCs/>
                      <w:sz w:val="21"/>
                      <w:szCs w:val="21"/>
                    </w:rPr>
                    <w:t>项目所在园区东侧云丰村</w:t>
                  </w:r>
                  <w:r>
                    <w:rPr>
                      <w:rFonts w:hint="eastAsia" w:eastAsia="新宋体"/>
                      <w:bCs/>
                      <w:spacing w:val="8"/>
                      <w:sz w:val="21"/>
                      <w:szCs w:val="21"/>
                    </w:rPr>
                    <w:t>回迁居住地</w:t>
                  </w:r>
                  <w:r>
                    <w:rPr>
                      <w:rFonts w:hint="eastAsia"/>
                      <w:iCs/>
                      <w:sz w:val="21"/>
                      <w:szCs w:val="21"/>
                    </w:rPr>
                    <w:t>（N5）</w:t>
                  </w:r>
                </w:p>
              </w:tc>
              <w:tc>
                <w:tcPr>
                  <w:tcW w:w="1353" w:type="pct"/>
                  <w:tcBorders>
                    <w:tl2br w:val="nil"/>
                    <w:tr2bl w:val="nil"/>
                  </w:tcBorders>
                  <w:vAlign w:val="center"/>
                </w:tcPr>
                <w:p>
                  <w:pPr>
                    <w:spacing w:line="240" w:lineRule="auto"/>
                    <w:jc w:val="center"/>
                    <w:rPr>
                      <w:bCs/>
                      <w:iCs/>
                      <w:sz w:val="21"/>
                      <w:szCs w:val="21"/>
                    </w:rPr>
                  </w:pPr>
                  <w:r>
                    <w:rPr>
                      <w:rFonts w:hint="eastAsia"/>
                      <w:bCs/>
                      <w:iCs/>
                      <w:sz w:val="21"/>
                      <w:szCs w:val="21"/>
                    </w:rPr>
                    <w:t>56.8</w:t>
                  </w:r>
                </w:p>
              </w:tc>
              <w:tc>
                <w:tcPr>
                  <w:tcW w:w="1364" w:type="pct"/>
                  <w:tcBorders>
                    <w:tl2br w:val="nil"/>
                    <w:tr2bl w:val="nil"/>
                  </w:tcBorders>
                  <w:vAlign w:val="center"/>
                </w:tcPr>
                <w:p>
                  <w:pPr>
                    <w:spacing w:line="240" w:lineRule="auto"/>
                    <w:jc w:val="center"/>
                    <w:rPr>
                      <w:bCs/>
                      <w:iCs/>
                      <w:sz w:val="21"/>
                      <w:szCs w:val="21"/>
                    </w:rPr>
                  </w:pPr>
                  <w:r>
                    <w:rPr>
                      <w:rFonts w:hint="eastAsia"/>
                      <w:bCs/>
                      <w:iCs/>
                      <w:sz w:val="21"/>
                      <w:szCs w:val="21"/>
                    </w:rPr>
                    <w:t>47.3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24" w:type="pct"/>
                  <w:tcBorders>
                    <w:tl2br w:val="nil"/>
                    <w:tr2bl w:val="nil"/>
                  </w:tcBorders>
                  <w:vAlign w:val="center"/>
                </w:tcPr>
                <w:p>
                  <w:pPr>
                    <w:widowControl/>
                    <w:spacing w:line="240" w:lineRule="auto"/>
                    <w:jc w:val="center"/>
                    <w:rPr>
                      <w:kern w:val="0"/>
                      <w:sz w:val="21"/>
                      <w:szCs w:val="21"/>
                    </w:rPr>
                  </w:pPr>
                  <w:r>
                    <w:rPr>
                      <w:iCs/>
                      <w:kern w:val="0"/>
                      <w:sz w:val="21"/>
                      <w:szCs w:val="21"/>
                    </w:rPr>
                    <w:t>环境条件</w:t>
                  </w:r>
                </w:p>
              </w:tc>
              <w:tc>
                <w:tcPr>
                  <w:tcW w:w="4176" w:type="pct"/>
                  <w:gridSpan w:val="3"/>
                  <w:tcBorders>
                    <w:tl2br w:val="nil"/>
                    <w:tr2bl w:val="nil"/>
                  </w:tcBorders>
                  <w:vAlign w:val="center"/>
                </w:tcPr>
                <w:p>
                  <w:pPr>
                    <w:spacing w:line="240" w:lineRule="auto"/>
                    <w:jc w:val="left"/>
                    <w:rPr>
                      <w:sz w:val="21"/>
                      <w:szCs w:val="21"/>
                    </w:rPr>
                  </w:pPr>
                  <w:r>
                    <w:rPr>
                      <w:rFonts w:hint="eastAsia"/>
                      <w:sz w:val="21"/>
                      <w:szCs w:val="21"/>
                    </w:rPr>
                    <w:t>2021-06-30</w:t>
                  </w:r>
                  <w:r>
                    <w:rPr>
                      <w:sz w:val="21"/>
                      <w:szCs w:val="21"/>
                    </w:rPr>
                    <w:t>天气</w:t>
                  </w:r>
                  <w:r>
                    <w:rPr>
                      <w:rFonts w:hint="eastAsia"/>
                      <w:sz w:val="21"/>
                      <w:szCs w:val="21"/>
                    </w:rPr>
                    <w:t>阴</w:t>
                  </w:r>
                  <w:r>
                    <w:rPr>
                      <w:sz w:val="21"/>
                      <w:szCs w:val="21"/>
                    </w:rPr>
                    <w:t>，无雨，风速</w:t>
                  </w:r>
                  <w:r>
                    <w:rPr>
                      <w:rFonts w:hint="eastAsia"/>
                      <w:sz w:val="21"/>
                      <w:szCs w:val="21"/>
                    </w:rPr>
                    <w:t>1.4~2.5</w:t>
                  </w:r>
                  <w:r>
                    <w:rPr>
                      <w:sz w:val="21"/>
                      <w:szCs w:val="21"/>
                    </w:rPr>
                    <w:t>m/s</w:t>
                  </w:r>
                  <w:r>
                    <w:rPr>
                      <w:rFonts w:hint="eastAsia"/>
                      <w:sz w:val="21"/>
                      <w:szCs w:val="21"/>
                    </w:rPr>
                    <w:t>；</w:t>
                  </w:r>
                </w:p>
                <w:p>
                  <w:pPr>
                    <w:spacing w:line="240" w:lineRule="auto"/>
                    <w:jc w:val="left"/>
                    <w:rPr>
                      <w:sz w:val="21"/>
                      <w:szCs w:val="21"/>
                    </w:rPr>
                  </w:pPr>
                  <w:r>
                    <w:rPr>
                      <w:rFonts w:hint="eastAsia"/>
                      <w:sz w:val="21"/>
                      <w:szCs w:val="21"/>
                    </w:rPr>
                    <w:t>2021-07-01</w:t>
                  </w:r>
                  <w:r>
                    <w:rPr>
                      <w:sz w:val="21"/>
                      <w:szCs w:val="21"/>
                    </w:rPr>
                    <w:t>天气</w:t>
                  </w:r>
                  <w:r>
                    <w:rPr>
                      <w:rFonts w:hint="eastAsia"/>
                      <w:sz w:val="21"/>
                      <w:szCs w:val="21"/>
                    </w:rPr>
                    <w:t>阴</w:t>
                  </w:r>
                  <w:r>
                    <w:rPr>
                      <w:sz w:val="21"/>
                      <w:szCs w:val="21"/>
                    </w:rPr>
                    <w:t>，无雨，风速</w:t>
                  </w:r>
                  <w:r>
                    <w:rPr>
                      <w:rFonts w:hint="eastAsia"/>
                      <w:sz w:val="21"/>
                      <w:szCs w:val="21"/>
                    </w:rPr>
                    <w:t>1.0~2.4</w:t>
                  </w:r>
                  <w:r>
                    <w:rPr>
                      <w:sz w:val="21"/>
                      <w:szCs w:val="21"/>
                    </w:rPr>
                    <w:t>m/s</w:t>
                  </w:r>
                  <w:r>
                    <w:rPr>
                      <w:rFonts w:hint="eastAsia"/>
                      <w:sz w:val="21"/>
                      <w:szCs w:val="21"/>
                    </w:rPr>
                    <w:t>。</w:t>
                  </w:r>
                </w:p>
              </w:tc>
            </w:tr>
          </w:tbl>
          <w:p>
            <w:pPr>
              <w:ind w:firstLine="452" w:firstLineChars="200"/>
              <w:rPr>
                <w:rFonts w:eastAsia="新宋体"/>
                <w:bCs/>
                <w:spacing w:val="8"/>
                <w:sz w:val="21"/>
                <w:szCs w:val="21"/>
              </w:rPr>
            </w:pPr>
            <w:r>
              <w:rPr>
                <w:rFonts w:eastAsia="新宋体"/>
                <w:bCs/>
                <w:spacing w:val="8"/>
                <w:sz w:val="21"/>
                <w:szCs w:val="21"/>
              </w:rPr>
              <w:t>噪声监测结果表明，</w:t>
            </w:r>
            <w:r>
              <w:rPr>
                <w:rFonts w:hint="eastAsia" w:eastAsia="新宋体"/>
                <w:sz w:val="21"/>
                <w:szCs w:val="21"/>
              </w:rPr>
              <w:t>比亚迪汕尾陆河工业园区</w:t>
            </w:r>
            <w:r>
              <w:rPr>
                <w:rFonts w:eastAsia="新宋体"/>
                <w:bCs/>
                <w:spacing w:val="8"/>
                <w:sz w:val="21"/>
                <w:szCs w:val="21"/>
              </w:rPr>
              <w:t>边界</w:t>
            </w:r>
            <w:r>
              <w:rPr>
                <w:rFonts w:hint="eastAsia" w:eastAsia="新宋体"/>
                <w:bCs/>
                <w:spacing w:val="8"/>
                <w:sz w:val="21"/>
                <w:szCs w:val="21"/>
              </w:rPr>
              <w:t>噪声现状</w:t>
            </w:r>
            <w:r>
              <w:rPr>
                <w:rFonts w:eastAsia="新宋体"/>
                <w:bCs/>
                <w:spacing w:val="8"/>
                <w:sz w:val="21"/>
                <w:szCs w:val="21"/>
              </w:rPr>
              <w:t>符合《声环境质量标准》（GB3096-2008）</w:t>
            </w:r>
            <w:r>
              <w:rPr>
                <w:rFonts w:hint="eastAsia" w:eastAsia="新宋体"/>
                <w:bCs/>
                <w:spacing w:val="8"/>
                <w:sz w:val="21"/>
                <w:szCs w:val="21"/>
              </w:rPr>
              <w:t>3</w:t>
            </w:r>
            <w:r>
              <w:rPr>
                <w:rFonts w:eastAsia="新宋体"/>
                <w:bCs/>
                <w:spacing w:val="8"/>
                <w:sz w:val="21"/>
                <w:szCs w:val="21"/>
              </w:rPr>
              <w:t>类标准，项目西侧</w:t>
            </w:r>
            <w:r>
              <w:rPr>
                <w:rFonts w:hint="eastAsia" w:eastAsia="新宋体"/>
                <w:bCs/>
                <w:spacing w:val="8"/>
                <w:sz w:val="21"/>
                <w:szCs w:val="21"/>
              </w:rPr>
              <w:t>云丰村回迁居住地现状</w:t>
            </w:r>
            <w:r>
              <w:rPr>
                <w:rFonts w:eastAsia="新宋体"/>
                <w:bCs/>
                <w:spacing w:val="8"/>
                <w:sz w:val="21"/>
                <w:szCs w:val="21"/>
              </w:rPr>
              <w:t>符合《声环境质量标准》（GB3096-2008）</w:t>
            </w:r>
            <w:r>
              <w:rPr>
                <w:rFonts w:hint="eastAsia" w:eastAsia="新宋体"/>
                <w:bCs/>
                <w:spacing w:val="8"/>
                <w:sz w:val="21"/>
                <w:szCs w:val="21"/>
              </w:rPr>
              <w:t>2</w:t>
            </w:r>
            <w:r>
              <w:rPr>
                <w:rFonts w:eastAsia="新宋体"/>
                <w:bCs/>
                <w:spacing w:val="8"/>
                <w:sz w:val="21"/>
                <w:szCs w:val="21"/>
              </w:rPr>
              <w:t>类标准</w:t>
            </w:r>
            <w:r>
              <w:rPr>
                <w:rFonts w:hint="eastAsia" w:eastAsia="新宋体"/>
                <w:bCs/>
                <w:spacing w:val="8"/>
                <w:sz w:val="21"/>
                <w:szCs w:val="21"/>
              </w:rPr>
              <w:t>，</w:t>
            </w:r>
            <w:r>
              <w:rPr>
                <w:rFonts w:eastAsia="新宋体"/>
                <w:bCs/>
                <w:spacing w:val="8"/>
                <w:sz w:val="21"/>
                <w:szCs w:val="21"/>
              </w:rPr>
              <w:t>说明项目所在地声环境质量现状良好。</w:t>
            </w:r>
          </w:p>
          <w:p>
            <w:pPr>
              <w:pStyle w:val="49"/>
              <w:ind w:firstLine="422" w:firstLineChars="200"/>
              <w:rPr>
                <w:rFonts w:hint="default" w:ascii="Times New Roman" w:hAnsi="Times New Roman"/>
                <w:b/>
                <w:color w:val="auto"/>
                <w:sz w:val="21"/>
                <w:szCs w:val="21"/>
              </w:rPr>
            </w:pPr>
            <w:r>
              <w:rPr>
                <w:rFonts w:ascii="Times New Roman" w:hAnsi="Times New Roman"/>
                <w:b/>
                <w:color w:val="auto"/>
                <w:sz w:val="21"/>
                <w:szCs w:val="21"/>
              </w:rPr>
              <w:t xml:space="preserve">5.地下水和土壤环境质量现状 </w:t>
            </w:r>
          </w:p>
          <w:p>
            <w:pPr>
              <w:ind w:firstLine="420" w:firstLineChars="200"/>
            </w:pPr>
            <w:r>
              <w:rPr>
                <w:rFonts w:eastAsia="新宋体"/>
                <w:sz w:val="21"/>
                <w:szCs w:val="21"/>
              </w:rPr>
              <w:t>本项目厂房均进行了硬底化，不存在</w:t>
            </w:r>
            <w:r>
              <w:rPr>
                <w:rFonts w:hint="eastAsia" w:eastAsia="新宋体"/>
                <w:sz w:val="21"/>
                <w:szCs w:val="21"/>
              </w:rPr>
              <w:t>地下水</w:t>
            </w:r>
            <w:r>
              <w:rPr>
                <w:rFonts w:eastAsia="新宋体"/>
                <w:sz w:val="21"/>
                <w:szCs w:val="21"/>
              </w:rPr>
              <w:t>和土壤污染途径，因此，不进行</w:t>
            </w:r>
            <w:r>
              <w:rPr>
                <w:rFonts w:hint="eastAsia" w:eastAsia="新宋体"/>
                <w:sz w:val="21"/>
                <w:szCs w:val="21"/>
              </w:rPr>
              <w:t>地下水和</w:t>
            </w:r>
            <w:r>
              <w:rPr>
                <w:rFonts w:eastAsia="新宋体"/>
                <w:sz w:val="21"/>
                <w:szCs w:val="21"/>
              </w:rPr>
              <w:t>土壤环境质量现状监测。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0" w:hRule="atLeast"/>
          <w:jc w:val="center"/>
        </w:trPr>
        <w:tc>
          <w:tcPr>
            <w:tcW w:w="800" w:type="dxa"/>
            <w:vAlign w:val="center"/>
          </w:tcPr>
          <w:p>
            <w:pPr>
              <w:spacing w:line="240" w:lineRule="auto"/>
              <w:jc w:val="center"/>
              <w:rPr>
                <w:kern w:val="0"/>
                <w:sz w:val="21"/>
                <w:szCs w:val="21"/>
              </w:rPr>
            </w:pPr>
            <w:r>
              <w:rPr>
                <w:kern w:val="0"/>
                <w:sz w:val="21"/>
                <w:szCs w:val="21"/>
              </w:rPr>
              <w:t>环境</w:t>
            </w:r>
          </w:p>
          <w:p>
            <w:pPr>
              <w:spacing w:line="240" w:lineRule="auto"/>
              <w:jc w:val="center"/>
              <w:rPr>
                <w:kern w:val="0"/>
                <w:sz w:val="21"/>
                <w:szCs w:val="21"/>
              </w:rPr>
            </w:pPr>
            <w:r>
              <w:rPr>
                <w:kern w:val="0"/>
                <w:sz w:val="21"/>
                <w:szCs w:val="21"/>
              </w:rPr>
              <w:t>保护</w:t>
            </w:r>
          </w:p>
          <w:p>
            <w:pPr>
              <w:spacing w:line="240" w:lineRule="auto"/>
              <w:jc w:val="center"/>
              <w:rPr>
                <w:kern w:val="0"/>
                <w:sz w:val="21"/>
                <w:szCs w:val="21"/>
              </w:rPr>
            </w:pPr>
            <w:r>
              <w:rPr>
                <w:kern w:val="0"/>
                <w:sz w:val="21"/>
                <w:szCs w:val="21"/>
              </w:rPr>
              <w:t>目标</w:t>
            </w:r>
          </w:p>
        </w:tc>
        <w:tc>
          <w:tcPr>
            <w:tcW w:w="8743" w:type="dxa"/>
            <w:vAlign w:val="center"/>
          </w:tcPr>
          <w:p>
            <w:pPr>
              <w:ind w:firstLine="420" w:firstLineChars="200"/>
              <w:rPr>
                <w:rFonts w:eastAsia="新宋体"/>
                <w:sz w:val="21"/>
                <w:szCs w:val="21"/>
              </w:rPr>
            </w:pPr>
            <w:r>
              <w:rPr>
                <w:rFonts w:hint="eastAsia" w:eastAsia="新宋体"/>
                <w:sz w:val="21"/>
                <w:szCs w:val="21"/>
              </w:rPr>
              <w:t>1、大气环境：</w:t>
            </w:r>
            <w:r>
              <w:rPr>
                <w:rFonts w:hint="eastAsia" w:eastAsia="新宋体"/>
                <w:bCs/>
                <w:sz w:val="21"/>
                <w:szCs w:val="21"/>
              </w:rPr>
              <w:t>本项目</w:t>
            </w:r>
            <w:r>
              <w:rPr>
                <w:rFonts w:eastAsia="新宋体"/>
                <w:snapToGrid w:val="0"/>
                <w:kern w:val="0"/>
                <w:sz w:val="21"/>
                <w:szCs w:val="21"/>
              </w:rPr>
              <w:t>位于</w:t>
            </w:r>
            <w:r>
              <w:rPr>
                <w:rFonts w:hint="eastAsia" w:eastAsia="新宋体"/>
                <w:sz w:val="21"/>
                <w:szCs w:val="21"/>
              </w:rPr>
              <w:t>比亚迪汕尾陆河工业园区内5号厂房，比亚迪汕尾陆河工业园区外500米范围内无自然保护区、风景名胜区，主要为居住区和农村地区中人群较集中的区域，其相关保护目标与项目厂界位置关系详见下表及附图6。</w:t>
            </w:r>
          </w:p>
          <w:p>
            <w:pPr>
              <w:pStyle w:val="174"/>
              <w:rPr>
                <w:sz w:val="21"/>
                <w:szCs w:val="21"/>
              </w:rPr>
            </w:pPr>
            <w:r>
              <w:rPr>
                <w:sz w:val="21"/>
                <w:szCs w:val="21"/>
              </w:rPr>
              <w:t>表3-</w:t>
            </w:r>
            <w:r>
              <w:rPr>
                <w:rFonts w:hint="eastAsia"/>
                <w:sz w:val="21"/>
                <w:szCs w:val="21"/>
              </w:rPr>
              <w:t>8</w:t>
            </w:r>
            <w:r>
              <w:rPr>
                <w:sz w:val="21"/>
                <w:szCs w:val="21"/>
              </w:rPr>
              <w:t xml:space="preserve">  </w:t>
            </w:r>
            <w:r>
              <w:rPr>
                <w:rFonts w:hint="eastAsia" w:eastAsia="新宋体"/>
                <w:sz w:val="21"/>
                <w:szCs w:val="21"/>
              </w:rPr>
              <w:t>比亚迪汕尾陆河工业园</w:t>
            </w:r>
            <w:r>
              <w:rPr>
                <w:rFonts w:hint="eastAsia"/>
                <w:sz w:val="21"/>
                <w:szCs w:val="21"/>
              </w:rPr>
              <w:t>厂界5</w:t>
            </w:r>
            <w:r>
              <w:rPr>
                <w:sz w:val="21"/>
                <w:szCs w:val="21"/>
              </w:rPr>
              <w:t>00</w:t>
            </w:r>
            <w:r>
              <w:rPr>
                <w:rFonts w:hint="eastAsia"/>
                <w:sz w:val="21"/>
                <w:szCs w:val="21"/>
              </w:rPr>
              <w:t>米范围内</w:t>
            </w:r>
            <w:r>
              <w:rPr>
                <w:sz w:val="21"/>
                <w:szCs w:val="21"/>
              </w:rPr>
              <w:t>环境敏感目标</w:t>
            </w:r>
          </w:p>
          <w:tbl>
            <w:tblPr>
              <w:tblStyle w:val="4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25"/>
              <w:gridCol w:w="1208"/>
              <w:gridCol w:w="1278"/>
              <w:gridCol w:w="1131"/>
              <w:gridCol w:w="677"/>
              <w:gridCol w:w="1250"/>
              <w:gridCol w:w="1275"/>
              <w:gridCol w:w="108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26" w:type="dxa"/>
                  <w:vMerge w:val="restart"/>
                  <w:tcBorders>
                    <w:tl2br w:val="nil"/>
                    <w:tr2bl w:val="nil"/>
                  </w:tcBorders>
                  <w:vAlign w:val="center"/>
                </w:tcPr>
                <w:p>
                  <w:pPr>
                    <w:spacing w:line="240" w:lineRule="auto"/>
                    <w:jc w:val="center"/>
                    <w:rPr>
                      <w:b/>
                      <w:bCs/>
                      <w:spacing w:val="-10"/>
                      <w:kern w:val="0"/>
                      <w:sz w:val="21"/>
                      <w:szCs w:val="21"/>
                    </w:rPr>
                  </w:pPr>
                  <w:r>
                    <w:rPr>
                      <w:b/>
                      <w:bCs/>
                      <w:spacing w:val="-10"/>
                      <w:kern w:val="0"/>
                      <w:sz w:val="21"/>
                      <w:szCs w:val="21"/>
                    </w:rPr>
                    <w:t>序号</w:t>
                  </w:r>
                </w:p>
              </w:tc>
              <w:tc>
                <w:tcPr>
                  <w:tcW w:w="1208" w:type="dxa"/>
                  <w:vMerge w:val="restart"/>
                  <w:tcBorders>
                    <w:tl2br w:val="nil"/>
                    <w:tr2bl w:val="nil"/>
                  </w:tcBorders>
                  <w:vAlign w:val="center"/>
                </w:tcPr>
                <w:p>
                  <w:pPr>
                    <w:spacing w:line="240" w:lineRule="auto"/>
                    <w:jc w:val="center"/>
                    <w:rPr>
                      <w:b/>
                      <w:bCs/>
                      <w:spacing w:val="-10"/>
                      <w:kern w:val="0"/>
                      <w:sz w:val="21"/>
                      <w:szCs w:val="21"/>
                    </w:rPr>
                  </w:pPr>
                  <w:r>
                    <w:rPr>
                      <w:b/>
                      <w:bCs/>
                      <w:spacing w:val="-10"/>
                      <w:kern w:val="0"/>
                      <w:sz w:val="21"/>
                      <w:szCs w:val="21"/>
                    </w:rPr>
                    <w:t>敏感点</w:t>
                  </w:r>
                </w:p>
              </w:tc>
              <w:tc>
                <w:tcPr>
                  <w:tcW w:w="2409" w:type="dxa"/>
                  <w:gridSpan w:val="2"/>
                  <w:tcBorders>
                    <w:tl2br w:val="nil"/>
                    <w:tr2bl w:val="nil"/>
                  </w:tcBorders>
                  <w:vAlign w:val="center"/>
                </w:tcPr>
                <w:p>
                  <w:pPr>
                    <w:spacing w:line="240" w:lineRule="auto"/>
                    <w:jc w:val="center"/>
                    <w:rPr>
                      <w:b/>
                      <w:bCs/>
                      <w:spacing w:val="-10"/>
                      <w:kern w:val="0"/>
                      <w:sz w:val="21"/>
                      <w:szCs w:val="21"/>
                    </w:rPr>
                  </w:pPr>
                  <w:r>
                    <w:rPr>
                      <w:rFonts w:hint="eastAsia"/>
                      <w:b/>
                      <w:bCs/>
                      <w:spacing w:val="-10"/>
                      <w:kern w:val="0"/>
                      <w:sz w:val="21"/>
                      <w:szCs w:val="21"/>
                    </w:rPr>
                    <w:t>坐标</w:t>
                  </w:r>
                </w:p>
              </w:tc>
              <w:tc>
                <w:tcPr>
                  <w:tcW w:w="677" w:type="dxa"/>
                  <w:vMerge w:val="restart"/>
                  <w:tcBorders>
                    <w:tl2br w:val="nil"/>
                    <w:tr2bl w:val="nil"/>
                  </w:tcBorders>
                  <w:vAlign w:val="center"/>
                </w:tcPr>
                <w:p>
                  <w:pPr>
                    <w:spacing w:line="240" w:lineRule="auto"/>
                    <w:jc w:val="center"/>
                    <w:rPr>
                      <w:b/>
                      <w:bCs/>
                      <w:spacing w:val="-10"/>
                      <w:kern w:val="0"/>
                      <w:sz w:val="21"/>
                      <w:szCs w:val="21"/>
                    </w:rPr>
                  </w:pPr>
                  <w:r>
                    <w:rPr>
                      <w:b/>
                      <w:bCs/>
                      <w:spacing w:val="-10"/>
                      <w:kern w:val="0"/>
                      <w:sz w:val="21"/>
                      <w:szCs w:val="21"/>
                    </w:rPr>
                    <w:t>方位</w:t>
                  </w:r>
                </w:p>
              </w:tc>
              <w:tc>
                <w:tcPr>
                  <w:tcW w:w="1250" w:type="dxa"/>
                  <w:vMerge w:val="restart"/>
                  <w:tcBorders>
                    <w:tl2br w:val="nil"/>
                    <w:tr2bl w:val="nil"/>
                  </w:tcBorders>
                  <w:vAlign w:val="center"/>
                </w:tcPr>
                <w:p>
                  <w:pPr>
                    <w:spacing w:line="240" w:lineRule="auto"/>
                    <w:jc w:val="center"/>
                    <w:rPr>
                      <w:b/>
                      <w:bCs/>
                      <w:spacing w:val="-10"/>
                      <w:kern w:val="0"/>
                      <w:sz w:val="21"/>
                      <w:szCs w:val="21"/>
                    </w:rPr>
                  </w:pPr>
                  <w:r>
                    <w:rPr>
                      <w:b/>
                      <w:bCs/>
                      <w:spacing w:val="-10"/>
                      <w:kern w:val="0"/>
                      <w:sz w:val="21"/>
                      <w:szCs w:val="21"/>
                    </w:rPr>
                    <w:t>与项目厂房边界的距离</w:t>
                  </w:r>
                  <w:r>
                    <w:rPr>
                      <w:rFonts w:hint="eastAsia"/>
                      <w:b/>
                      <w:bCs/>
                      <w:spacing w:val="-10"/>
                      <w:kern w:val="0"/>
                      <w:sz w:val="21"/>
                      <w:szCs w:val="21"/>
                    </w:rPr>
                    <w:t>/</w:t>
                  </w:r>
                  <w:r>
                    <w:rPr>
                      <w:b/>
                      <w:bCs/>
                      <w:spacing w:val="-10"/>
                      <w:kern w:val="0"/>
                      <w:sz w:val="21"/>
                      <w:szCs w:val="21"/>
                    </w:rPr>
                    <w:t>m</w:t>
                  </w:r>
                </w:p>
              </w:tc>
              <w:tc>
                <w:tcPr>
                  <w:tcW w:w="1275" w:type="dxa"/>
                  <w:vMerge w:val="restart"/>
                  <w:tcBorders>
                    <w:tl2br w:val="nil"/>
                    <w:tr2bl w:val="nil"/>
                  </w:tcBorders>
                  <w:vAlign w:val="center"/>
                </w:tcPr>
                <w:p>
                  <w:pPr>
                    <w:spacing w:line="240" w:lineRule="auto"/>
                    <w:jc w:val="center"/>
                    <w:rPr>
                      <w:b/>
                      <w:bCs/>
                      <w:spacing w:val="-10"/>
                      <w:kern w:val="0"/>
                      <w:sz w:val="21"/>
                      <w:szCs w:val="21"/>
                    </w:rPr>
                  </w:pPr>
                  <w:r>
                    <w:rPr>
                      <w:rFonts w:hint="eastAsia"/>
                      <w:b/>
                      <w:bCs/>
                      <w:spacing w:val="-10"/>
                      <w:kern w:val="0"/>
                      <w:sz w:val="21"/>
                      <w:szCs w:val="21"/>
                    </w:rPr>
                    <w:t>与比亚迪厂界的距离/m</w:t>
                  </w:r>
                </w:p>
              </w:tc>
              <w:tc>
                <w:tcPr>
                  <w:tcW w:w="1080" w:type="dxa"/>
                  <w:vMerge w:val="restart"/>
                  <w:tcBorders>
                    <w:tl2br w:val="nil"/>
                    <w:tr2bl w:val="nil"/>
                  </w:tcBorders>
                  <w:vAlign w:val="center"/>
                </w:tcPr>
                <w:p>
                  <w:pPr>
                    <w:spacing w:line="240" w:lineRule="auto"/>
                    <w:jc w:val="center"/>
                    <w:rPr>
                      <w:b/>
                      <w:bCs/>
                      <w:spacing w:val="-10"/>
                      <w:kern w:val="0"/>
                      <w:sz w:val="21"/>
                      <w:szCs w:val="21"/>
                    </w:rPr>
                  </w:pPr>
                  <w:r>
                    <w:rPr>
                      <w:b/>
                      <w:bCs/>
                      <w:spacing w:val="-10"/>
                      <w:kern w:val="0"/>
                      <w:sz w:val="21"/>
                      <w:szCs w:val="21"/>
                    </w:rPr>
                    <w:t>影响规模</w:t>
                  </w:r>
                </w:p>
                <w:p>
                  <w:pPr>
                    <w:spacing w:line="240" w:lineRule="auto"/>
                    <w:jc w:val="center"/>
                    <w:rPr>
                      <w:b/>
                      <w:bCs/>
                      <w:spacing w:val="-10"/>
                      <w:kern w:val="0"/>
                      <w:sz w:val="21"/>
                      <w:szCs w:val="21"/>
                    </w:rPr>
                  </w:pPr>
                  <w:r>
                    <w:rPr>
                      <w:rFonts w:hint="eastAsia"/>
                      <w:b/>
                      <w:bCs/>
                      <w:spacing w:val="-10"/>
                      <w:kern w:val="0"/>
                      <w:sz w:val="21"/>
                      <w:szCs w:val="21"/>
                    </w:rPr>
                    <w:t>/</w:t>
                  </w:r>
                  <w:r>
                    <w:rPr>
                      <w:b/>
                      <w:bCs/>
                      <w:spacing w:val="-10"/>
                      <w:kern w:val="0"/>
                      <w:sz w:val="21"/>
                      <w:szCs w:val="21"/>
                    </w:rPr>
                    <w:t>人数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26" w:type="dxa"/>
                  <w:vMerge w:val="continue"/>
                  <w:tcBorders>
                    <w:tl2br w:val="nil"/>
                    <w:tr2bl w:val="nil"/>
                  </w:tcBorders>
                  <w:vAlign w:val="center"/>
                </w:tcPr>
                <w:p>
                  <w:pPr>
                    <w:spacing w:line="240" w:lineRule="auto"/>
                    <w:jc w:val="center"/>
                    <w:rPr>
                      <w:b/>
                      <w:bCs/>
                      <w:spacing w:val="-10"/>
                      <w:kern w:val="0"/>
                      <w:sz w:val="21"/>
                      <w:szCs w:val="21"/>
                    </w:rPr>
                  </w:pPr>
                </w:p>
              </w:tc>
              <w:tc>
                <w:tcPr>
                  <w:tcW w:w="1208" w:type="dxa"/>
                  <w:vMerge w:val="continue"/>
                  <w:tcBorders>
                    <w:tl2br w:val="nil"/>
                    <w:tr2bl w:val="nil"/>
                  </w:tcBorders>
                  <w:vAlign w:val="center"/>
                </w:tcPr>
                <w:p>
                  <w:pPr>
                    <w:spacing w:line="240" w:lineRule="auto"/>
                    <w:jc w:val="center"/>
                    <w:rPr>
                      <w:b/>
                      <w:bCs/>
                      <w:spacing w:val="-10"/>
                      <w:kern w:val="0"/>
                      <w:sz w:val="21"/>
                      <w:szCs w:val="21"/>
                    </w:rPr>
                  </w:pPr>
                </w:p>
              </w:tc>
              <w:tc>
                <w:tcPr>
                  <w:tcW w:w="1278" w:type="dxa"/>
                  <w:tcBorders>
                    <w:tl2br w:val="nil"/>
                    <w:tr2bl w:val="nil"/>
                  </w:tcBorders>
                  <w:vAlign w:val="center"/>
                </w:tcPr>
                <w:p>
                  <w:pPr>
                    <w:spacing w:line="240" w:lineRule="auto"/>
                    <w:jc w:val="center"/>
                    <w:rPr>
                      <w:b/>
                      <w:bCs/>
                      <w:spacing w:val="-10"/>
                      <w:kern w:val="0"/>
                      <w:sz w:val="21"/>
                      <w:szCs w:val="21"/>
                    </w:rPr>
                  </w:pPr>
                  <w:r>
                    <w:rPr>
                      <w:rFonts w:hint="eastAsia"/>
                      <w:b/>
                      <w:bCs/>
                      <w:spacing w:val="-10"/>
                      <w:kern w:val="0"/>
                      <w:sz w:val="21"/>
                      <w:szCs w:val="21"/>
                    </w:rPr>
                    <w:t>X（</w:t>
                  </w:r>
                  <w:r>
                    <w:rPr>
                      <w:b/>
                      <w:bCs/>
                      <w:spacing w:val="-10"/>
                      <w:kern w:val="0"/>
                      <w:sz w:val="21"/>
                      <w:szCs w:val="21"/>
                    </w:rPr>
                    <w:t>°E</w:t>
                  </w:r>
                  <w:r>
                    <w:rPr>
                      <w:rFonts w:hint="eastAsia"/>
                      <w:b/>
                      <w:bCs/>
                      <w:spacing w:val="-10"/>
                      <w:kern w:val="0"/>
                      <w:sz w:val="21"/>
                      <w:szCs w:val="21"/>
                    </w:rPr>
                    <w:t>）</w:t>
                  </w:r>
                </w:p>
              </w:tc>
              <w:tc>
                <w:tcPr>
                  <w:tcW w:w="1131" w:type="dxa"/>
                  <w:tcBorders>
                    <w:tl2br w:val="nil"/>
                    <w:tr2bl w:val="nil"/>
                  </w:tcBorders>
                  <w:vAlign w:val="center"/>
                </w:tcPr>
                <w:p>
                  <w:pPr>
                    <w:spacing w:line="240" w:lineRule="auto"/>
                    <w:jc w:val="center"/>
                    <w:rPr>
                      <w:b/>
                      <w:bCs/>
                      <w:spacing w:val="-10"/>
                      <w:kern w:val="0"/>
                      <w:sz w:val="21"/>
                      <w:szCs w:val="21"/>
                    </w:rPr>
                  </w:pPr>
                  <w:r>
                    <w:rPr>
                      <w:rFonts w:hint="eastAsia"/>
                      <w:b/>
                      <w:bCs/>
                      <w:spacing w:val="-10"/>
                      <w:kern w:val="0"/>
                      <w:sz w:val="21"/>
                      <w:szCs w:val="21"/>
                    </w:rPr>
                    <w:t>Y（</w:t>
                  </w:r>
                  <w:r>
                    <w:rPr>
                      <w:b/>
                      <w:bCs/>
                      <w:spacing w:val="-10"/>
                      <w:kern w:val="0"/>
                      <w:sz w:val="21"/>
                      <w:szCs w:val="21"/>
                    </w:rPr>
                    <w:t>°</w:t>
                  </w:r>
                  <w:r>
                    <w:rPr>
                      <w:rFonts w:hint="eastAsia"/>
                      <w:b/>
                      <w:bCs/>
                      <w:spacing w:val="-10"/>
                      <w:kern w:val="0"/>
                      <w:sz w:val="21"/>
                      <w:szCs w:val="21"/>
                    </w:rPr>
                    <w:t>N）</w:t>
                  </w:r>
                </w:p>
              </w:tc>
              <w:tc>
                <w:tcPr>
                  <w:tcW w:w="677" w:type="dxa"/>
                  <w:vMerge w:val="continue"/>
                  <w:tcBorders>
                    <w:tl2br w:val="nil"/>
                    <w:tr2bl w:val="nil"/>
                  </w:tcBorders>
                  <w:vAlign w:val="center"/>
                </w:tcPr>
                <w:p>
                  <w:pPr>
                    <w:spacing w:line="240" w:lineRule="auto"/>
                    <w:jc w:val="center"/>
                    <w:rPr>
                      <w:b/>
                      <w:bCs/>
                      <w:spacing w:val="-10"/>
                      <w:kern w:val="0"/>
                      <w:sz w:val="21"/>
                      <w:szCs w:val="21"/>
                    </w:rPr>
                  </w:pPr>
                </w:p>
              </w:tc>
              <w:tc>
                <w:tcPr>
                  <w:tcW w:w="1250" w:type="dxa"/>
                  <w:vMerge w:val="continue"/>
                  <w:tcBorders>
                    <w:tl2br w:val="nil"/>
                    <w:tr2bl w:val="nil"/>
                  </w:tcBorders>
                  <w:vAlign w:val="center"/>
                </w:tcPr>
                <w:p>
                  <w:pPr>
                    <w:spacing w:line="240" w:lineRule="auto"/>
                    <w:jc w:val="center"/>
                    <w:rPr>
                      <w:b/>
                      <w:bCs/>
                      <w:spacing w:val="-10"/>
                      <w:kern w:val="0"/>
                      <w:sz w:val="21"/>
                      <w:szCs w:val="21"/>
                    </w:rPr>
                  </w:pPr>
                </w:p>
              </w:tc>
              <w:tc>
                <w:tcPr>
                  <w:tcW w:w="1275" w:type="dxa"/>
                  <w:vMerge w:val="continue"/>
                  <w:tcBorders>
                    <w:tl2br w:val="nil"/>
                    <w:tr2bl w:val="nil"/>
                  </w:tcBorders>
                  <w:vAlign w:val="center"/>
                </w:tcPr>
                <w:p>
                  <w:pPr>
                    <w:spacing w:line="240" w:lineRule="auto"/>
                    <w:jc w:val="center"/>
                    <w:rPr>
                      <w:b/>
                      <w:bCs/>
                      <w:spacing w:val="-10"/>
                      <w:kern w:val="0"/>
                      <w:sz w:val="21"/>
                      <w:szCs w:val="21"/>
                    </w:rPr>
                  </w:pPr>
                </w:p>
              </w:tc>
              <w:tc>
                <w:tcPr>
                  <w:tcW w:w="1080" w:type="dxa"/>
                  <w:vMerge w:val="continue"/>
                  <w:tcBorders>
                    <w:tl2br w:val="nil"/>
                    <w:tr2bl w:val="nil"/>
                  </w:tcBorders>
                  <w:vAlign w:val="center"/>
                </w:tcPr>
                <w:p>
                  <w:pPr>
                    <w:spacing w:line="240" w:lineRule="auto"/>
                    <w:jc w:val="center"/>
                    <w:rPr>
                      <w:b/>
                      <w:bCs/>
                      <w:spacing w:val="-10"/>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26" w:type="dxa"/>
                  <w:tcBorders>
                    <w:tl2br w:val="nil"/>
                    <w:tr2bl w:val="nil"/>
                  </w:tcBorders>
                  <w:vAlign w:val="center"/>
                </w:tcPr>
                <w:p>
                  <w:pPr>
                    <w:spacing w:line="240" w:lineRule="auto"/>
                    <w:jc w:val="center"/>
                    <w:rPr>
                      <w:kern w:val="0"/>
                      <w:sz w:val="21"/>
                      <w:szCs w:val="21"/>
                    </w:rPr>
                  </w:pPr>
                  <w:r>
                    <w:rPr>
                      <w:kern w:val="0"/>
                      <w:sz w:val="21"/>
                      <w:szCs w:val="21"/>
                    </w:rPr>
                    <w:t>1</w:t>
                  </w:r>
                </w:p>
              </w:tc>
              <w:tc>
                <w:tcPr>
                  <w:tcW w:w="1208" w:type="dxa"/>
                  <w:tcBorders>
                    <w:tl2br w:val="nil"/>
                    <w:tr2bl w:val="nil"/>
                  </w:tcBorders>
                  <w:vAlign w:val="center"/>
                </w:tcPr>
                <w:p>
                  <w:pPr>
                    <w:spacing w:line="240" w:lineRule="auto"/>
                    <w:jc w:val="center"/>
                    <w:rPr>
                      <w:kern w:val="0"/>
                      <w:sz w:val="21"/>
                      <w:szCs w:val="21"/>
                    </w:rPr>
                  </w:pPr>
                  <w:r>
                    <w:rPr>
                      <w:rFonts w:hint="eastAsia"/>
                      <w:kern w:val="0"/>
                      <w:sz w:val="21"/>
                      <w:szCs w:val="21"/>
                    </w:rPr>
                    <w:t>云丰村回迁居住地</w:t>
                  </w:r>
                </w:p>
              </w:tc>
              <w:tc>
                <w:tcPr>
                  <w:tcW w:w="1278" w:type="dxa"/>
                  <w:tcBorders>
                    <w:tl2br w:val="nil"/>
                    <w:tr2bl w:val="nil"/>
                  </w:tcBorders>
                  <w:vAlign w:val="center"/>
                </w:tcPr>
                <w:p>
                  <w:pPr>
                    <w:spacing w:line="240" w:lineRule="auto"/>
                    <w:jc w:val="center"/>
                    <w:rPr>
                      <w:kern w:val="0"/>
                      <w:sz w:val="21"/>
                      <w:szCs w:val="21"/>
                    </w:rPr>
                  </w:pPr>
                  <w:r>
                    <w:rPr>
                      <w:kern w:val="0"/>
                      <w:sz w:val="21"/>
                      <w:szCs w:val="21"/>
                    </w:rPr>
                    <w:t>115.3</w:t>
                  </w:r>
                  <w:r>
                    <w:rPr>
                      <w:rFonts w:hint="eastAsia"/>
                      <w:kern w:val="0"/>
                      <w:sz w:val="21"/>
                      <w:szCs w:val="21"/>
                    </w:rPr>
                    <w:t>52821</w:t>
                  </w:r>
                </w:p>
              </w:tc>
              <w:tc>
                <w:tcPr>
                  <w:tcW w:w="1131" w:type="dxa"/>
                  <w:tcBorders>
                    <w:tl2br w:val="nil"/>
                    <w:tr2bl w:val="nil"/>
                  </w:tcBorders>
                  <w:vAlign w:val="center"/>
                </w:tcPr>
                <w:p>
                  <w:pPr>
                    <w:spacing w:line="240" w:lineRule="auto"/>
                    <w:jc w:val="center"/>
                    <w:rPr>
                      <w:kern w:val="0"/>
                      <w:sz w:val="21"/>
                      <w:szCs w:val="21"/>
                    </w:rPr>
                  </w:pPr>
                  <w:r>
                    <w:rPr>
                      <w:kern w:val="0"/>
                      <w:sz w:val="21"/>
                      <w:szCs w:val="21"/>
                    </w:rPr>
                    <w:t>2</w:t>
                  </w:r>
                  <w:r>
                    <w:rPr>
                      <w:rFonts w:hint="eastAsia"/>
                      <w:kern w:val="0"/>
                      <w:sz w:val="21"/>
                      <w:szCs w:val="21"/>
                    </w:rPr>
                    <w:t>3.114175</w:t>
                  </w:r>
                </w:p>
              </w:tc>
              <w:tc>
                <w:tcPr>
                  <w:tcW w:w="677" w:type="dxa"/>
                  <w:tcBorders>
                    <w:tl2br w:val="nil"/>
                    <w:tr2bl w:val="nil"/>
                  </w:tcBorders>
                  <w:vAlign w:val="center"/>
                </w:tcPr>
                <w:p>
                  <w:pPr>
                    <w:spacing w:line="240" w:lineRule="auto"/>
                    <w:jc w:val="center"/>
                    <w:rPr>
                      <w:kern w:val="0"/>
                      <w:sz w:val="21"/>
                      <w:szCs w:val="21"/>
                    </w:rPr>
                  </w:pPr>
                  <w:r>
                    <w:rPr>
                      <w:rFonts w:hint="eastAsia"/>
                      <w:kern w:val="0"/>
                      <w:sz w:val="21"/>
                      <w:szCs w:val="21"/>
                    </w:rPr>
                    <w:t>E</w:t>
                  </w:r>
                </w:p>
              </w:tc>
              <w:tc>
                <w:tcPr>
                  <w:tcW w:w="1250" w:type="dxa"/>
                  <w:tcBorders>
                    <w:tl2br w:val="nil"/>
                    <w:tr2bl w:val="nil"/>
                  </w:tcBorders>
                  <w:vAlign w:val="center"/>
                </w:tcPr>
                <w:p>
                  <w:pPr>
                    <w:spacing w:line="240" w:lineRule="auto"/>
                    <w:jc w:val="center"/>
                    <w:rPr>
                      <w:kern w:val="0"/>
                      <w:sz w:val="21"/>
                      <w:szCs w:val="21"/>
                    </w:rPr>
                  </w:pPr>
                  <w:r>
                    <w:rPr>
                      <w:rFonts w:hint="eastAsia"/>
                      <w:sz w:val="21"/>
                      <w:szCs w:val="21"/>
                    </w:rPr>
                    <w:t>590</w:t>
                  </w:r>
                </w:p>
              </w:tc>
              <w:tc>
                <w:tcPr>
                  <w:tcW w:w="1275" w:type="dxa"/>
                  <w:tcBorders>
                    <w:tl2br w:val="nil"/>
                    <w:tr2bl w:val="nil"/>
                  </w:tcBorders>
                  <w:vAlign w:val="center"/>
                </w:tcPr>
                <w:p>
                  <w:pPr>
                    <w:spacing w:line="240" w:lineRule="auto"/>
                    <w:jc w:val="center"/>
                    <w:rPr>
                      <w:kern w:val="0"/>
                      <w:sz w:val="21"/>
                      <w:szCs w:val="21"/>
                    </w:rPr>
                  </w:pPr>
                  <w:r>
                    <w:rPr>
                      <w:rFonts w:hint="eastAsia"/>
                      <w:kern w:val="0"/>
                      <w:sz w:val="21"/>
                      <w:szCs w:val="21"/>
                    </w:rPr>
                    <w:t>63</w:t>
                  </w:r>
                </w:p>
              </w:tc>
              <w:tc>
                <w:tcPr>
                  <w:tcW w:w="1080" w:type="dxa"/>
                  <w:tcBorders>
                    <w:tl2br w:val="nil"/>
                    <w:tr2bl w:val="nil"/>
                  </w:tcBorders>
                  <w:vAlign w:val="center"/>
                </w:tcPr>
                <w:p>
                  <w:pPr>
                    <w:spacing w:line="240" w:lineRule="auto"/>
                    <w:jc w:val="center"/>
                    <w:rPr>
                      <w:sz w:val="21"/>
                      <w:szCs w:val="21"/>
                    </w:rPr>
                  </w:pPr>
                  <w:r>
                    <w:rPr>
                      <w:rFonts w:hint="eastAsia"/>
                      <w:sz w:val="21"/>
                      <w:szCs w:val="21"/>
                    </w:rPr>
                    <w:t>10</w:t>
                  </w:r>
                  <w:r>
                    <w:rPr>
                      <w:sz w:val="21"/>
                      <w:szCs w:val="21"/>
                    </w:rPr>
                    <w:t>00</w:t>
                  </w:r>
                </w:p>
              </w:tc>
            </w:tr>
          </w:tbl>
          <w:p>
            <w:pPr>
              <w:ind w:firstLine="420" w:firstLineChars="200"/>
            </w:pPr>
            <w:r>
              <w:rPr>
                <w:rFonts w:hint="eastAsia" w:eastAsia="新宋体"/>
                <w:sz w:val="21"/>
                <w:szCs w:val="21"/>
              </w:rPr>
              <w:t>2、</w:t>
            </w:r>
            <w:r>
              <w:rPr>
                <w:rFonts w:hint="eastAsia"/>
                <w:kern w:val="0"/>
                <w:sz w:val="21"/>
                <w:szCs w:val="21"/>
              </w:rPr>
              <w:t>声环境：项目厂界外50米范围内无医院、学校、机关、科研单位、住宅及自然保护区等声环境保护目标。</w:t>
            </w:r>
          </w:p>
          <w:p>
            <w:pPr>
              <w:ind w:firstLine="420" w:firstLineChars="200"/>
              <w:rPr>
                <w:kern w:val="0"/>
                <w:sz w:val="21"/>
                <w:szCs w:val="21"/>
              </w:rPr>
            </w:pPr>
            <w:r>
              <w:rPr>
                <w:rFonts w:hint="eastAsia"/>
                <w:kern w:val="0"/>
                <w:sz w:val="21"/>
                <w:szCs w:val="21"/>
              </w:rPr>
              <w:t>3、地下水：项目厂界外500米范围内无地下水集中式饮用水水源和热水、矿泉水、温泉等特殊地下水资源。</w:t>
            </w:r>
          </w:p>
          <w:p>
            <w:pPr>
              <w:ind w:firstLine="420" w:firstLineChars="200"/>
              <w:rPr>
                <w:kern w:val="0"/>
                <w:sz w:val="21"/>
                <w:szCs w:val="21"/>
              </w:rPr>
            </w:pPr>
            <w:r>
              <w:rPr>
                <w:rFonts w:hint="eastAsia"/>
                <w:kern w:val="0"/>
                <w:sz w:val="21"/>
                <w:szCs w:val="21"/>
              </w:rPr>
              <w:t>4、生态环境：本项目依托现有厂房进行生产，用地范围内不含有生态环境保护目标。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69" w:hRule="atLeast"/>
          <w:jc w:val="center"/>
        </w:trPr>
        <w:tc>
          <w:tcPr>
            <w:tcW w:w="800" w:type="dxa"/>
            <w:tcMar>
              <w:left w:w="28" w:type="dxa"/>
              <w:right w:w="28" w:type="dxa"/>
            </w:tcMar>
            <w:vAlign w:val="center"/>
          </w:tcPr>
          <w:p>
            <w:pPr>
              <w:spacing w:line="240" w:lineRule="auto"/>
              <w:jc w:val="center"/>
              <w:rPr>
                <w:kern w:val="0"/>
                <w:sz w:val="21"/>
                <w:szCs w:val="21"/>
              </w:rPr>
            </w:pPr>
            <w:r>
              <w:rPr>
                <w:kern w:val="0"/>
                <w:sz w:val="21"/>
                <w:szCs w:val="21"/>
              </w:rPr>
              <w:t>污染</w:t>
            </w:r>
          </w:p>
          <w:p>
            <w:pPr>
              <w:spacing w:line="240" w:lineRule="auto"/>
              <w:jc w:val="center"/>
              <w:rPr>
                <w:kern w:val="0"/>
                <w:sz w:val="21"/>
                <w:szCs w:val="21"/>
              </w:rPr>
            </w:pPr>
            <w:r>
              <w:rPr>
                <w:kern w:val="0"/>
                <w:sz w:val="21"/>
                <w:szCs w:val="21"/>
              </w:rPr>
              <w:t>物排</w:t>
            </w:r>
          </w:p>
          <w:p>
            <w:pPr>
              <w:spacing w:line="240" w:lineRule="auto"/>
              <w:jc w:val="center"/>
              <w:rPr>
                <w:kern w:val="0"/>
                <w:sz w:val="21"/>
                <w:szCs w:val="21"/>
              </w:rPr>
            </w:pPr>
            <w:r>
              <w:rPr>
                <w:kern w:val="0"/>
                <w:sz w:val="21"/>
                <w:szCs w:val="21"/>
              </w:rPr>
              <w:t>放控</w:t>
            </w:r>
          </w:p>
          <w:p>
            <w:pPr>
              <w:spacing w:line="240" w:lineRule="auto"/>
              <w:jc w:val="center"/>
              <w:rPr>
                <w:kern w:val="0"/>
                <w:sz w:val="21"/>
                <w:szCs w:val="21"/>
              </w:rPr>
            </w:pPr>
            <w:r>
              <w:rPr>
                <w:kern w:val="0"/>
                <w:sz w:val="21"/>
                <w:szCs w:val="21"/>
              </w:rPr>
              <w:t>制标</w:t>
            </w:r>
          </w:p>
          <w:p>
            <w:pPr>
              <w:spacing w:line="240" w:lineRule="auto"/>
              <w:jc w:val="center"/>
              <w:rPr>
                <w:kern w:val="0"/>
                <w:sz w:val="21"/>
                <w:szCs w:val="21"/>
              </w:rPr>
            </w:pPr>
            <w:r>
              <w:rPr>
                <w:kern w:val="0"/>
                <w:sz w:val="21"/>
                <w:szCs w:val="21"/>
              </w:rPr>
              <w:t>准</w:t>
            </w:r>
          </w:p>
        </w:tc>
        <w:tc>
          <w:tcPr>
            <w:tcW w:w="8743" w:type="dxa"/>
            <w:vAlign w:val="center"/>
          </w:tcPr>
          <w:p>
            <w:pPr>
              <w:tabs>
                <w:tab w:val="left" w:pos="417"/>
              </w:tabs>
              <w:ind w:firstLine="483"/>
              <w:rPr>
                <w:rStyle w:val="77"/>
                <w:bCs/>
                <w:sz w:val="21"/>
                <w:szCs w:val="21"/>
              </w:rPr>
            </w:pPr>
            <w:r>
              <w:rPr>
                <w:rFonts w:hint="eastAsia" w:eastAsia="新宋体"/>
                <w:b/>
                <w:bCs/>
                <w:sz w:val="21"/>
                <w:szCs w:val="21"/>
              </w:rPr>
              <w:t>1、废水</w:t>
            </w:r>
            <w:r>
              <w:rPr>
                <w:rFonts w:eastAsia="新宋体"/>
                <w:b/>
                <w:bCs/>
                <w:sz w:val="21"/>
                <w:szCs w:val="21"/>
              </w:rPr>
              <w:t>：</w:t>
            </w:r>
            <w:r>
              <w:rPr>
                <w:rStyle w:val="77"/>
                <w:rFonts w:hint="eastAsia" w:eastAsia="新宋体"/>
                <w:bCs/>
                <w:sz w:val="21"/>
                <w:szCs w:val="21"/>
              </w:rPr>
              <w:t>项目生活污水及项目近期产生的生产废水经</w:t>
            </w:r>
            <w:r>
              <w:rPr>
                <w:rStyle w:val="77"/>
                <w:rFonts w:ascii="Times New Roman" w:eastAsia="新宋体"/>
                <w:bCs/>
                <w:sz w:val="21"/>
                <w:szCs w:val="21"/>
              </w:rPr>
              <w:t>预处理达到</w:t>
            </w:r>
            <w:r>
              <w:rPr>
                <w:rStyle w:val="77"/>
                <w:rFonts w:hint="eastAsia" w:eastAsia="新宋体"/>
                <w:bCs/>
                <w:sz w:val="21"/>
                <w:szCs w:val="21"/>
              </w:rPr>
              <w:t>河口镇污水处理厂接管标准及</w:t>
            </w:r>
            <w:r>
              <w:rPr>
                <w:rFonts w:hint="eastAsia"/>
                <w:sz w:val="21"/>
                <w:szCs w:val="21"/>
              </w:rPr>
              <w:t>广东省《水污染物排放限值》（DB44/26-2001）第二时段三级标准两者较严值后</w:t>
            </w:r>
            <w:r>
              <w:rPr>
                <w:rStyle w:val="77"/>
                <w:rFonts w:ascii="Times New Roman" w:eastAsia="新宋体"/>
                <w:bCs/>
                <w:sz w:val="21"/>
                <w:szCs w:val="21"/>
              </w:rPr>
              <w:t>经市政污水管网排入</w:t>
            </w:r>
            <w:r>
              <w:rPr>
                <w:rStyle w:val="77"/>
                <w:rFonts w:hint="eastAsia" w:eastAsia="新宋体"/>
                <w:bCs/>
                <w:sz w:val="21"/>
                <w:szCs w:val="21"/>
              </w:rPr>
              <w:t>河口镇污水处理厂；</w:t>
            </w:r>
            <w:r>
              <w:rPr>
                <w:rFonts w:hint="eastAsia" w:eastAsia="新宋体"/>
                <w:sz w:val="21"/>
                <w:szCs w:val="21"/>
              </w:rPr>
              <w:t>河口镇污水处理厂</w:t>
            </w:r>
            <w:r>
              <w:rPr>
                <w:rStyle w:val="77"/>
                <w:rFonts w:ascii="Times New Roman"/>
                <w:bCs/>
                <w:sz w:val="21"/>
                <w:szCs w:val="21"/>
              </w:rPr>
              <w:t>尾水</w:t>
            </w:r>
            <w:r>
              <w:rPr>
                <w:rStyle w:val="77"/>
                <w:rFonts w:hint="eastAsia"/>
                <w:bCs/>
                <w:sz w:val="21"/>
                <w:szCs w:val="21"/>
              </w:rPr>
              <w:t>达到</w:t>
            </w:r>
            <w:r>
              <w:rPr>
                <w:rStyle w:val="77"/>
                <w:rFonts w:hint="eastAsia" w:ascii="Times New Roman"/>
                <w:bCs/>
                <w:sz w:val="21"/>
                <w:szCs w:val="21"/>
              </w:rPr>
              <w:t>《城镇污水处理厂污染物排放标准》（GB18918-2002）一级标准的A标准和广东省《水污染物排放限值》（DB44/26-2001）第二时段一级标准</w:t>
            </w:r>
            <w:r>
              <w:rPr>
                <w:rStyle w:val="77"/>
                <w:rFonts w:hint="eastAsia"/>
                <w:bCs/>
                <w:sz w:val="21"/>
                <w:szCs w:val="21"/>
              </w:rPr>
              <w:t>较</w:t>
            </w:r>
            <w:r>
              <w:rPr>
                <w:rStyle w:val="77"/>
                <w:rFonts w:hint="eastAsia" w:ascii="Times New Roman"/>
                <w:bCs/>
                <w:sz w:val="21"/>
                <w:szCs w:val="21"/>
              </w:rPr>
              <w:t>严者后排入南北溪</w:t>
            </w:r>
            <w:r>
              <w:rPr>
                <w:rStyle w:val="77"/>
                <w:rFonts w:hint="eastAsia"/>
                <w:bCs/>
                <w:sz w:val="21"/>
                <w:szCs w:val="21"/>
              </w:rPr>
              <w:t>，然后汇入螺河。</w:t>
            </w:r>
          </w:p>
          <w:p>
            <w:pPr>
              <w:tabs>
                <w:tab w:val="left" w:pos="417"/>
              </w:tabs>
              <w:ind w:firstLine="483"/>
              <w:rPr>
                <w:rFonts w:eastAsia="新宋体"/>
                <w:b/>
                <w:sz w:val="21"/>
                <w:szCs w:val="21"/>
              </w:rPr>
            </w:pPr>
            <w:r>
              <w:rPr>
                <w:rStyle w:val="77"/>
                <w:rFonts w:hint="eastAsia"/>
                <w:bCs/>
                <w:sz w:val="21"/>
                <w:szCs w:val="21"/>
              </w:rPr>
              <w:t>陆河产业转移工业园工业污水处理厂建成后，</w:t>
            </w:r>
            <w:r>
              <w:rPr>
                <w:rStyle w:val="77"/>
                <w:rFonts w:ascii="Times New Roman"/>
                <w:bCs/>
                <w:sz w:val="21"/>
                <w:szCs w:val="21"/>
              </w:rPr>
              <w:t>项目生产废水经比亚迪污水处理站预处理达到工业污水处理厂进水水质要求及广东省《水污染物排放限值》（DB44/26-2001）第二时段三</w:t>
            </w:r>
            <w:r>
              <w:rPr>
                <w:rStyle w:val="77"/>
                <w:rFonts w:hint="eastAsia"/>
                <w:bCs/>
                <w:sz w:val="21"/>
                <w:szCs w:val="21"/>
              </w:rPr>
              <w:t>级标准</w:t>
            </w:r>
            <w:r>
              <w:rPr>
                <w:rStyle w:val="77"/>
                <w:rFonts w:ascii="Times New Roman"/>
                <w:bCs/>
                <w:sz w:val="21"/>
                <w:szCs w:val="21"/>
              </w:rPr>
              <w:t>的较严值后纳入到</w:t>
            </w:r>
            <w:r>
              <w:rPr>
                <w:rStyle w:val="77"/>
                <w:rFonts w:hint="eastAsia"/>
                <w:bCs/>
                <w:sz w:val="21"/>
                <w:szCs w:val="21"/>
              </w:rPr>
              <w:t>陆河产业转移工业园工业污水处理厂</w:t>
            </w:r>
            <w:r>
              <w:rPr>
                <w:rStyle w:val="77"/>
                <w:rFonts w:ascii="Times New Roman"/>
                <w:bCs/>
                <w:sz w:val="21"/>
                <w:szCs w:val="21"/>
              </w:rPr>
              <w:t>处理</w:t>
            </w:r>
            <w:r>
              <w:rPr>
                <w:rStyle w:val="77"/>
                <w:rFonts w:hint="eastAsia" w:ascii="Times New Roman"/>
                <w:bCs/>
                <w:sz w:val="21"/>
                <w:szCs w:val="21"/>
              </w:rPr>
              <w:t>。</w:t>
            </w:r>
            <w:r>
              <w:rPr>
                <w:rStyle w:val="77"/>
                <w:rFonts w:hint="eastAsia"/>
                <w:bCs/>
                <w:sz w:val="21"/>
                <w:szCs w:val="21"/>
              </w:rPr>
              <w:t>陆河产业转移工业园</w:t>
            </w:r>
            <w:r>
              <w:rPr>
                <w:rStyle w:val="77"/>
                <w:rFonts w:hint="eastAsia" w:ascii="Times New Roman"/>
                <w:bCs/>
                <w:sz w:val="21"/>
                <w:szCs w:val="21"/>
              </w:rPr>
              <w:t>工业污水</w:t>
            </w:r>
            <w:r>
              <w:rPr>
                <w:rStyle w:val="77"/>
                <w:rFonts w:ascii="Times New Roman"/>
                <w:bCs/>
                <w:sz w:val="21"/>
                <w:szCs w:val="21"/>
              </w:rPr>
              <w:t>处理厂尾水</w:t>
            </w:r>
            <w:r>
              <w:rPr>
                <w:rStyle w:val="77"/>
                <w:rFonts w:hint="eastAsia" w:ascii="Times New Roman"/>
                <w:bCs/>
                <w:sz w:val="21"/>
                <w:szCs w:val="21"/>
              </w:rPr>
              <w:t>执行</w:t>
            </w:r>
            <w:r>
              <w:rPr>
                <w:rStyle w:val="77"/>
                <w:rFonts w:ascii="Times New Roman"/>
                <w:bCs/>
                <w:sz w:val="21"/>
                <w:szCs w:val="21"/>
              </w:rPr>
              <w:t>《地表水环境质量标准》（GB3838-2002）Ⅳ类标准，其余《地表水环境质量标准》（GB3838-2002）Ⅳ类标准未注明的指标，执行《城镇污水处理厂污染物排放标准》（GB18918-2002）一级A标准后，排至</w:t>
            </w:r>
            <w:r>
              <w:rPr>
                <w:rStyle w:val="77"/>
                <w:rFonts w:hint="eastAsia" w:ascii="Times New Roman"/>
                <w:bCs/>
                <w:sz w:val="21"/>
                <w:szCs w:val="21"/>
              </w:rPr>
              <w:t>砂公磂小水塘，经砂公磂汇入螺河</w:t>
            </w:r>
            <w:r>
              <w:rPr>
                <w:rFonts w:eastAsia="新宋体"/>
                <w:sz w:val="21"/>
                <w:szCs w:val="21"/>
              </w:rPr>
              <w:t>。</w:t>
            </w:r>
          </w:p>
          <w:p>
            <w:pPr>
              <w:spacing w:line="240" w:lineRule="auto"/>
              <w:jc w:val="center"/>
              <w:rPr>
                <w:rFonts w:eastAsia="新宋体"/>
                <w:b/>
                <w:sz w:val="21"/>
                <w:szCs w:val="21"/>
              </w:rPr>
            </w:pPr>
            <w:r>
              <w:rPr>
                <w:rFonts w:eastAsia="新宋体"/>
                <w:b/>
                <w:sz w:val="21"/>
                <w:szCs w:val="21"/>
              </w:rPr>
              <w:t>表</w:t>
            </w:r>
            <w:r>
              <w:rPr>
                <w:rFonts w:hint="eastAsia" w:eastAsia="新宋体"/>
                <w:b/>
                <w:bCs/>
                <w:sz w:val="21"/>
                <w:szCs w:val="21"/>
              </w:rPr>
              <w:t>3-9（1）</w:t>
            </w:r>
            <w:r>
              <w:rPr>
                <w:rFonts w:eastAsia="新宋体"/>
                <w:b/>
                <w:bCs/>
                <w:sz w:val="21"/>
                <w:szCs w:val="21"/>
              </w:rPr>
              <w:t xml:space="preserve">  生活污水和近期生产废水</w:t>
            </w:r>
            <w:r>
              <w:rPr>
                <w:rFonts w:eastAsia="新宋体"/>
                <w:b/>
                <w:sz w:val="21"/>
                <w:szCs w:val="21"/>
              </w:rPr>
              <w:t>排放标准（单位：mg/L）</w:t>
            </w:r>
          </w:p>
          <w:tbl>
            <w:tblPr>
              <w:tblStyle w:val="4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785"/>
              <w:gridCol w:w="949"/>
              <w:gridCol w:w="873"/>
              <w:gridCol w:w="1025"/>
              <w:gridCol w:w="952"/>
              <w:gridCol w:w="9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218" w:type="pct"/>
                  <w:tcBorders>
                    <w:tl2br w:val="nil"/>
                    <w:tr2bl w:val="nil"/>
                  </w:tcBorders>
                  <w:vAlign w:val="center"/>
                </w:tcPr>
                <w:p>
                  <w:pPr>
                    <w:spacing w:line="240" w:lineRule="auto"/>
                    <w:jc w:val="center"/>
                    <w:rPr>
                      <w:kern w:val="0"/>
                      <w:sz w:val="21"/>
                      <w:szCs w:val="21"/>
                    </w:rPr>
                  </w:pPr>
                  <w:r>
                    <w:rPr>
                      <w:kern w:val="0"/>
                      <w:sz w:val="21"/>
                      <w:szCs w:val="21"/>
                    </w:rPr>
                    <w:t>标准</w:t>
                  </w:r>
                  <w:r>
                    <w:rPr>
                      <w:rFonts w:hint="eastAsia"/>
                      <w:kern w:val="0"/>
                      <w:sz w:val="21"/>
                      <w:szCs w:val="21"/>
                    </w:rPr>
                    <w:t>类别</w:t>
                  </w:r>
                </w:p>
              </w:tc>
              <w:tc>
                <w:tcPr>
                  <w:tcW w:w="556" w:type="pct"/>
                  <w:tcBorders>
                    <w:tl2br w:val="nil"/>
                    <w:tr2bl w:val="nil"/>
                  </w:tcBorders>
                  <w:vAlign w:val="center"/>
                </w:tcPr>
                <w:p>
                  <w:pPr>
                    <w:spacing w:line="240" w:lineRule="auto"/>
                    <w:jc w:val="center"/>
                    <w:rPr>
                      <w:kern w:val="0"/>
                      <w:sz w:val="21"/>
                      <w:szCs w:val="21"/>
                    </w:rPr>
                  </w:pPr>
                  <w:r>
                    <w:rPr>
                      <w:kern w:val="0"/>
                      <w:sz w:val="21"/>
                      <w:szCs w:val="21"/>
                    </w:rPr>
                    <w:t>pH</w:t>
                  </w:r>
                </w:p>
              </w:tc>
              <w:tc>
                <w:tcPr>
                  <w:tcW w:w="512" w:type="pct"/>
                  <w:tcBorders>
                    <w:tl2br w:val="nil"/>
                    <w:tr2bl w:val="nil"/>
                  </w:tcBorders>
                  <w:vAlign w:val="center"/>
                </w:tcPr>
                <w:p>
                  <w:pPr>
                    <w:spacing w:line="240" w:lineRule="auto"/>
                    <w:jc w:val="center"/>
                    <w:rPr>
                      <w:kern w:val="0"/>
                      <w:sz w:val="21"/>
                      <w:szCs w:val="21"/>
                    </w:rPr>
                  </w:pPr>
                  <w:r>
                    <w:rPr>
                      <w:kern w:val="0"/>
                      <w:sz w:val="21"/>
                      <w:szCs w:val="21"/>
                    </w:rPr>
                    <w:t>COD</w:t>
                  </w:r>
                </w:p>
              </w:tc>
              <w:tc>
                <w:tcPr>
                  <w:tcW w:w="601" w:type="pct"/>
                  <w:tcBorders>
                    <w:tl2br w:val="nil"/>
                    <w:tr2bl w:val="nil"/>
                  </w:tcBorders>
                  <w:vAlign w:val="center"/>
                </w:tcPr>
                <w:p>
                  <w:pPr>
                    <w:spacing w:line="240" w:lineRule="auto"/>
                    <w:jc w:val="center"/>
                    <w:rPr>
                      <w:kern w:val="0"/>
                      <w:sz w:val="21"/>
                      <w:szCs w:val="21"/>
                    </w:rPr>
                  </w:pPr>
                  <w:r>
                    <w:rPr>
                      <w:kern w:val="0"/>
                      <w:sz w:val="21"/>
                      <w:szCs w:val="21"/>
                    </w:rPr>
                    <w:t>BOD</w:t>
                  </w:r>
                  <w:r>
                    <w:rPr>
                      <w:kern w:val="0"/>
                      <w:sz w:val="21"/>
                      <w:szCs w:val="21"/>
                      <w:vertAlign w:val="subscript"/>
                    </w:rPr>
                    <w:t>5</w:t>
                  </w:r>
                </w:p>
              </w:tc>
              <w:tc>
                <w:tcPr>
                  <w:tcW w:w="558" w:type="pct"/>
                  <w:tcBorders>
                    <w:tl2br w:val="nil"/>
                    <w:tr2bl w:val="nil"/>
                  </w:tcBorders>
                  <w:vAlign w:val="center"/>
                </w:tcPr>
                <w:p>
                  <w:pPr>
                    <w:spacing w:line="240" w:lineRule="auto"/>
                    <w:jc w:val="center"/>
                    <w:rPr>
                      <w:kern w:val="0"/>
                      <w:sz w:val="21"/>
                      <w:szCs w:val="21"/>
                    </w:rPr>
                  </w:pPr>
                  <w:r>
                    <w:rPr>
                      <w:kern w:val="0"/>
                      <w:sz w:val="21"/>
                      <w:szCs w:val="21"/>
                    </w:rPr>
                    <w:t>SS</w:t>
                  </w:r>
                </w:p>
              </w:tc>
              <w:tc>
                <w:tcPr>
                  <w:tcW w:w="553" w:type="pct"/>
                  <w:tcBorders>
                    <w:tl2br w:val="nil"/>
                    <w:tr2bl w:val="nil"/>
                  </w:tcBorders>
                  <w:vAlign w:val="center"/>
                </w:tcPr>
                <w:p>
                  <w:pPr>
                    <w:spacing w:line="240" w:lineRule="auto"/>
                    <w:jc w:val="center"/>
                    <w:rPr>
                      <w:kern w:val="0"/>
                      <w:sz w:val="21"/>
                      <w:szCs w:val="21"/>
                    </w:rPr>
                  </w:pPr>
                  <w:r>
                    <w:rPr>
                      <w:kern w:val="0"/>
                      <w:sz w:val="21"/>
                      <w:szCs w:val="21"/>
                    </w:rPr>
                    <w:t>氨氮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218" w:type="pct"/>
                  <w:tcBorders>
                    <w:tl2br w:val="nil"/>
                    <w:tr2bl w:val="nil"/>
                  </w:tcBorders>
                  <w:vAlign w:val="center"/>
                </w:tcPr>
                <w:p>
                  <w:pPr>
                    <w:spacing w:line="240" w:lineRule="auto"/>
                    <w:jc w:val="center"/>
                    <w:rPr>
                      <w:kern w:val="0"/>
                      <w:sz w:val="21"/>
                      <w:szCs w:val="21"/>
                    </w:rPr>
                  </w:pPr>
                  <w:r>
                    <w:rPr>
                      <w:kern w:val="0"/>
                      <w:sz w:val="21"/>
                      <w:szCs w:val="21"/>
                    </w:rPr>
                    <w:t>河口</w:t>
                  </w:r>
                  <w:r>
                    <w:rPr>
                      <w:rFonts w:hint="eastAsia"/>
                      <w:kern w:val="0"/>
                      <w:sz w:val="21"/>
                      <w:szCs w:val="21"/>
                    </w:rPr>
                    <w:t>镇</w:t>
                  </w:r>
                  <w:r>
                    <w:rPr>
                      <w:kern w:val="0"/>
                      <w:sz w:val="21"/>
                      <w:szCs w:val="21"/>
                    </w:rPr>
                    <w:t>污水处理厂设计</w:t>
                  </w:r>
                  <w:r>
                    <w:rPr>
                      <w:rFonts w:hint="eastAsia"/>
                      <w:kern w:val="0"/>
                      <w:sz w:val="21"/>
                      <w:szCs w:val="21"/>
                    </w:rPr>
                    <w:t>接管</w:t>
                  </w:r>
                  <w:r>
                    <w:rPr>
                      <w:kern w:val="0"/>
                      <w:sz w:val="21"/>
                      <w:szCs w:val="21"/>
                    </w:rPr>
                    <w:t>标准</w:t>
                  </w:r>
                </w:p>
              </w:tc>
              <w:tc>
                <w:tcPr>
                  <w:tcW w:w="556" w:type="pct"/>
                  <w:tcBorders>
                    <w:tl2br w:val="nil"/>
                    <w:tr2bl w:val="nil"/>
                  </w:tcBorders>
                  <w:vAlign w:val="center"/>
                </w:tcPr>
                <w:p>
                  <w:pPr>
                    <w:spacing w:line="240" w:lineRule="auto"/>
                    <w:jc w:val="center"/>
                    <w:rPr>
                      <w:kern w:val="0"/>
                      <w:sz w:val="21"/>
                      <w:szCs w:val="21"/>
                    </w:rPr>
                  </w:pPr>
                  <w:r>
                    <w:rPr>
                      <w:kern w:val="0"/>
                      <w:sz w:val="21"/>
                      <w:szCs w:val="21"/>
                    </w:rPr>
                    <w:t>6～9</w:t>
                  </w:r>
                </w:p>
              </w:tc>
              <w:tc>
                <w:tcPr>
                  <w:tcW w:w="512" w:type="pct"/>
                  <w:tcBorders>
                    <w:tl2br w:val="nil"/>
                    <w:tr2bl w:val="nil"/>
                  </w:tcBorders>
                  <w:vAlign w:val="center"/>
                </w:tcPr>
                <w:p>
                  <w:pPr>
                    <w:spacing w:line="240" w:lineRule="auto"/>
                    <w:jc w:val="center"/>
                    <w:rPr>
                      <w:kern w:val="0"/>
                      <w:sz w:val="21"/>
                      <w:szCs w:val="21"/>
                    </w:rPr>
                  </w:pPr>
                  <w:r>
                    <w:rPr>
                      <w:kern w:val="0"/>
                      <w:sz w:val="21"/>
                      <w:szCs w:val="21"/>
                    </w:rPr>
                    <w:t>250</w:t>
                  </w:r>
                </w:p>
              </w:tc>
              <w:tc>
                <w:tcPr>
                  <w:tcW w:w="601" w:type="pct"/>
                  <w:tcBorders>
                    <w:tl2br w:val="nil"/>
                    <w:tr2bl w:val="nil"/>
                  </w:tcBorders>
                  <w:vAlign w:val="center"/>
                </w:tcPr>
                <w:p>
                  <w:pPr>
                    <w:spacing w:line="240" w:lineRule="auto"/>
                    <w:jc w:val="center"/>
                    <w:rPr>
                      <w:kern w:val="0"/>
                      <w:sz w:val="21"/>
                      <w:szCs w:val="21"/>
                    </w:rPr>
                  </w:pPr>
                  <w:r>
                    <w:rPr>
                      <w:kern w:val="0"/>
                      <w:sz w:val="21"/>
                      <w:szCs w:val="21"/>
                    </w:rPr>
                    <w:t>150</w:t>
                  </w:r>
                </w:p>
              </w:tc>
              <w:tc>
                <w:tcPr>
                  <w:tcW w:w="558" w:type="pct"/>
                  <w:tcBorders>
                    <w:tl2br w:val="nil"/>
                    <w:tr2bl w:val="nil"/>
                  </w:tcBorders>
                  <w:vAlign w:val="center"/>
                </w:tcPr>
                <w:p>
                  <w:pPr>
                    <w:spacing w:line="240" w:lineRule="auto"/>
                    <w:jc w:val="center"/>
                    <w:rPr>
                      <w:kern w:val="0"/>
                      <w:sz w:val="21"/>
                      <w:szCs w:val="21"/>
                    </w:rPr>
                  </w:pPr>
                  <w:r>
                    <w:rPr>
                      <w:kern w:val="0"/>
                      <w:sz w:val="21"/>
                      <w:szCs w:val="21"/>
                    </w:rPr>
                    <w:t>150</w:t>
                  </w:r>
                </w:p>
              </w:tc>
              <w:tc>
                <w:tcPr>
                  <w:tcW w:w="553" w:type="pct"/>
                  <w:tcBorders>
                    <w:tl2br w:val="nil"/>
                    <w:tr2bl w:val="nil"/>
                  </w:tcBorders>
                  <w:vAlign w:val="center"/>
                </w:tcPr>
                <w:p>
                  <w:pPr>
                    <w:spacing w:line="240" w:lineRule="auto"/>
                    <w:jc w:val="center"/>
                    <w:rPr>
                      <w:kern w:val="0"/>
                      <w:sz w:val="21"/>
                      <w:szCs w:val="21"/>
                    </w:rPr>
                  </w:pPr>
                  <w:r>
                    <w:rPr>
                      <w:kern w:val="0"/>
                      <w:sz w:val="21"/>
                      <w:szCs w:val="21"/>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218" w:type="pct"/>
                  <w:tcBorders>
                    <w:tl2br w:val="nil"/>
                    <w:tr2bl w:val="nil"/>
                  </w:tcBorders>
                  <w:vAlign w:val="center"/>
                </w:tcPr>
                <w:p>
                  <w:pPr>
                    <w:spacing w:line="240" w:lineRule="auto"/>
                    <w:jc w:val="center"/>
                    <w:rPr>
                      <w:kern w:val="0"/>
                      <w:sz w:val="21"/>
                      <w:szCs w:val="21"/>
                    </w:rPr>
                  </w:pPr>
                  <w:r>
                    <w:rPr>
                      <w:rFonts w:hint="eastAsia"/>
                      <w:sz w:val="21"/>
                      <w:szCs w:val="21"/>
                    </w:rPr>
                    <w:t>广东省《水污染物排放限值》（DB44/26-2001）第二时段三级标准</w:t>
                  </w:r>
                </w:p>
              </w:tc>
              <w:tc>
                <w:tcPr>
                  <w:tcW w:w="556" w:type="pct"/>
                  <w:tcBorders>
                    <w:tl2br w:val="nil"/>
                    <w:tr2bl w:val="nil"/>
                  </w:tcBorders>
                  <w:vAlign w:val="center"/>
                </w:tcPr>
                <w:p>
                  <w:pPr>
                    <w:spacing w:line="240" w:lineRule="auto"/>
                    <w:jc w:val="center"/>
                    <w:rPr>
                      <w:kern w:val="0"/>
                      <w:sz w:val="21"/>
                      <w:szCs w:val="21"/>
                    </w:rPr>
                  </w:pPr>
                  <w:r>
                    <w:rPr>
                      <w:kern w:val="0"/>
                      <w:sz w:val="21"/>
                      <w:szCs w:val="21"/>
                    </w:rPr>
                    <w:t>6～9</w:t>
                  </w:r>
                </w:p>
              </w:tc>
              <w:tc>
                <w:tcPr>
                  <w:tcW w:w="512" w:type="pct"/>
                  <w:tcBorders>
                    <w:tl2br w:val="nil"/>
                    <w:tr2bl w:val="nil"/>
                  </w:tcBorders>
                  <w:vAlign w:val="center"/>
                </w:tcPr>
                <w:p>
                  <w:pPr>
                    <w:spacing w:line="240" w:lineRule="auto"/>
                    <w:jc w:val="center"/>
                    <w:rPr>
                      <w:kern w:val="0"/>
                      <w:sz w:val="21"/>
                      <w:szCs w:val="21"/>
                    </w:rPr>
                  </w:pPr>
                  <w:r>
                    <w:rPr>
                      <w:rFonts w:hint="eastAsia"/>
                      <w:kern w:val="0"/>
                      <w:sz w:val="21"/>
                      <w:szCs w:val="21"/>
                    </w:rPr>
                    <w:t>500</w:t>
                  </w:r>
                </w:p>
              </w:tc>
              <w:tc>
                <w:tcPr>
                  <w:tcW w:w="601" w:type="pct"/>
                  <w:tcBorders>
                    <w:tl2br w:val="nil"/>
                    <w:tr2bl w:val="nil"/>
                  </w:tcBorders>
                  <w:vAlign w:val="center"/>
                </w:tcPr>
                <w:p>
                  <w:pPr>
                    <w:spacing w:line="240" w:lineRule="auto"/>
                    <w:jc w:val="center"/>
                    <w:rPr>
                      <w:kern w:val="0"/>
                      <w:sz w:val="21"/>
                      <w:szCs w:val="21"/>
                    </w:rPr>
                  </w:pPr>
                  <w:r>
                    <w:rPr>
                      <w:rFonts w:hint="eastAsia"/>
                      <w:kern w:val="0"/>
                      <w:sz w:val="21"/>
                      <w:szCs w:val="21"/>
                    </w:rPr>
                    <w:t>300</w:t>
                  </w:r>
                </w:p>
              </w:tc>
              <w:tc>
                <w:tcPr>
                  <w:tcW w:w="558" w:type="pct"/>
                  <w:tcBorders>
                    <w:tl2br w:val="nil"/>
                    <w:tr2bl w:val="nil"/>
                  </w:tcBorders>
                  <w:vAlign w:val="center"/>
                </w:tcPr>
                <w:p>
                  <w:pPr>
                    <w:spacing w:line="240" w:lineRule="auto"/>
                    <w:jc w:val="center"/>
                    <w:rPr>
                      <w:kern w:val="0"/>
                      <w:sz w:val="21"/>
                      <w:szCs w:val="21"/>
                    </w:rPr>
                  </w:pPr>
                  <w:r>
                    <w:rPr>
                      <w:rFonts w:hint="eastAsia"/>
                      <w:kern w:val="0"/>
                      <w:sz w:val="21"/>
                      <w:szCs w:val="21"/>
                    </w:rPr>
                    <w:t>400</w:t>
                  </w:r>
                </w:p>
              </w:tc>
              <w:tc>
                <w:tcPr>
                  <w:tcW w:w="553" w:type="pct"/>
                  <w:tcBorders>
                    <w:tl2br w:val="nil"/>
                    <w:tr2bl w:val="nil"/>
                  </w:tcBorders>
                  <w:vAlign w:val="center"/>
                </w:tcPr>
                <w:p>
                  <w:pPr>
                    <w:spacing w:line="240" w:lineRule="auto"/>
                    <w:jc w:val="center"/>
                    <w:rPr>
                      <w:kern w:val="0"/>
                      <w:sz w:val="21"/>
                      <w:szCs w:val="21"/>
                    </w:rPr>
                  </w:pPr>
                  <w:r>
                    <w:rPr>
                      <w:rFonts w:hint="eastAsia"/>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218" w:type="pct"/>
                  <w:tcBorders>
                    <w:tl2br w:val="nil"/>
                    <w:tr2bl w:val="nil"/>
                  </w:tcBorders>
                  <w:vAlign w:val="center"/>
                </w:tcPr>
                <w:p>
                  <w:pPr>
                    <w:spacing w:line="240" w:lineRule="auto"/>
                    <w:jc w:val="center"/>
                    <w:rPr>
                      <w:kern w:val="0"/>
                      <w:sz w:val="21"/>
                      <w:szCs w:val="21"/>
                    </w:rPr>
                  </w:pPr>
                  <w:r>
                    <w:rPr>
                      <w:rFonts w:hint="eastAsia"/>
                      <w:kern w:val="0"/>
                      <w:sz w:val="21"/>
                      <w:szCs w:val="21"/>
                    </w:rPr>
                    <w:t>本项目排放标准</w:t>
                  </w:r>
                </w:p>
              </w:tc>
              <w:tc>
                <w:tcPr>
                  <w:tcW w:w="949" w:type="dxa"/>
                  <w:tcBorders>
                    <w:tl2br w:val="nil"/>
                    <w:tr2bl w:val="nil"/>
                  </w:tcBorders>
                  <w:vAlign w:val="center"/>
                </w:tcPr>
                <w:p>
                  <w:pPr>
                    <w:spacing w:line="240" w:lineRule="auto"/>
                    <w:jc w:val="center"/>
                    <w:rPr>
                      <w:kern w:val="0"/>
                      <w:sz w:val="21"/>
                      <w:szCs w:val="21"/>
                    </w:rPr>
                  </w:pPr>
                  <w:r>
                    <w:rPr>
                      <w:kern w:val="0"/>
                      <w:sz w:val="21"/>
                      <w:szCs w:val="21"/>
                    </w:rPr>
                    <w:t>6～9</w:t>
                  </w:r>
                </w:p>
              </w:tc>
              <w:tc>
                <w:tcPr>
                  <w:tcW w:w="873" w:type="dxa"/>
                  <w:tcBorders>
                    <w:tl2br w:val="nil"/>
                    <w:tr2bl w:val="nil"/>
                  </w:tcBorders>
                  <w:vAlign w:val="center"/>
                </w:tcPr>
                <w:p>
                  <w:pPr>
                    <w:spacing w:line="240" w:lineRule="auto"/>
                    <w:jc w:val="center"/>
                    <w:rPr>
                      <w:kern w:val="0"/>
                      <w:sz w:val="21"/>
                      <w:szCs w:val="21"/>
                    </w:rPr>
                  </w:pPr>
                  <w:r>
                    <w:rPr>
                      <w:kern w:val="0"/>
                      <w:sz w:val="21"/>
                      <w:szCs w:val="21"/>
                    </w:rPr>
                    <w:t>250</w:t>
                  </w:r>
                </w:p>
              </w:tc>
              <w:tc>
                <w:tcPr>
                  <w:tcW w:w="1025" w:type="dxa"/>
                  <w:tcBorders>
                    <w:tl2br w:val="nil"/>
                    <w:tr2bl w:val="nil"/>
                  </w:tcBorders>
                  <w:vAlign w:val="center"/>
                </w:tcPr>
                <w:p>
                  <w:pPr>
                    <w:spacing w:line="240" w:lineRule="auto"/>
                    <w:jc w:val="center"/>
                    <w:rPr>
                      <w:kern w:val="0"/>
                      <w:sz w:val="21"/>
                      <w:szCs w:val="21"/>
                    </w:rPr>
                  </w:pPr>
                  <w:r>
                    <w:rPr>
                      <w:kern w:val="0"/>
                      <w:sz w:val="21"/>
                      <w:szCs w:val="21"/>
                    </w:rPr>
                    <w:t>150</w:t>
                  </w:r>
                </w:p>
              </w:tc>
              <w:tc>
                <w:tcPr>
                  <w:tcW w:w="952" w:type="dxa"/>
                  <w:tcBorders>
                    <w:tl2br w:val="nil"/>
                    <w:tr2bl w:val="nil"/>
                  </w:tcBorders>
                  <w:vAlign w:val="center"/>
                </w:tcPr>
                <w:p>
                  <w:pPr>
                    <w:spacing w:line="240" w:lineRule="auto"/>
                    <w:jc w:val="center"/>
                    <w:rPr>
                      <w:kern w:val="0"/>
                      <w:sz w:val="21"/>
                      <w:szCs w:val="21"/>
                    </w:rPr>
                  </w:pPr>
                  <w:r>
                    <w:rPr>
                      <w:kern w:val="0"/>
                      <w:sz w:val="21"/>
                      <w:szCs w:val="21"/>
                    </w:rPr>
                    <w:t>150</w:t>
                  </w:r>
                </w:p>
              </w:tc>
              <w:tc>
                <w:tcPr>
                  <w:tcW w:w="943" w:type="dxa"/>
                  <w:tcBorders>
                    <w:tl2br w:val="nil"/>
                    <w:tr2bl w:val="nil"/>
                  </w:tcBorders>
                  <w:vAlign w:val="center"/>
                </w:tcPr>
                <w:p>
                  <w:pPr>
                    <w:spacing w:line="240" w:lineRule="auto"/>
                    <w:jc w:val="center"/>
                    <w:rPr>
                      <w:kern w:val="0"/>
                      <w:sz w:val="21"/>
                      <w:szCs w:val="21"/>
                    </w:rPr>
                  </w:pPr>
                  <w:r>
                    <w:rPr>
                      <w:kern w:val="0"/>
                      <w:sz w:val="21"/>
                      <w:szCs w:val="21"/>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3538" w:type="dxa"/>
                  <w:tcBorders>
                    <w:tl2br w:val="nil"/>
                    <w:tr2bl w:val="nil"/>
                  </w:tcBorders>
                  <w:vAlign w:val="center"/>
                </w:tcPr>
                <w:p>
                  <w:pPr>
                    <w:pStyle w:val="93"/>
                    <w:spacing w:before="0" w:after="0" w:line="240" w:lineRule="auto"/>
                    <w:ind w:firstLine="0" w:firstLineChars="0"/>
                    <w:jc w:val="center"/>
                    <w:rPr>
                      <w:kern w:val="0"/>
                      <w:sz w:val="21"/>
                      <w:szCs w:val="21"/>
                    </w:rPr>
                  </w:pPr>
                  <w:r>
                    <w:rPr>
                      <w:rFonts w:eastAsia="新宋体"/>
                      <w:sz w:val="21"/>
                      <w:szCs w:val="21"/>
                    </w:rPr>
                    <w:t>《城镇污水处理厂污染物排放标准》（GB18918-2002）一级A标准</w:t>
                  </w:r>
                </w:p>
              </w:tc>
              <w:tc>
                <w:tcPr>
                  <w:tcW w:w="887" w:type="dxa"/>
                  <w:tcBorders>
                    <w:tl2br w:val="nil"/>
                    <w:tr2bl w:val="nil"/>
                  </w:tcBorders>
                  <w:vAlign w:val="center"/>
                </w:tcPr>
                <w:p>
                  <w:pPr>
                    <w:pStyle w:val="93"/>
                    <w:spacing w:before="0" w:after="0" w:line="240" w:lineRule="auto"/>
                    <w:ind w:firstLine="0" w:firstLineChars="0"/>
                    <w:jc w:val="center"/>
                    <w:rPr>
                      <w:kern w:val="0"/>
                      <w:sz w:val="21"/>
                      <w:szCs w:val="21"/>
                    </w:rPr>
                  </w:pPr>
                  <w:r>
                    <w:rPr>
                      <w:rFonts w:eastAsia="新宋体"/>
                      <w:sz w:val="21"/>
                      <w:szCs w:val="21"/>
                    </w:rPr>
                    <w:t>6</w:t>
                  </w:r>
                  <w:r>
                    <w:rPr>
                      <w:rFonts w:hint="eastAsia" w:eastAsia="新宋体"/>
                      <w:sz w:val="21"/>
                      <w:szCs w:val="21"/>
                    </w:rPr>
                    <w:t>~</w:t>
                  </w:r>
                  <w:r>
                    <w:rPr>
                      <w:rFonts w:eastAsia="新宋体"/>
                      <w:sz w:val="21"/>
                      <w:szCs w:val="21"/>
                    </w:rPr>
                    <w:t>9</w:t>
                  </w:r>
                </w:p>
              </w:tc>
              <w:tc>
                <w:tcPr>
                  <w:tcW w:w="817" w:type="dxa"/>
                  <w:tcBorders>
                    <w:tl2br w:val="nil"/>
                    <w:tr2bl w:val="nil"/>
                  </w:tcBorders>
                  <w:vAlign w:val="center"/>
                </w:tcPr>
                <w:p>
                  <w:pPr>
                    <w:pStyle w:val="93"/>
                    <w:spacing w:before="0" w:after="0" w:line="240" w:lineRule="auto"/>
                    <w:ind w:firstLine="0" w:firstLineChars="0"/>
                    <w:jc w:val="center"/>
                    <w:rPr>
                      <w:kern w:val="0"/>
                      <w:sz w:val="21"/>
                      <w:szCs w:val="21"/>
                    </w:rPr>
                  </w:pPr>
                  <w:r>
                    <w:rPr>
                      <w:rFonts w:eastAsia="新宋体"/>
                      <w:sz w:val="21"/>
                      <w:szCs w:val="21"/>
                    </w:rPr>
                    <w:t>50</w:t>
                  </w:r>
                </w:p>
              </w:tc>
              <w:tc>
                <w:tcPr>
                  <w:tcW w:w="960" w:type="dxa"/>
                  <w:tcBorders>
                    <w:tl2br w:val="nil"/>
                    <w:tr2bl w:val="nil"/>
                  </w:tcBorders>
                  <w:vAlign w:val="center"/>
                </w:tcPr>
                <w:p>
                  <w:pPr>
                    <w:pStyle w:val="93"/>
                    <w:spacing w:before="0" w:after="0" w:line="240" w:lineRule="auto"/>
                    <w:ind w:firstLine="0" w:firstLineChars="0"/>
                    <w:jc w:val="center"/>
                    <w:rPr>
                      <w:kern w:val="0"/>
                      <w:sz w:val="21"/>
                      <w:szCs w:val="21"/>
                    </w:rPr>
                  </w:pPr>
                  <w:r>
                    <w:rPr>
                      <w:rFonts w:eastAsia="新宋体"/>
                      <w:sz w:val="21"/>
                      <w:szCs w:val="21"/>
                    </w:rPr>
                    <w:t>10</w:t>
                  </w:r>
                </w:p>
              </w:tc>
              <w:tc>
                <w:tcPr>
                  <w:tcW w:w="890" w:type="dxa"/>
                  <w:tcBorders>
                    <w:tl2br w:val="nil"/>
                    <w:tr2bl w:val="nil"/>
                  </w:tcBorders>
                  <w:vAlign w:val="center"/>
                </w:tcPr>
                <w:p>
                  <w:pPr>
                    <w:pStyle w:val="93"/>
                    <w:spacing w:before="0" w:after="0" w:line="240" w:lineRule="auto"/>
                    <w:ind w:firstLine="0" w:firstLineChars="0"/>
                    <w:jc w:val="center"/>
                    <w:rPr>
                      <w:kern w:val="0"/>
                      <w:sz w:val="21"/>
                      <w:szCs w:val="21"/>
                    </w:rPr>
                  </w:pPr>
                  <w:r>
                    <w:rPr>
                      <w:rFonts w:eastAsia="新宋体"/>
                      <w:sz w:val="21"/>
                      <w:szCs w:val="21"/>
                    </w:rPr>
                    <w:t>10</w:t>
                  </w:r>
                </w:p>
              </w:tc>
              <w:tc>
                <w:tcPr>
                  <w:tcW w:w="882" w:type="dxa"/>
                  <w:tcBorders>
                    <w:tl2br w:val="nil"/>
                    <w:tr2bl w:val="nil"/>
                  </w:tcBorders>
                  <w:vAlign w:val="center"/>
                </w:tcPr>
                <w:p>
                  <w:pPr>
                    <w:pStyle w:val="93"/>
                    <w:spacing w:before="0" w:after="0" w:line="240" w:lineRule="auto"/>
                    <w:ind w:firstLine="0" w:firstLineChars="0"/>
                    <w:jc w:val="center"/>
                    <w:rPr>
                      <w:kern w:val="0"/>
                      <w:sz w:val="21"/>
                      <w:szCs w:val="21"/>
                    </w:rPr>
                  </w:pPr>
                  <w:r>
                    <w:rPr>
                      <w:rFonts w:eastAsia="新宋体"/>
                      <w:sz w:val="21"/>
                      <w:szCs w:val="21"/>
                    </w:rPr>
                    <w:t>5（8）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218" w:type="pct"/>
                  <w:tcBorders>
                    <w:tl2br w:val="nil"/>
                    <w:tr2bl w:val="nil"/>
                  </w:tcBorders>
                  <w:vAlign w:val="center"/>
                </w:tcPr>
                <w:p>
                  <w:pPr>
                    <w:spacing w:line="240" w:lineRule="auto"/>
                    <w:jc w:val="center"/>
                    <w:rPr>
                      <w:kern w:val="0"/>
                      <w:sz w:val="21"/>
                      <w:szCs w:val="21"/>
                    </w:rPr>
                  </w:pPr>
                  <w:r>
                    <w:rPr>
                      <w:rFonts w:hint="eastAsia"/>
                      <w:kern w:val="0"/>
                      <w:sz w:val="21"/>
                      <w:szCs w:val="21"/>
                    </w:rPr>
                    <w:t>广东省《水污染物排放限值》（DB44/26-2001）第二时段一级标准</w:t>
                  </w:r>
                </w:p>
              </w:tc>
              <w:tc>
                <w:tcPr>
                  <w:tcW w:w="556" w:type="pct"/>
                  <w:tcBorders>
                    <w:tl2br w:val="nil"/>
                    <w:tr2bl w:val="nil"/>
                  </w:tcBorders>
                  <w:vAlign w:val="center"/>
                </w:tcPr>
                <w:p>
                  <w:pPr>
                    <w:spacing w:line="240" w:lineRule="auto"/>
                    <w:jc w:val="center"/>
                    <w:rPr>
                      <w:kern w:val="0"/>
                      <w:sz w:val="21"/>
                      <w:szCs w:val="21"/>
                    </w:rPr>
                  </w:pPr>
                  <w:r>
                    <w:rPr>
                      <w:kern w:val="0"/>
                      <w:sz w:val="21"/>
                      <w:szCs w:val="21"/>
                    </w:rPr>
                    <w:t>6～9</w:t>
                  </w:r>
                </w:p>
              </w:tc>
              <w:tc>
                <w:tcPr>
                  <w:tcW w:w="512" w:type="pct"/>
                  <w:tcBorders>
                    <w:tl2br w:val="nil"/>
                    <w:tr2bl w:val="nil"/>
                  </w:tcBorders>
                  <w:vAlign w:val="center"/>
                </w:tcPr>
                <w:p>
                  <w:pPr>
                    <w:spacing w:line="240" w:lineRule="auto"/>
                    <w:jc w:val="center"/>
                    <w:rPr>
                      <w:kern w:val="0"/>
                      <w:sz w:val="21"/>
                      <w:szCs w:val="21"/>
                    </w:rPr>
                  </w:pPr>
                  <w:r>
                    <w:rPr>
                      <w:rFonts w:hint="eastAsia"/>
                      <w:kern w:val="0"/>
                      <w:sz w:val="21"/>
                      <w:szCs w:val="21"/>
                    </w:rPr>
                    <w:t>40</w:t>
                  </w:r>
                </w:p>
              </w:tc>
              <w:tc>
                <w:tcPr>
                  <w:tcW w:w="601" w:type="pct"/>
                  <w:tcBorders>
                    <w:tl2br w:val="nil"/>
                    <w:tr2bl w:val="nil"/>
                  </w:tcBorders>
                  <w:vAlign w:val="center"/>
                </w:tcPr>
                <w:p>
                  <w:pPr>
                    <w:spacing w:line="240" w:lineRule="auto"/>
                    <w:jc w:val="center"/>
                    <w:rPr>
                      <w:kern w:val="0"/>
                      <w:sz w:val="21"/>
                      <w:szCs w:val="21"/>
                    </w:rPr>
                  </w:pPr>
                  <w:r>
                    <w:rPr>
                      <w:rFonts w:hint="eastAsia"/>
                      <w:kern w:val="0"/>
                      <w:sz w:val="21"/>
                      <w:szCs w:val="21"/>
                    </w:rPr>
                    <w:t>20</w:t>
                  </w:r>
                </w:p>
              </w:tc>
              <w:tc>
                <w:tcPr>
                  <w:tcW w:w="558" w:type="pct"/>
                  <w:tcBorders>
                    <w:tl2br w:val="nil"/>
                    <w:tr2bl w:val="nil"/>
                  </w:tcBorders>
                  <w:vAlign w:val="center"/>
                </w:tcPr>
                <w:p>
                  <w:pPr>
                    <w:spacing w:line="240" w:lineRule="auto"/>
                    <w:jc w:val="center"/>
                    <w:rPr>
                      <w:kern w:val="0"/>
                      <w:sz w:val="21"/>
                      <w:szCs w:val="21"/>
                    </w:rPr>
                  </w:pPr>
                  <w:r>
                    <w:rPr>
                      <w:rFonts w:hint="eastAsia"/>
                      <w:kern w:val="0"/>
                      <w:sz w:val="21"/>
                      <w:szCs w:val="21"/>
                    </w:rPr>
                    <w:t>20</w:t>
                  </w:r>
                </w:p>
              </w:tc>
              <w:tc>
                <w:tcPr>
                  <w:tcW w:w="553" w:type="pct"/>
                  <w:tcBorders>
                    <w:tl2br w:val="nil"/>
                    <w:tr2bl w:val="nil"/>
                  </w:tcBorders>
                  <w:vAlign w:val="center"/>
                </w:tcPr>
                <w:p>
                  <w:pPr>
                    <w:spacing w:line="240" w:lineRule="auto"/>
                    <w:jc w:val="center"/>
                    <w:rPr>
                      <w:kern w:val="0"/>
                      <w:sz w:val="21"/>
                      <w:szCs w:val="21"/>
                    </w:rPr>
                  </w:pPr>
                  <w:r>
                    <w:rPr>
                      <w:rFonts w:hint="eastAsia"/>
                      <w:kern w:val="0"/>
                      <w:sz w:val="21"/>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218" w:type="pct"/>
                  <w:tcBorders>
                    <w:tl2br w:val="nil"/>
                    <w:tr2bl w:val="nil"/>
                  </w:tcBorders>
                  <w:vAlign w:val="center"/>
                </w:tcPr>
                <w:p>
                  <w:pPr>
                    <w:spacing w:line="240" w:lineRule="auto"/>
                    <w:jc w:val="center"/>
                    <w:rPr>
                      <w:kern w:val="0"/>
                      <w:sz w:val="21"/>
                      <w:szCs w:val="21"/>
                    </w:rPr>
                  </w:pPr>
                  <w:r>
                    <w:rPr>
                      <w:kern w:val="0"/>
                      <w:sz w:val="21"/>
                      <w:szCs w:val="21"/>
                    </w:rPr>
                    <w:t>河口污水处理厂出水标准</w:t>
                  </w:r>
                </w:p>
              </w:tc>
              <w:tc>
                <w:tcPr>
                  <w:tcW w:w="556" w:type="pct"/>
                  <w:tcBorders>
                    <w:tl2br w:val="nil"/>
                    <w:tr2bl w:val="nil"/>
                  </w:tcBorders>
                  <w:vAlign w:val="center"/>
                </w:tcPr>
                <w:p>
                  <w:pPr>
                    <w:spacing w:line="240" w:lineRule="auto"/>
                    <w:jc w:val="center"/>
                    <w:rPr>
                      <w:kern w:val="0"/>
                      <w:sz w:val="21"/>
                      <w:szCs w:val="21"/>
                    </w:rPr>
                  </w:pPr>
                  <w:r>
                    <w:rPr>
                      <w:kern w:val="0"/>
                      <w:sz w:val="21"/>
                      <w:szCs w:val="21"/>
                    </w:rPr>
                    <w:t>6～9</w:t>
                  </w:r>
                </w:p>
              </w:tc>
              <w:tc>
                <w:tcPr>
                  <w:tcW w:w="512" w:type="pct"/>
                  <w:tcBorders>
                    <w:tl2br w:val="nil"/>
                    <w:tr2bl w:val="nil"/>
                  </w:tcBorders>
                  <w:vAlign w:val="center"/>
                </w:tcPr>
                <w:p>
                  <w:pPr>
                    <w:spacing w:line="240" w:lineRule="auto"/>
                    <w:jc w:val="center"/>
                    <w:rPr>
                      <w:kern w:val="0"/>
                      <w:sz w:val="21"/>
                      <w:szCs w:val="21"/>
                    </w:rPr>
                  </w:pPr>
                  <w:r>
                    <w:rPr>
                      <w:kern w:val="0"/>
                      <w:sz w:val="21"/>
                      <w:szCs w:val="21"/>
                    </w:rPr>
                    <w:t>40</w:t>
                  </w:r>
                </w:p>
              </w:tc>
              <w:tc>
                <w:tcPr>
                  <w:tcW w:w="601" w:type="pct"/>
                  <w:tcBorders>
                    <w:tl2br w:val="nil"/>
                    <w:tr2bl w:val="nil"/>
                  </w:tcBorders>
                  <w:vAlign w:val="center"/>
                </w:tcPr>
                <w:p>
                  <w:pPr>
                    <w:spacing w:line="240" w:lineRule="auto"/>
                    <w:jc w:val="center"/>
                    <w:rPr>
                      <w:kern w:val="0"/>
                      <w:sz w:val="21"/>
                      <w:szCs w:val="21"/>
                    </w:rPr>
                  </w:pPr>
                  <w:r>
                    <w:rPr>
                      <w:kern w:val="0"/>
                      <w:sz w:val="21"/>
                      <w:szCs w:val="21"/>
                    </w:rPr>
                    <w:t>10</w:t>
                  </w:r>
                </w:p>
              </w:tc>
              <w:tc>
                <w:tcPr>
                  <w:tcW w:w="558" w:type="pct"/>
                  <w:tcBorders>
                    <w:tl2br w:val="nil"/>
                    <w:tr2bl w:val="nil"/>
                  </w:tcBorders>
                  <w:vAlign w:val="center"/>
                </w:tcPr>
                <w:p>
                  <w:pPr>
                    <w:spacing w:line="240" w:lineRule="auto"/>
                    <w:jc w:val="center"/>
                    <w:rPr>
                      <w:kern w:val="0"/>
                      <w:sz w:val="21"/>
                      <w:szCs w:val="21"/>
                    </w:rPr>
                  </w:pPr>
                  <w:r>
                    <w:rPr>
                      <w:kern w:val="0"/>
                      <w:sz w:val="21"/>
                      <w:szCs w:val="21"/>
                    </w:rPr>
                    <w:t>10</w:t>
                  </w:r>
                </w:p>
              </w:tc>
              <w:tc>
                <w:tcPr>
                  <w:tcW w:w="553" w:type="pct"/>
                  <w:tcBorders>
                    <w:tl2br w:val="nil"/>
                    <w:tr2bl w:val="nil"/>
                  </w:tcBorders>
                  <w:vAlign w:val="center"/>
                </w:tcPr>
                <w:p>
                  <w:pPr>
                    <w:spacing w:line="240" w:lineRule="auto"/>
                    <w:jc w:val="center"/>
                    <w:rPr>
                      <w:kern w:val="0"/>
                      <w:sz w:val="21"/>
                      <w:szCs w:val="21"/>
                    </w:rPr>
                  </w:pPr>
                  <w:r>
                    <w:rPr>
                      <w:kern w:val="0"/>
                      <w:sz w:val="21"/>
                      <w:szCs w:val="21"/>
                    </w:rPr>
                    <w:t>5</w:t>
                  </w:r>
                </w:p>
              </w:tc>
            </w:tr>
          </w:tbl>
          <w:p>
            <w:pPr>
              <w:spacing w:beforeLines="50" w:line="240" w:lineRule="auto"/>
              <w:jc w:val="center"/>
              <w:rPr>
                <w:rFonts w:eastAsia="新宋体"/>
                <w:b/>
                <w:sz w:val="21"/>
                <w:szCs w:val="21"/>
              </w:rPr>
            </w:pPr>
            <w:r>
              <w:rPr>
                <w:rFonts w:eastAsia="新宋体"/>
                <w:b/>
                <w:sz w:val="21"/>
                <w:szCs w:val="21"/>
              </w:rPr>
              <w:t>表</w:t>
            </w:r>
            <w:r>
              <w:rPr>
                <w:rFonts w:hint="eastAsia" w:eastAsia="新宋体"/>
                <w:b/>
                <w:bCs/>
                <w:sz w:val="21"/>
                <w:szCs w:val="21"/>
              </w:rPr>
              <w:t>3-9（2）</w:t>
            </w:r>
            <w:r>
              <w:rPr>
                <w:rFonts w:eastAsia="新宋体"/>
                <w:b/>
                <w:bCs/>
                <w:sz w:val="21"/>
                <w:szCs w:val="21"/>
              </w:rPr>
              <w:t xml:space="preserve">  </w:t>
            </w:r>
            <w:r>
              <w:rPr>
                <w:rFonts w:hint="eastAsia" w:eastAsia="新宋体"/>
                <w:b/>
                <w:bCs/>
                <w:sz w:val="21"/>
                <w:szCs w:val="21"/>
              </w:rPr>
              <w:t>远期生产</w:t>
            </w:r>
            <w:r>
              <w:rPr>
                <w:rFonts w:hint="eastAsia" w:eastAsia="新宋体"/>
                <w:b/>
                <w:sz w:val="21"/>
                <w:szCs w:val="21"/>
              </w:rPr>
              <w:t>废水</w:t>
            </w:r>
            <w:r>
              <w:rPr>
                <w:rFonts w:eastAsia="新宋体"/>
                <w:b/>
                <w:sz w:val="21"/>
                <w:szCs w:val="21"/>
              </w:rPr>
              <w:t>排放标准（单位：mg/L）</w:t>
            </w:r>
          </w:p>
          <w:tbl>
            <w:tblPr>
              <w:tblStyle w:val="4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788"/>
              <w:gridCol w:w="948"/>
              <w:gridCol w:w="871"/>
              <w:gridCol w:w="1027"/>
              <w:gridCol w:w="952"/>
              <w:gridCol w:w="9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221" w:type="pct"/>
                  <w:tcBorders>
                    <w:tl2br w:val="nil"/>
                    <w:tr2bl w:val="nil"/>
                  </w:tcBorders>
                  <w:vAlign w:val="center"/>
                </w:tcPr>
                <w:p>
                  <w:pPr>
                    <w:spacing w:line="240" w:lineRule="auto"/>
                    <w:jc w:val="center"/>
                    <w:rPr>
                      <w:b/>
                      <w:bCs/>
                      <w:kern w:val="0"/>
                      <w:sz w:val="21"/>
                      <w:szCs w:val="21"/>
                    </w:rPr>
                  </w:pPr>
                  <w:r>
                    <w:rPr>
                      <w:b/>
                      <w:bCs/>
                      <w:kern w:val="0"/>
                      <w:sz w:val="21"/>
                      <w:szCs w:val="21"/>
                    </w:rPr>
                    <w:t>标准</w:t>
                  </w:r>
                  <w:r>
                    <w:rPr>
                      <w:rFonts w:hint="eastAsia"/>
                      <w:b/>
                      <w:bCs/>
                      <w:kern w:val="0"/>
                      <w:sz w:val="21"/>
                      <w:szCs w:val="21"/>
                    </w:rPr>
                    <w:t>类别</w:t>
                  </w:r>
                </w:p>
              </w:tc>
              <w:tc>
                <w:tcPr>
                  <w:tcW w:w="556" w:type="pct"/>
                  <w:tcBorders>
                    <w:tl2br w:val="nil"/>
                    <w:tr2bl w:val="nil"/>
                  </w:tcBorders>
                  <w:vAlign w:val="center"/>
                </w:tcPr>
                <w:p>
                  <w:pPr>
                    <w:spacing w:line="240" w:lineRule="auto"/>
                    <w:jc w:val="center"/>
                    <w:rPr>
                      <w:b/>
                      <w:bCs/>
                      <w:kern w:val="0"/>
                      <w:sz w:val="21"/>
                      <w:szCs w:val="21"/>
                    </w:rPr>
                  </w:pPr>
                  <w:r>
                    <w:rPr>
                      <w:b/>
                      <w:bCs/>
                      <w:kern w:val="0"/>
                      <w:sz w:val="21"/>
                      <w:szCs w:val="21"/>
                    </w:rPr>
                    <w:t>pH</w:t>
                  </w:r>
                </w:p>
              </w:tc>
              <w:tc>
                <w:tcPr>
                  <w:tcW w:w="511" w:type="pct"/>
                  <w:tcBorders>
                    <w:tl2br w:val="nil"/>
                    <w:tr2bl w:val="nil"/>
                  </w:tcBorders>
                  <w:vAlign w:val="center"/>
                </w:tcPr>
                <w:p>
                  <w:pPr>
                    <w:spacing w:line="240" w:lineRule="auto"/>
                    <w:jc w:val="center"/>
                    <w:rPr>
                      <w:b/>
                      <w:bCs/>
                      <w:kern w:val="0"/>
                      <w:sz w:val="21"/>
                      <w:szCs w:val="21"/>
                    </w:rPr>
                  </w:pPr>
                  <w:r>
                    <w:rPr>
                      <w:b/>
                      <w:bCs/>
                      <w:kern w:val="0"/>
                      <w:sz w:val="21"/>
                      <w:szCs w:val="21"/>
                    </w:rPr>
                    <w:t>COD</w:t>
                  </w:r>
                </w:p>
              </w:tc>
              <w:tc>
                <w:tcPr>
                  <w:tcW w:w="602" w:type="pct"/>
                  <w:tcBorders>
                    <w:tl2br w:val="nil"/>
                    <w:tr2bl w:val="nil"/>
                  </w:tcBorders>
                  <w:vAlign w:val="center"/>
                </w:tcPr>
                <w:p>
                  <w:pPr>
                    <w:spacing w:line="240" w:lineRule="auto"/>
                    <w:jc w:val="center"/>
                    <w:rPr>
                      <w:b/>
                      <w:bCs/>
                      <w:kern w:val="0"/>
                      <w:sz w:val="21"/>
                      <w:szCs w:val="21"/>
                    </w:rPr>
                  </w:pPr>
                  <w:r>
                    <w:rPr>
                      <w:b/>
                      <w:bCs/>
                      <w:kern w:val="0"/>
                      <w:sz w:val="21"/>
                      <w:szCs w:val="21"/>
                    </w:rPr>
                    <w:t>BOD</w:t>
                  </w:r>
                  <w:r>
                    <w:rPr>
                      <w:b/>
                      <w:bCs/>
                      <w:kern w:val="0"/>
                      <w:sz w:val="21"/>
                      <w:szCs w:val="21"/>
                      <w:vertAlign w:val="subscript"/>
                    </w:rPr>
                    <w:t>5</w:t>
                  </w:r>
                </w:p>
              </w:tc>
              <w:tc>
                <w:tcPr>
                  <w:tcW w:w="558" w:type="pct"/>
                  <w:tcBorders>
                    <w:tl2br w:val="nil"/>
                    <w:tr2bl w:val="nil"/>
                  </w:tcBorders>
                  <w:vAlign w:val="center"/>
                </w:tcPr>
                <w:p>
                  <w:pPr>
                    <w:spacing w:line="240" w:lineRule="auto"/>
                    <w:jc w:val="center"/>
                    <w:rPr>
                      <w:b/>
                      <w:bCs/>
                      <w:kern w:val="0"/>
                      <w:sz w:val="21"/>
                      <w:szCs w:val="21"/>
                    </w:rPr>
                  </w:pPr>
                  <w:r>
                    <w:rPr>
                      <w:b/>
                      <w:bCs/>
                      <w:kern w:val="0"/>
                      <w:sz w:val="21"/>
                      <w:szCs w:val="21"/>
                    </w:rPr>
                    <w:t>SS</w:t>
                  </w:r>
                </w:p>
              </w:tc>
              <w:tc>
                <w:tcPr>
                  <w:tcW w:w="552" w:type="pct"/>
                  <w:tcBorders>
                    <w:tl2br w:val="nil"/>
                    <w:tr2bl w:val="nil"/>
                  </w:tcBorders>
                  <w:vAlign w:val="center"/>
                </w:tcPr>
                <w:p>
                  <w:pPr>
                    <w:spacing w:line="240" w:lineRule="auto"/>
                    <w:jc w:val="center"/>
                    <w:rPr>
                      <w:b/>
                      <w:bCs/>
                      <w:kern w:val="0"/>
                      <w:sz w:val="21"/>
                      <w:szCs w:val="21"/>
                    </w:rPr>
                  </w:pPr>
                  <w:r>
                    <w:rPr>
                      <w:b/>
                      <w:bCs/>
                      <w:kern w:val="0"/>
                      <w:sz w:val="21"/>
                      <w:szCs w:val="21"/>
                    </w:rPr>
                    <w:t>氨氮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221" w:type="pct"/>
                  <w:tcBorders>
                    <w:tl2br w:val="nil"/>
                    <w:tr2bl w:val="nil"/>
                  </w:tcBorders>
                  <w:vAlign w:val="center"/>
                </w:tcPr>
                <w:p>
                  <w:pPr>
                    <w:spacing w:line="240" w:lineRule="auto"/>
                    <w:jc w:val="center"/>
                    <w:rPr>
                      <w:kern w:val="0"/>
                      <w:sz w:val="21"/>
                      <w:szCs w:val="21"/>
                    </w:rPr>
                  </w:pPr>
                  <w:r>
                    <w:rPr>
                      <w:rStyle w:val="77"/>
                      <w:rFonts w:hint="eastAsia"/>
                      <w:bCs/>
                      <w:sz w:val="21"/>
                      <w:szCs w:val="21"/>
                    </w:rPr>
                    <w:t>陆河产业转移工业园</w:t>
                  </w:r>
                  <w:r>
                    <w:rPr>
                      <w:rFonts w:hint="eastAsia"/>
                      <w:kern w:val="0"/>
                      <w:sz w:val="21"/>
                      <w:szCs w:val="21"/>
                    </w:rPr>
                    <w:t>工业污水处理厂进水水质要求</w:t>
                  </w:r>
                </w:p>
              </w:tc>
              <w:tc>
                <w:tcPr>
                  <w:tcW w:w="556" w:type="pct"/>
                  <w:tcBorders>
                    <w:tl2br w:val="nil"/>
                    <w:tr2bl w:val="nil"/>
                  </w:tcBorders>
                  <w:vAlign w:val="center"/>
                </w:tcPr>
                <w:p>
                  <w:pPr>
                    <w:spacing w:line="240" w:lineRule="auto"/>
                    <w:jc w:val="center"/>
                    <w:rPr>
                      <w:kern w:val="0"/>
                      <w:sz w:val="21"/>
                      <w:szCs w:val="21"/>
                    </w:rPr>
                  </w:pPr>
                  <w:r>
                    <w:rPr>
                      <w:kern w:val="0"/>
                      <w:sz w:val="21"/>
                      <w:szCs w:val="21"/>
                    </w:rPr>
                    <w:t>6～9</w:t>
                  </w:r>
                </w:p>
              </w:tc>
              <w:tc>
                <w:tcPr>
                  <w:tcW w:w="511" w:type="pct"/>
                  <w:tcBorders>
                    <w:tl2br w:val="nil"/>
                    <w:tr2bl w:val="nil"/>
                  </w:tcBorders>
                  <w:vAlign w:val="center"/>
                </w:tcPr>
                <w:p>
                  <w:pPr>
                    <w:spacing w:line="240" w:lineRule="auto"/>
                    <w:jc w:val="center"/>
                    <w:rPr>
                      <w:kern w:val="0"/>
                      <w:sz w:val="21"/>
                      <w:szCs w:val="21"/>
                    </w:rPr>
                  </w:pPr>
                  <w:r>
                    <w:rPr>
                      <w:rFonts w:hint="eastAsia"/>
                      <w:kern w:val="0"/>
                      <w:sz w:val="21"/>
                      <w:szCs w:val="21"/>
                    </w:rPr>
                    <w:t>500</w:t>
                  </w:r>
                </w:p>
              </w:tc>
              <w:tc>
                <w:tcPr>
                  <w:tcW w:w="602" w:type="pct"/>
                  <w:tcBorders>
                    <w:tl2br w:val="nil"/>
                    <w:tr2bl w:val="nil"/>
                  </w:tcBorders>
                  <w:vAlign w:val="center"/>
                </w:tcPr>
                <w:p>
                  <w:pPr>
                    <w:spacing w:line="240" w:lineRule="auto"/>
                    <w:jc w:val="center"/>
                    <w:rPr>
                      <w:kern w:val="0"/>
                      <w:sz w:val="21"/>
                      <w:szCs w:val="21"/>
                    </w:rPr>
                  </w:pPr>
                  <w:r>
                    <w:rPr>
                      <w:rFonts w:hint="eastAsia"/>
                      <w:kern w:val="0"/>
                      <w:sz w:val="21"/>
                      <w:szCs w:val="21"/>
                    </w:rPr>
                    <w:t>300</w:t>
                  </w:r>
                </w:p>
              </w:tc>
              <w:tc>
                <w:tcPr>
                  <w:tcW w:w="558" w:type="pct"/>
                  <w:tcBorders>
                    <w:tl2br w:val="nil"/>
                    <w:tr2bl w:val="nil"/>
                  </w:tcBorders>
                  <w:vAlign w:val="center"/>
                </w:tcPr>
                <w:p>
                  <w:pPr>
                    <w:spacing w:line="240" w:lineRule="auto"/>
                    <w:jc w:val="center"/>
                    <w:rPr>
                      <w:kern w:val="0"/>
                      <w:sz w:val="21"/>
                      <w:szCs w:val="21"/>
                    </w:rPr>
                  </w:pPr>
                  <w:r>
                    <w:rPr>
                      <w:rFonts w:hint="eastAsia"/>
                      <w:kern w:val="0"/>
                      <w:sz w:val="21"/>
                      <w:szCs w:val="21"/>
                    </w:rPr>
                    <w:t>400</w:t>
                  </w:r>
                </w:p>
              </w:tc>
              <w:tc>
                <w:tcPr>
                  <w:tcW w:w="552" w:type="pct"/>
                  <w:tcBorders>
                    <w:tl2br w:val="nil"/>
                    <w:tr2bl w:val="nil"/>
                  </w:tcBorders>
                  <w:vAlign w:val="center"/>
                </w:tcPr>
                <w:p>
                  <w:pPr>
                    <w:spacing w:line="240" w:lineRule="auto"/>
                    <w:jc w:val="center"/>
                    <w:rPr>
                      <w:kern w:val="0"/>
                      <w:sz w:val="21"/>
                      <w:szCs w:val="21"/>
                    </w:rPr>
                  </w:pPr>
                  <w:r>
                    <w:rPr>
                      <w:rFonts w:hint="eastAsia"/>
                      <w:kern w:val="0"/>
                      <w:sz w:val="21"/>
                      <w:szCs w:val="21"/>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221" w:type="pct"/>
                  <w:tcBorders>
                    <w:tl2br w:val="nil"/>
                    <w:tr2bl w:val="nil"/>
                  </w:tcBorders>
                  <w:vAlign w:val="center"/>
                </w:tcPr>
                <w:p>
                  <w:pPr>
                    <w:spacing w:line="240" w:lineRule="auto"/>
                    <w:jc w:val="center"/>
                    <w:rPr>
                      <w:kern w:val="0"/>
                      <w:sz w:val="21"/>
                      <w:szCs w:val="21"/>
                    </w:rPr>
                  </w:pPr>
                  <w:r>
                    <w:rPr>
                      <w:rFonts w:hint="eastAsia"/>
                      <w:sz w:val="21"/>
                      <w:szCs w:val="21"/>
                    </w:rPr>
                    <w:t>广东省《水污染物排放限值》（DB44/26-2001）第二时段三级标准</w:t>
                  </w:r>
                </w:p>
              </w:tc>
              <w:tc>
                <w:tcPr>
                  <w:tcW w:w="556" w:type="pct"/>
                  <w:tcBorders>
                    <w:tl2br w:val="nil"/>
                    <w:tr2bl w:val="nil"/>
                  </w:tcBorders>
                  <w:vAlign w:val="center"/>
                </w:tcPr>
                <w:p>
                  <w:pPr>
                    <w:spacing w:line="240" w:lineRule="auto"/>
                    <w:jc w:val="center"/>
                    <w:rPr>
                      <w:kern w:val="0"/>
                      <w:sz w:val="21"/>
                      <w:szCs w:val="21"/>
                    </w:rPr>
                  </w:pPr>
                  <w:r>
                    <w:rPr>
                      <w:kern w:val="0"/>
                      <w:sz w:val="21"/>
                      <w:szCs w:val="21"/>
                    </w:rPr>
                    <w:t>6～9</w:t>
                  </w:r>
                </w:p>
              </w:tc>
              <w:tc>
                <w:tcPr>
                  <w:tcW w:w="511" w:type="pct"/>
                  <w:tcBorders>
                    <w:tl2br w:val="nil"/>
                    <w:tr2bl w:val="nil"/>
                  </w:tcBorders>
                  <w:vAlign w:val="center"/>
                </w:tcPr>
                <w:p>
                  <w:pPr>
                    <w:spacing w:line="240" w:lineRule="auto"/>
                    <w:jc w:val="center"/>
                    <w:rPr>
                      <w:kern w:val="0"/>
                      <w:sz w:val="21"/>
                      <w:szCs w:val="21"/>
                    </w:rPr>
                  </w:pPr>
                  <w:r>
                    <w:rPr>
                      <w:rFonts w:hint="eastAsia"/>
                      <w:kern w:val="0"/>
                      <w:sz w:val="21"/>
                      <w:szCs w:val="21"/>
                    </w:rPr>
                    <w:t>500</w:t>
                  </w:r>
                </w:p>
              </w:tc>
              <w:tc>
                <w:tcPr>
                  <w:tcW w:w="602" w:type="pct"/>
                  <w:tcBorders>
                    <w:tl2br w:val="nil"/>
                    <w:tr2bl w:val="nil"/>
                  </w:tcBorders>
                  <w:vAlign w:val="center"/>
                </w:tcPr>
                <w:p>
                  <w:pPr>
                    <w:spacing w:line="240" w:lineRule="auto"/>
                    <w:jc w:val="center"/>
                    <w:rPr>
                      <w:kern w:val="0"/>
                      <w:sz w:val="21"/>
                      <w:szCs w:val="21"/>
                    </w:rPr>
                  </w:pPr>
                  <w:r>
                    <w:rPr>
                      <w:rFonts w:hint="eastAsia"/>
                      <w:kern w:val="0"/>
                      <w:sz w:val="21"/>
                      <w:szCs w:val="21"/>
                    </w:rPr>
                    <w:t>300</w:t>
                  </w:r>
                </w:p>
              </w:tc>
              <w:tc>
                <w:tcPr>
                  <w:tcW w:w="558" w:type="pct"/>
                  <w:tcBorders>
                    <w:tl2br w:val="nil"/>
                    <w:tr2bl w:val="nil"/>
                  </w:tcBorders>
                  <w:vAlign w:val="center"/>
                </w:tcPr>
                <w:p>
                  <w:pPr>
                    <w:spacing w:line="240" w:lineRule="auto"/>
                    <w:jc w:val="center"/>
                    <w:rPr>
                      <w:kern w:val="0"/>
                      <w:sz w:val="21"/>
                      <w:szCs w:val="21"/>
                    </w:rPr>
                  </w:pPr>
                  <w:r>
                    <w:rPr>
                      <w:rFonts w:hint="eastAsia"/>
                      <w:kern w:val="0"/>
                      <w:sz w:val="21"/>
                      <w:szCs w:val="21"/>
                    </w:rPr>
                    <w:t>400</w:t>
                  </w:r>
                </w:p>
              </w:tc>
              <w:tc>
                <w:tcPr>
                  <w:tcW w:w="552" w:type="pct"/>
                  <w:tcBorders>
                    <w:tl2br w:val="nil"/>
                    <w:tr2bl w:val="nil"/>
                  </w:tcBorders>
                  <w:vAlign w:val="center"/>
                </w:tcPr>
                <w:p>
                  <w:pPr>
                    <w:spacing w:line="240" w:lineRule="auto"/>
                    <w:jc w:val="center"/>
                    <w:rPr>
                      <w:kern w:val="0"/>
                      <w:sz w:val="21"/>
                      <w:szCs w:val="21"/>
                    </w:rPr>
                  </w:pPr>
                  <w:r>
                    <w:rPr>
                      <w:rFonts w:hint="eastAsia"/>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221" w:type="pct"/>
                  <w:tcBorders>
                    <w:tl2br w:val="nil"/>
                    <w:tr2bl w:val="nil"/>
                  </w:tcBorders>
                  <w:vAlign w:val="center"/>
                </w:tcPr>
                <w:p>
                  <w:pPr>
                    <w:spacing w:line="240" w:lineRule="auto"/>
                    <w:jc w:val="center"/>
                    <w:rPr>
                      <w:sz w:val="21"/>
                      <w:szCs w:val="21"/>
                    </w:rPr>
                  </w:pPr>
                  <w:r>
                    <w:rPr>
                      <w:rFonts w:hint="eastAsia"/>
                      <w:sz w:val="21"/>
                      <w:szCs w:val="21"/>
                    </w:rPr>
                    <w:t>本项目远期生产废水排放标准</w:t>
                  </w:r>
                </w:p>
              </w:tc>
              <w:tc>
                <w:tcPr>
                  <w:tcW w:w="556" w:type="pct"/>
                  <w:tcBorders>
                    <w:tl2br w:val="nil"/>
                    <w:tr2bl w:val="nil"/>
                  </w:tcBorders>
                  <w:vAlign w:val="center"/>
                </w:tcPr>
                <w:p>
                  <w:pPr>
                    <w:spacing w:line="240" w:lineRule="auto"/>
                    <w:jc w:val="center"/>
                    <w:rPr>
                      <w:kern w:val="0"/>
                      <w:sz w:val="21"/>
                      <w:szCs w:val="21"/>
                    </w:rPr>
                  </w:pPr>
                  <w:r>
                    <w:rPr>
                      <w:kern w:val="0"/>
                      <w:sz w:val="21"/>
                      <w:szCs w:val="21"/>
                    </w:rPr>
                    <w:t>6～9</w:t>
                  </w:r>
                </w:p>
              </w:tc>
              <w:tc>
                <w:tcPr>
                  <w:tcW w:w="511" w:type="pct"/>
                  <w:tcBorders>
                    <w:tl2br w:val="nil"/>
                    <w:tr2bl w:val="nil"/>
                  </w:tcBorders>
                  <w:vAlign w:val="center"/>
                </w:tcPr>
                <w:p>
                  <w:pPr>
                    <w:spacing w:line="240" w:lineRule="auto"/>
                    <w:jc w:val="center"/>
                    <w:rPr>
                      <w:kern w:val="0"/>
                      <w:sz w:val="21"/>
                      <w:szCs w:val="21"/>
                    </w:rPr>
                  </w:pPr>
                  <w:r>
                    <w:rPr>
                      <w:rFonts w:hint="eastAsia"/>
                      <w:kern w:val="0"/>
                      <w:sz w:val="21"/>
                      <w:szCs w:val="21"/>
                    </w:rPr>
                    <w:t>500</w:t>
                  </w:r>
                </w:p>
              </w:tc>
              <w:tc>
                <w:tcPr>
                  <w:tcW w:w="602" w:type="pct"/>
                  <w:tcBorders>
                    <w:tl2br w:val="nil"/>
                    <w:tr2bl w:val="nil"/>
                  </w:tcBorders>
                  <w:vAlign w:val="center"/>
                </w:tcPr>
                <w:p>
                  <w:pPr>
                    <w:spacing w:line="240" w:lineRule="auto"/>
                    <w:jc w:val="center"/>
                    <w:rPr>
                      <w:kern w:val="0"/>
                      <w:sz w:val="21"/>
                      <w:szCs w:val="21"/>
                    </w:rPr>
                  </w:pPr>
                  <w:r>
                    <w:rPr>
                      <w:rFonts w:hint="eastAsia"/>
                      <w:kern w:val="0"/>
                      <w:sz w:val="21"/>
                      <w:szCs w:val="21"/>
                    </w:rPr>
                    <w:t>300</w:t>
                  </w:r>
                </w:p>
              </w:tc>
              <w:tc>
                <w:tcPr>
                  <w:tcW w:w="558" w:type="pct"/>
                  <w:tcBorders>
                    <w:tl2br w:val="nil"/>
                    <w:tr2bl w:val="nil"/>
                  </w:tcBorders>
                  <w:vAlign w:val="center"/>
                </w:tcPr>
                <w:p>
                  <w:pPr>
                    <w:spacing w:line="240" w:lineRule="auto"/>
                    <w:jc w:val="center"/>
                    <w:rPr>
                      <w:kern w:val="0"/>
                      <w:sz w:val="21"/>
                      <w:szCs w:val="21"/>
                    </w:rPr>
                  </w:pPr>
                  <w:r>
                    <w:rPr>
                      <w:rFonts w:hint="eastAsia"/>
                      <w:kern w:val="0"/>
                      <w:sz w:val="21"/>
                      <w:szCs w:val="21"/>
                    </w:rPr>
                    <w:t>400</w:t>
                  </w:r>
                </w:p>
              </w:tc>
              <w:tc>
                <w:tcPr>
                  <w:tcW w:w="552" w:type="pct"/>
                  <w:tcBorders>
                    <w:tl2br w:val="nil"/>
                    <w:tr2bl w:val="nil"/>
                  </w:tcBorders>
                  <w:vAlign w:val="center"/>
                </w:tcPr>
                <w:p>
                  <w:pPr>
                    <w:spacing w:line="240" w:lineRule="auto"/>
                    <w:jc w:val="center"/>
                    <w:rPr>
                      <w:kern w:val="0"/>
                      <w:sz w:val="21"/>
                      <w:szCs w:val="21"/>
                    </w:rPr>
                  </w:pPr>
                  <w:r>
                    <w:rPr>
                      <w:rFonts w:hint="eastAsia"/>
                      <w:kern w:val="0"/>
                      <w:sz w:val="21"/>
                      <w:szCs w:val="21"/>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221" w:type="pct"/>
                  <w:tcBorders>
                    <w:tl2br w:val="nil"/>
                    <w:tr2bl w:val="nil"/>
                  </w:tcBorders>
                  <w:vAlign w:val="center"/>
                </w:tcPr>
                <w:p>
                  <w:pPr>
                    <w:spacing w:line="240" w:lineRule="auto"/>
                    <w:jc w:val="center"/>
                    <w:rPr>
                      <w:kern w:val="0"/>
                      <w:sz w:val="21"/>
                      <w:szCs w:val="21"/>
                    </w:rPr>
                  </w:pPr>
                  <w:r>
                    <w:rPr>
                      <w:rStyle w:val="77"/>
                      <w:rFonts w:hint="eastAsia"/>
                      <w:bCs/>
                      <w:sz w:val="21"/>
                      <w:szCs w:val="21"/>
                    </w:rPr>
                    <w:t>陆河产业转移工业园</w:t>
                  </w:r>
                  <w:r>
                    <w:rPr>
                      <w:rFonts w:hint="eastAsia"/>
                      <w:kern w:val="0"/>
                      <w:sz w:val="21"/>
                      <w:szCs w:val="21"/>
                    </w:rPr>
                    <w:t>工业污水处理厂</w:t>
                  </w:r>
                  <w:r>
                    <w:rPr>
                      <w:kern w:val="0"/>
                      <w:sz w:val="21"/>
                      <w:szCs w:val="21"/>
                    </w:rPr>
                    <w:t>出水标准</w:t>
                  </w:r>
                </w:p>
              </w:tc>
              <w:tc>
                <w:tcPr>
                  <w:tcW w:w="556" w:type="pct"/>
                  <w:tcBorders>
                    <w:tl2br w:val="nil"/>
                    <w:tr2bl w:val="nil"/>
                  </w:tcBorders>
                  <w:vAlign w:val="center"/>
                </w:tcPr>
                <w:p>
                  <w:pPr>
                    <w:spacing w:line="240" w:lineRule="auto"/>
                    <w:jc w:val="center"/>
                    <w:rPr>
                      <w:kern w:val="0"/>
                      <w:sz w:val="21"/>
                      <w:szCs w:val="21"/>
                    </w:rPr>
                  </w:pPr>
                  <w:r>
                    <w:rPr>
                      <w:kern w:val="0"/>
                      <w:sz w:val="21"/>
                      <w:szCs w:val="21"/>
                    </w:rPr>
                    <w:t>6～9</w:t>
                  </w:r>
                </w:p>
              </w:tc>
              <w:tc>
                <w:tcPr>
                  <w:tcW w:w="511" w:type="pct"/>
                  <w:tcBorders>
                    <w:tl2br w:val="nil"/>
                    <w:tr2bl w:val="nil"/>
                  </w:tcBorders>
                  <w:vAlign w:val="center"/>
                </w:tcPr>
                <w:p>
                  <w:pPr>
                    <w:spacing w:line="240" w:lineRule="auto"/>
                    <w:jc w:val="center"/>
                    <w:rPr>
                      <w:kern w:val="0"/>
                      <w:sz w:val="21"/>
                      <w:szCs w:val="21"/>
                    </w:rPr>
                  </w:pPr>
                  <w:r>
                    <w:rPr>
                      <w:rFonts w:hint="eastAsia"/>
                      <w:kern w:val="0"/>
                      <w:sz w:val="21"/>
                      <w:szCs w:val="21"/>
                    </w:rPr>
                    <w:t>30</w:t>
                  </w:r>
                </w:p>
              </w:tc>
              <w:tc>
                <w:tcPr>
                  <w:tcW w:w="602" w:type="pct"/>
                  <w:tcBorders>
                    <w:tl2br w:val="nil"/>
                    <w:tr2bl w:val="nil"/>
                  </w:tcBorders>
                  <w:vAlign w:val="center"/>
                </w:tcPr>
                <w:p>
                  <w:pPr>
                    <w:spacing w:line="240" w:lineRule="auto"/>
                    <w:jc w:val="center"/>
                    <w:rPr>
                      <w:kern w:val="0"/>
                      <w:sz w:val="21"/>
                      <w:szCs w:val="21"/>
                    </w:rPr>
                  </w:pPr>
                  <w:r>
                    <w:rPr>
                      <w:rFonts w:hint="eastAsia"/>
                      <w:kern w:val="0"/>
                      <w:sz w:val="21"/>
                      <w:szCs w:val="21"/>
                    </w:rPr>
                    <w:t>6</w:t>
                  </w:r>
                </w:p>
              </w:tc>
              <w:tc>
                <w:tcPr>
                  <w:tcW w:w="558" w:type="pct"/>
                  <w:tcBorders>
                    <w:tl2br w:val="nil"/>
                    <w:tr2bl w:val="nil"/>
                  </w:tcBorders>
                  <w:vAlign w:val="center"/>
                </w:tcPr>
                <w:p>
                  <w:pPr>
                    <w:spacing w:line="240" w:lineRule="auto"/>
                    <w:jc w:val="center"/>
                    <w:rPr>
                      <w:kern w:val="0"/>
                      <w:sz w:val="21"/>
                      <w:szCs w:val="21"/>
                    </w:rPr>
                  </w:pPr>
                  <w:r>
                    <w:rPr>
                      <w:kern w:val="0"/>
                      <w:sz w:val="21"/>
                      <w:szCs w:val="21"/>
                    </w:rPr>
                    <w:t>10</w:t>
                  </w:r>
                </w:p>
              </w:tc>
              <w:tc>
                <w:tcPr>
                  <w:tcW w:w="552" w:type="pct"/>
                  <w:tcBorders>
                    <w:tl2br w:val="nil"/>
                    <w:tr2bl w:val="nil"/>
                  </w:tcBorders>
                  <w:vAlign w:val="center"/>
                </w:tcPr>
                <w:p>
                  <w:pPr>
                    <w:spacing w:line="240" w:lineRule="auto"/>
                    <w:jc w:val="center"/>
                    <w:rPr>
                      <w:kern w:val="0"/>
                      <w:sz w:val="21"/>
                      <w:szCs w:val="21"/>
                    </w:rPr>
                  </w:pPr>
                  <w:r>
                    <w:rPr>
                      <w:rFonts w:hint="eastAsia"/>
                      <w:kern w:val="0"/>
                      <w:sz w:val="21"/>
                      <w:szCs w:val="21"/>
                    </w:rPr>
                    <w:t>1.5</w:t>
                  </w:r>
                </w:p>
              </w:tc>
            </w:tr>
          </w:tbl>
          <w:p>
            <w:pPr>
              <w:widowControl/>
              <w:adjustRightInd/>
              <w:snapToGrid/>
              <w:ind w:firstLine="422" w:firstLineChars="200"/>
              <w:jc w:val="left"/>
              <w:rPr>
                <w:sz w:val="21"/>
                <w:szCs w:val="21"/>
              </w:rPr>
            </w:pPr>
            <w:r>
              <w:rPr>
                <w:rFonts w:hint="eastAsia" w:eastAsia="新宋体"/>
                <w:b/>
                <w:sz w:val="21"/>
                <w:szCs w:val="21"/>
              </w:rPr>
              <w:t>2、</w:t>
            </w:r>
            <w:r>
              <w:rPr>
                <w:rFonts w:eastAsia="新宋体"/>
                <w:b/>
                <w:sz w:val="21"/>
                <w:szCs w:val="21"/>
              </w:rPr>
              <w:t>大气污染物排放标准：</w:t>
            </w:r>
            <w:r>
              <w:rPr>
                <w:sz w:val="21"/>
                <w:szCs w:val="21"/>
              </w:rPr>
              <w:t>项目配料搅拌工序产生颗粒物执行《电池工业污染物排放标准》（GB30484-2013）表6现有和新建企业边界大气污染物浓度限值，详见下表。</w:t>
            </w:r>
          </w:p>
          <w:p>
            <w:pPr>
              <w:spacing w:line="240" w:lineRule="auto"/>
              <w:jc w:val="center"/>
              <w:rPr>
                <w:rFonts w:eastAsia="新宋体"/>
                <w:b/>
                <w:sz w:val="21"/>
                <w:szCs w:val="21"/>
              </w:rPr>
            </w:pPr>
            <w:r>
              <w:rPr>
                <w:rFonts w:hint="eastAsia" w:eastAsia="新宋体"/>
                <w:b/>
                <w:sz w:val="21"/>
                <w:szCs w:val="21"/>
              </w:rPr>
              <w:t>表3-10   建设项目生产废气排放标准</w:t>
            </w:r>
          </w:p>
          <w:tbl>
            <w:tblPr>
              <w:tblStyle w:val="40"/>
              <w:tblW w:w="497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90"/>
              <w:gridCol w:w="2624"/>
              <w:gridCol w:w="456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90" w:type="dxa"/>
                  <w:tcBorders>
                    <w:tl2br w:val="nil"/>
                    <w:tr2bl w:val="nil"/>
                  </w:tcBorders>
                  <w:vAlign w:val="center"/>
                </w:tcPr>
                <w:p>
                  <w:pPr>
                    <w:spacing w:line="240" w:lineRule="auto"/>
                    <w:jc w:val="center"/>
                    <w:rPr>
                      <w:sz w:val="21"/>
                      <w:szCs w:val="21"/>
                    </w:rPr>
                  </w:pPr>
                  <w:r>
                    <w:rPr>
                      <w:b/>
                      <w:sz w:val="21"/>
                      <w:szCs w:val="21"/>
                    </w:rPr>
                    <w:t>污染物</w:t>
                  </w:r>
                </w:p>
              </w:tc>
              <w:tc>
                <w:tcPr>
                  <w:tcW w:w="2624" w:type="dxa"/>
                  <w:tcBorders>
                    <w:tl2br w:val="nil"/>
                    <w:tr2bl w:val="nil"/>
                  </w:tcBorders>
                  <w:vAlign w:val="center"/>
                </w:tcPr>
                <w:p>
                  <w:pPr>
                    <w:spacing w:line="240" w:lineRule="auto"/>
                    <w:jc w:val="center"/>
                    <w:rPr>
                      <w:sz w:val="21"/>
                      <w:szCs w:val="21"/>
                    </w:rPr>
                  </w:pPr>
                  <w:r>
                    <w:rPr>
                      <w:b/>
                      <w:sz w:val="21"/>
                      <w:szCs w:val="21"/>
                    </w:rPr>
                    <w:t>无组织排放监控浓度限值</w:t>
                  </w:r>
                </w:p>
              </w:tc>
              <w:tc>
                <w:tcPr>
                  <w:tcW w:w="4569" w:type="dxa"/>
                  <w:tcBorders>
                    <w:tl2br w:val="nil"/>
                    <w:tr2bl w:val="nil"/>
                  </w:tcBorders>
                  <w:vAlign w:val="center"/>
                </w:tcPr>
                <w:p>
                  <w:pPr>
                    <w:spacing w:line="240" w:lineRule="auto"/>
                    <w:jc w:val="center"/>
                    <w:rPr>
                      <w:b/>
                      <w:sz w:val="21"/>
                      <w:szCs w:val="21"/>
                    </w:rPr>
                  </w:pPr>
                  <w:r>
                    <w:rPr>
                      <w:rFonts w:hint="eastAsia"/>
                      <w:b/>
                      <w:sz w:val="21"/>
                      <w:szCs w:val="21"/>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90" w:type="dxa"/>
                  <w:tcBorders>
                    <w:tl2br w:val="nil"/>
                    <w:tr2bl w:val="nil"/>
                  </w:tcBorders>
                  <w:vAlign w:val="center"/>
                </w:tcPr>
                <w:p>
                  <w:pPr>
                    <w:spacing w:line="240" w:lineRule="auto"/>
                    <w:jc w:val="center"/>
                    <w:rPr>
                      <w:sz w:val="21"/>
                      <w:szCs w:val="21"/>
                    </w:rPr>
                  </w:pPr>
                  <w:r>
                    <w:rPr>
                      <w:sz w:val="21"/>
                      <w:szCs w:val="21"/>
                    </w:rPr>
                    <w:t>颗粒物</w:t>
                  </w:r>
                </w:p>
              </w:tc>
              <w:tc>
                <w:tcPr>
                  <w:tcW w:w="2624" w:type="dxa"/>
                  <w:tcBorders>
                    <w:tl2br w:val="nil"/>
                    <w:tr2bl w:val="nil"/>
                  </w:tcBorders>
                  <w:vAlign w:val="center"/>
                </w:tcPr>
                <w:p>
                  <w:pPr>
                    <w:spacing w:line="240" w:lineRule="auto"/>
                    <w:jc w:val="center"/>
                    <w:rPr>
                      <w:sz w:val="21"/>
                      <w:szCs w:val="21"/>
                    </w:rPr>
                  </w:pPr>
                  <w:r>
                    <w:rPr>
                      <w:sz w:val="21"/>
                      <w:szCs w:val="21"/>
                    </w:rPr>
                    <w:t>0.3mg/m</w:t>
                  </w:r>
                  <w:r>
                    <w:rPr>
                      <w:sz w:val="21"/>
                      <w:szCs w:val="21"/>
                      <w:vertAlign w:val="superscript"/>
                    </w:rPr>
                    <w:t>3</w:t>
                  </w:r>
                </w:p>
              </w:tc>
              <w:tc>
                <w:tcPr>
                  <w:tcW w:w="4569" w:type="dxa"/>
                  <w:tcBorders>
                    <w:tl2br w:val="nil"/>
                    <w:tr2bl w:val="nil"/>
                  </w:tcBorders>
                  <w:vAlign w:val="center"/>
                </w:tcPr>
                <w:p>
                  <w:pPr>
                    <w:spacing w:line="240" w:lineRule="auto"/>
                    <w:jc w:val="center"/>
                    <w:rPr>
                      <w:sz w:val="21"/>
                      <w:szCs w:val="21"/>
                    </w:rPr>
                  </w:pPr>
                  <w:r>
                    <w:rPr>
                      <w:rFonts w:hint="eastAsia"/>
                      <w:sz w:val="21"/>
                      <w:szCs w:val="21"/>
                    </w:rPr>
                    <w:t>《电池工业污染物排放标准》（GB30484-2013）</w:t>
                  </w:r>
                </w:p>
              </w:tc>
            </w:tr>
          </w:tbl>
          <w:p>
            <w:pPr>
              <w:wordWrap w:val="0"/>
              <w:ind w:firstLine="422" w:firstLineChars="200"/>
              <w:rPr>
                <w:rFonts w:eastAsia="新宋体"/>
                <w:sz w:val="21"/>
                <w:szCs w:val="21"/>
              </w:rPr>
            </w:pPr>
            <w:r>
              <w:rPr>
                <w:rFonts w:hint="eastAsia" w:eastAsia="新宋体"/>
                <w:b/>
                <w:sz w:val="21"/>
                <w:szCs w:val="21"/>
              </w:rPr>
              <w:t>3、</w:t>
            </w:r>
            <w:r>
              <w:rPr>
                <w:rFonts w:eastAsia="新宋体"/>
                <w:b/>
                <w:sz w:val="21"/>
                <w:szCs w:val="21"/>
              </w:rPr>
              <w:t>噪声：</w:t>
            </w:r>
            <w:r>
              <w:rPr>
                <w:rFonts w:eastAsia="新宋体"/>
                <w:sz w:val="21"/>
                <w:szCs w:val="21"/>
              </w:rPr>
              <w:t>运营期噪声执行《工业企业厂界环境噪声排放标准》（GB12348-2008）中</w:t>
            </w:r>
            <w:r>
              <w:rPr>
                <w:rFonts w:hint="eastAsia" w:eastAsia="新宋体"/>
                <w:sz w:val="21"/>
                <w:szCs w:val="21"/>
              </w:rPr>
              <w:t>3</w:t>
            </w:r>
            <w:r>
              <w:rPr>
                <w:rFonts w:eastAsia="新宋体"/>
                <w:sz w:val="21"/>
                <w:szCs w:val="21"/>
              </w:rPr>
              <w:t>类标准[昼间≤6</w:t>
            </w:r>
            <w:r>
              <w:rPr>
                <w:rFonts w:hint="eastAsia" w:eastAsia="新宋体"/>
                <w:sz w:val="21"/>
                <w:szCs w:val="21"/>
              </w:rPr>
              <w:t>5</w:t>
            </w:r>
            <w:r>
              <w:rPr>
                <w:rFonts w:eastAsia="新宋体"/>
                <w:sz w:val="21"/>
                <w:szCs w:val="21"/>
              </w:rPr>
              <w:t>dB</w:t>
            </w:r>
            <w:r>
              <w:rPr>
                <w:rFonts w:hint="eastAsia" w:eastAsia="新宋体"/>
                <w:sz w:val="21"/>
                <w:szCs w:val="21"/>
              </w:rPr>
              <w:t>（</w:t>
            </w:r>
            <w:r>
              <w:rPr>
                <w:rFonts w:eastAsia="新宋体"/>
                <w:sz w:val="21"/>
                <w:szCs w:val="21"/>
              </w:rPr>
              <w:t>A</w:t>
            </w:r>
            <w:r>
              <w:rPr>
                <w:rFonts w:hint="eastAsia" w:eastAsia="新宋体"/>
                <w:sz w:val="21"/>
                <w:szCs w:val="21"/>
              </w:rPr>
              <w:t>）</w:t>
            </w:r>
            <w:r>
              <w:rPr>
                <w:rFonts w:eastAsia="新宋体"/>
                <w:sz w:val="21"/>
                <w:szCs w:val="21"/>
              </w:rPr>
              <w:t>、夜间≤5</w:t>
            </w:r>
            <w:r>
              <w:rPr>
                <w:rFonts w:hint="eastAsia" w:eastAsia="新宋体"/>
                <w:sz w:val="21"/>
                <w:szCs w:val="21"/>
              </w:rPr>
              <w:t>5</w:t>
            </w:r>
            <w:r>
              <w:rPr>
                <w:rFonts w:eastAsia="新宋体"/>
                <w:sz w:val="21"/>
                <w:szCs w:val="21"/>
              </w:rPr>
              <w:t>dB</w:t>
            </w:r>
            <w:r>
              <w:rPr>
                <w:rFonts w:hint="eastAsia" w:eastAsia="新宋体"/>
                <w:sz w:val="21"/>
                <w:szCs w:val="21"/>
              </w:rPr>
              <w:t>（</w:t>
            </w:r>
            <w:r>
              <w:rPr>
                <w:rFonts w:eastAsia="新宋体"/>
                <w:sz w:val="21"/>
                <w:szCs w:val="21"/>
              </w:rPr>
              <w:t>A</w:t>
            </w:r>
            <w:r>
              <w:rPr>
                <w:rFonts w:hint="eastAsia" w:eastAsia="新宋体"/>
                <w:sz w:val="21"/>
                <w:szCs w:val="21"/>
              </w:rPr>
              <w:t>）</w:t>
            </w:r>
            <w:r>
              <w:rPr>
                <w:rFonts w:eastAsia="新宋体"/>
                <w:sz w:val="21"/>
                <w:szCs w:val="21"/>
              </w:rPr>
              <w:t>]。</w:t>
            </w:r>
          </w:p>
          <w:p>
            <w:pPr>
              <w:ind w:firstLine="422" w:firstLineChars="200"/>
              <w:rPr>
                <w:kern w:val="0"/>
                <w:sz w:val="21"/>
                <w:szCs w:val="21"/>
              </w:rPr>
            </w:pPr>
            <w:r>
              <w:rPr>
                <w:rFonts w:hint="eastAsia" w:eastAsia="新宋体"/>
                <w:b/>
                <w:bCs/>
                <w:sz w:val="21"/>
                <w:szCs w:val="21"/>
              </w:rPr>
              <w:t>4、</w:t>
            </w:r>
            <w:r>
              <w:rPr>
                <w:rFonts w:eastAsia="新宋体"/>
                <w:b/>
                <w:bCs/>
                <w:sz w:val="21"/>
                <w:szCs w:val="21"/>
              </w:rPr>
              <w:t>固体废物：</w:t>
            </w:r>
            <w:r>
              <w:rPr>
                <w:rFonts w:eastAsia="新宋体"/>
                <w:sz w:val="21"/>
                <w:szCs w:val="21"/>
              </w:rPr>
              <w:t>项目固体废物管理应遵照《中华人民共和国固体废物污染环境防治法》</w:t>
            </w:r>
            <w:r>
              <w:rPr>
                <w:rFonts w:hint="eastAsia" w:eastAsia="新宋体"/>
                <w:sz w:val="21"/>
                <w:szCs w:val="21"/>
              </w:rPr>
              <w:t>、</w:t>
            </w:r>
            <w:r>
              <w:rPr>
                <w:rFonts w:eastAsia="新宋体"/>
                <w:sz w:val="21"/>
                <w:szCs w:val="21"/>
              </w:rPr>
              <w:t>《广东省固体废物污染环境防治条例》和《危险废物贮存污染控制标准》</w:t>
            </w:r>
            <w:r>
              <w:rPr>
                <w:rFonts w:hint="eastAsia" w:eastAsia="新宋体"/>
                <w:sz w:val="21"/>
                <w:szCs w:val="21"/>
              </w:rPr>
              <w:t>（</w:t>
            </w:r>
            <w:r>
              <w:rPr>
                <w:rFonts w:eastAsia="新宋体"/>
                <w:sz w:val="21"/>
                <w:szCs w:val="21"/>
              </w:rPr>
              <w:t>GB18597-2001</w:t>
            </w:r>
            <w:r>
              <w:rPr>
                <w:rFonts w:hint="eastAsia" w:eastAsia="新宋体"/>
                <w:sz w:val="21"/>
                <w:szCs w:val="21"/>
              </w:rPr>
              <w:t>）</w:t>
            </w:r>
            <w:r>
              <w:rPr>
                <w:rFonts w:hint="eastAsia"/>
                <w:sz w:val="21"/>
                <w:szCs w:val="21"/>
              </w:rPr>
              <w:t>及其2</w:t>
            </w:r>
            <w:r>
              <w:rPr>
                <w:sz w:val="21"/>
                <w:szCs w:val="21"/>
              </w:rPr>
              <w:t>013</w:t>
            </w:r>
            <w:r>
              <w:rPr>
                <w:rFonts w:hint="eastAsia"/>
                <w:sz w:val="21"/>
                <w:szCs w:val="21"/>
              </w:rPr>
              <w:t>年修改单</w:t>
            </w:r>
            <w:r>
              <w:rPr>
                <w:rFonts w:eastAsia="新宋体"/>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00" w:type="dxa"/>
            <w:vAlign w:val="center"/>
          </w:tcPr>
          <w:p>
            <w:pPr>
              <w:spacing w:line="240" w:lineRule="auto"/>
              <w:jc w:val="center"/>
              <w:rPr>
                <w:kern w:val="0"/>
                <w:sz w:val="21"/>
                <w:szCs w:val="21"/>
              </w:rPr>
            </w:pPr>
            <w:r>
              <w:rPr>
                <w:kern w:val="0"/>
                <w:sz w:val="21"/>
                <w:szCs w:val="21"/>
              </w:rPr>
              <w:t>总量</w:t>
            </w:r>
          </w:p>
          <w:p>
            <w:pPr>
              <w:spacing w:line="240" w:lineRule="auto"/>
              <w:jc w:val="center"/>
              <w:rPr>
                <w:kern w:val="0"/>
                <w:sz w:val="21"/>
                <w:szCs w:val="21"/>
              </w:rPr>
            </w:pPr>
            <w:r>
              <w:rPr>
                <w:kern w:val="0"/>
                <w:sz w:val="21"/>
                <w:szCs w:val="21"/>
              </w:rPr>
              <w:t>控制</w:t>
            </w:r>
          </w:p>
          <w:p>
            <w:pPr>
              <w:spacing w:line="240" w:lineRule="auto"/>
              <w:jc w:val="center"/>
              <w:rPr>
                <w:kern w:val="0"/>
                <w:sz w:val="21"/>
                <w:szCs w:val="21"/>
              </w:rPr>
            </w:pPr>
            <w:r>
              <w:rPr>
                <w:kern w:val="0"/>
                <w:sz w:val="21"/>
                <w:szCs w:val="21"/>
              </w:rPr>
              <w:t>指标</w:t>
            </w:r>
          </w:p>
        </w:tc>
        <w:tc>
          <w:tcPr>
            <w:tcW w:w="8743" w:type="dxa"/>
            <w:vAlign w:val="center"/>
          </w:tcPr>
          <w:p>
            <w:pPr>
              <w:pStyle w:val="49"/>
              <w:ind w:firstLine="422" w:firstLineChars="200"/>
              <w:jc w:val="left"/>
              <w:rPr>
                <w:rFonts w:hint="default"/>
                <w:b/>
                <w:bCs/>
                <w:color w:val="auto"/>
                <w:sz w:val="21"/>
                <w:szCs w:val="21"/>
              </w:rPr>
            </w:pPr>
            <w:r>
              <w:rPr>
                <w:rFonts w:ascii="Times New Roman" w:hAnsi="Times New Roman"/>
                <w:b/>
                <w:bCs/>
                <w:color w:val="auto"/>
                <w:sz w:val="21"/>
                <w:szCs w:val="21"/>
              </w:rPr>
              <w:t>1、水污染物排放总量控制指标</w:t>
            </w:r>
          </w:p>
          <w:p>
            <w:pPr>
              <w:ind w:firstLine="420" w:firstLineChars="200"/>
              <w:rPr>
                <w:sz w:val="21"/>
                <w:szCs w:val="21"/>
              </w:rPr>
            </w:pPr>
            <w:r>
              <w:rPr>
                <w:rFonts w:hint="eastAsia"/>
                <w:sz w:val="21"/>
                <w:szCs w:val="21"/>
              </w:rPr>
              <w:t>项目生活污水、近期生产废水分别经预处理达到河口镇污水处理厂接管标准及广东省《水污染物排放限值》（DB44/26-2001）第二时段三级标准两者较严值后经市政污水管网排入河口镇污水处理厂；远期生产废水经比亚迪污水处理站预处理达到</w:t>
            </w:r>
            <w:r>
              <w:rPr>
                <w:rStyle w:val="77"/>
                <w:rFonts w:hint="eastAsia"/>
                <w:bCs/>
                <w:sz w:val="21"/>
                <w:szCs w:val="21"/>
              </w:rPr>
              <w:t>陆河产业转移工业园</w:t>
            </w:r>
            <w:r>
              <w:rPr>
                <w:rFonts w:hint="eastAsia"/>
                <w:sz w:val="21"/>
                <w:szCs w:val="21"/>
              </w:rPr>
              <w:t>工业污水处理厂进水水质要求及广东省《水污染物排放限值》（DB44/26-2001）第二时段三级标准的较严值后纳入到陆河产业转移工业园工业污水处理厂处理。项目</w:t>
            </w:r>
            <w:r>
              <w:rPr>
                <w:sz w:val="21"/>
                <w:szCs w:val="21"/>
              </w:rPr>
              <w:t>水污染物总量控制指标纳入</w:t>
            </w:r>
            <w:r>
              <w:rPr>
                <w:rFonts w:hint="eastAsia"/>
                <w:sz w:val="21"/>
                <w:szCs w:val="21"/>
              </w:rPr>
              <w:t>市政污水处理厂</w:t>
            </w:r>
            <w:r>
              <w:rPr>
                <w:sz w:val="21"/>
                <w:szCs w:val="21"/>
              </w:rPr>
              <w:t>统筹，不再另设水污染排放总量控制指标。</w:t>
            </w:r>
          </w:p>
          <w:p>
            <w:pPr>
              <w:ind w:firstLine="420" w:firstLineChars="200"/>
              <w:jc w:val="left"/>
              <w:rPr>
                <w:b/>
                <w:bCs/>
                <w:sz w:val="21"/>
                <w:szCs w:val="21"/>
              </w:rPr>
            </w:pPr>
            <w:r>
              <w:rPr>
                <w:rFonts w:eastAsia="TimesNewRomanPSMT"/>
                <w:b/>
                <w:bCs/>
                <w:sz w:val="21"/>
                <w:szCs w:val="21"/>
              </w:rPr>
              <w:t>2</w:t>
            </w:r>
            <w:r>
              <w:rPr>
                <w:b/>
                <w:bCs/>
                <w:sz w:val="21"/>
                <w:szCs w:val="21"/>
              </w:rPr>
              <w:t>、大气污染物总量控制指标</w:t>
            </w:r>
          </w:p>
          <w:p>
            <w:pPr>
              <w:pStyle w:val="49"/>
              <w:ind w:firstLine="420" w:firstLineChars="200"/>
              <w:rPr>
                <w:rFonts w:hint="default"/>
                <w:color w:val="auto"/>
              </w:rPr>
            </w:pPr>
            <w:r>
              <w:rPr>
                <w:color w:val="auto"/>
                <w:sz w:val="21"/>
                <w:szCs w:val="21"/>
              </w:rPr>
              <w:t>本项目运营期大气污染物只有少量颗粒物，项目不需要申请大气总量控制指标。</w:t>
            </w:r>
          </w:p>
        </w:tc>
      </w:tr>
    </w:tbl>
    <w:p>
      <w:pPr>
        <w:pStyle w:val="36"/>
        <w:spacing w:beforeLines="100" w:beforeAutospacing="0" w:afterLines="100" w:afterAutospacing="0"/>
        <w:jc w:val="center"/>
        <w:outlineLvl w:val="0"/>
        <w:rPr>
          <w:rFonts w:ascii="Times New Roman" w:hAnsi="Times New Roman" w:eastAsia="黑体" w:cs="Times New Roman"/>
          <w:snapToGrid w:val="0"/>
          <w:sz w:val="30"/>
          <w:szCs w:val="30"/>
        </w:rPr>
      </w:pPr>
      <w:r>
        <w:rPr>
          <w:rFonts w:ascii="Times New Roman" w:hAnsi="Times New Roman" w:eastAsia="黑体" w:cs="Times New Roman"/>
          <w:snapToGrid w:val="0"/>
          <w:sz w:val="36"/>
          <w:szCs w:val="36"/>
        </w:rPr>
        <w:br w:type="page"/>
      </w:r>
      <w:r>
        <w:rPr>
          <w:rFonts w:ascii="Times New Roman" w:hAnsi="Times New Roman" w:eastAsia="黑体" w:cs="Times New Roman"/>
          <w:snapToGrid w:val="0"/>
          <w:sz w:val="30"/>
          <w:szCs w:val="30"/>
        </w:rPr>
        <w:t>四、主要环境影响和保护措施</w:t>
      </w:r>
    </w:p>
    <w:tbl>
      <w:tblPr>
        <w:tblStyle w:val="4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92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 w:type="dxa"/>
            <w:vAlign w:val="center"/>
          </w:tcPr>
          <w:p>
            <w:pPr>
              <w:pStyle w:val="36"/>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施工</w:t>
            </w:r>
          </w:p>
          <w:p>
            <w:pPr>
              <w:pStyle w:val="36"/>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期环</w:t>
            </w:r>
          </w:p>
          <w:p>
            <w:pPr>
              <w:pStyle w:val="36"/>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境保</w:t>
            </w:r>
          </w:p>
          <w:p>
            <w:pPr>
              <w:pStyle w:val="36"/>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护措</w:t>
            </w:r>
          </w:p>
          <w:p>
            <w:pPr>
              <w:pStyle w:val="36"/>
              <w:adjustRightInd w:val="0"/>
              <w:snapToGrid w:val="0"/>
              <w:spacing w:before="0" w:beforeAutospacing="0" w:after="0" w:afterAutospacing="0"/>
              <w:jc w:val="center"/>
              <w:rPr>
                <w:rFonts w:ascii="Times New Roman" w:hAnsi="Times New Roman" w:eastAsia="黑体"/>
                <w:snapToGrid w:val="0"/>
                <w:sz w:val="30"/>
                <w:szCs w:val="30"/>
              </w:rPr>
            </w:pPr>
            <w:r>
              <w:rPr>
                <w:rFonts w:ascii="Times New Roman" w:hAnsi="Times New Roman"/>
                <w:kern w:val="2"/>
                <w:sz w:val="21"/>
                <w:szCs w:val="21"/>
              </w:rPr>
              <w:t>施</w:t>
            </w:r>
          </w:p>
        </w:tc>
        <w:tc>
          <w:tcPr>
            <w:tcW w:w="9206" w:type="dxa"/>
            <w:vAlign w:val="center"/>
          </w:tcPr>
          <w:p>
            <w:pPr>
              <w:widowControl/>
              <w:wordWrap w:val="0"/>
              <w:ind w:firstLine="420" w:firstLineChars="200"/>
              <w:rPr>
                <w:sz w:val="21"/>
                <w:szCs w:val="21"/>
              </w:rPr>
            </w:pPr>
            <w:r>
              <w:rPr>
                <w:sz w:val="21"/>
                <w:szCs w:val="21"/>
              </w:rPr>
              <w:t>本项目</w:t>
            </w:r>
            <w:r>
              <w:rPr>
                <w:rFonts w:hint="eastAsia"/>
                <w:sz w:val="21"/>
                <w:szCs w:val="21"/>
              </w:rPr>
              <w:t>依托</w:t>
            </w:r>
            <w:r>
              <w:rPr>
                <w:sz w:val="21"/>
                <w:szCs w:val="21"/>
              </w:rPr>
              <w:t>现有车间进行生产，施工期的建设内容为厂房装修，产污相对简单，主要为厂房装修过程的扬尘、机械施工噪声、建筑废渣等。</w:t>
            </w:r>
          </w:p>
          <w:p>
            <w:pPr>
              <w:widowControl/>
              <w:wordWrap w:val="0"/>
              <w:ind w:firstLine="420" w:firstLineChars="200"/>
              <w:rPr>
                <w:sz w:val="21"/>
                <w:szCs w:val="21"/>
              </w:rPr>
            </w:pPr>
            <w:r>
              <w:rPr>
                <w:sz w:val="21"/>
                <w:szCs w:val="21"/>
              </w:rPr>
              <w:t>（1）施工期环境空气保护措施</w:t>
            </w:r>
          </w:p>
          <w:p>
            <w:pPr>
              <w:widowControl/>
              <w:wordWrap w:val="0"/>
              <w:ind w:firstLine="420" w:firstLineChars="200"/>
              <w:rPr>
                <w:sz w:val="21"/>
                <w:szCs w:val="21"/>
              </w:rPr>
            </w:pPr>
            <w:r>
              <w:rPr>
                <w:sz w:val="21"/>
                <w:szCs w:val="21"/>
              </w:rPr>
              <w:t>施工装修过程中会产生少量粉尘，厂房装修工作量不大，且持续时间较短，由于重力沉降作用，扬尘影响随距离的增加而减少，在室内墙壁的阻隔下，扬尘污染比较小，这些扬尘经过大气扩散运输对周围的环境产生的影响很小。</w:t>
            </w:r>
          </w:p>
          <w:p>
            <w:pPr>
              <w:widowControl/>
              <w:wordWrap w:val="0"/>
              <w:ind w:firstLine="420" w:firstLineChars="200"/>
              <w:rPr>
                <w:sz w:val="21"/>
                <w:szCs w:val="21"/>
              </w:rPr>
            </w:pPr>
            <w:r>
              <w:rPr>
                <w:sz w:val="21"/>
                <w:szCs w:val="21"/>
              </w:rPr>
              <w:t>（2）施工期废水影响分析及防治措施</w:t>
            </w:r>
          </w:p>
          <w:p>
            <w:pPr>
              <w:widowControl/>
              <w:wordWrap w:val="0"/>
              <w:ind w:firstLine="420" w:firstLineChars="200"/>
              <w:rPr>
                <w:sz w:val="21"/>
                <w:szCs w:val="21"/>
              </w:rPr>
            </w:pPr>
            <w:r>
              <w:rPr>
                <w:sz w:val="21"/>
                <w:szCs w:val="21"/>
              </w:rPr>
              <w:t>施工期建筑内容较为简单，仅为厂房装修和设备安装，无施工生产废水。施工人员主要来源于周边村镇的村民，食宿均依托周边村镇的现有社会服务设施进行解决，故项目内不产生施工人员的生活污水，不会对周边环境造成影响。</w:t>
            </w:r>
          </w:p>
          <w:p>
            <w:pPr>
              <w:widowControl/>
              <w:wordWrap w:val="0"/>
              <w:ind w:firstLine="420" w:firstLineChars="200"/>
              <w:rPr>
                <w:sz w:val="21"/>
                <w:szCs w:val="21"/>
              </w:rPr>
            </w:pPr>
            <w:r>
              <w:rPr>
                <w:sz w:val="21"/>
                <w:szCs w:val="21"/>
              </w:rPr>
              <w:t>（3）施工期噪声对环境的影响及防治措施</w:t>
            </w:r>
          </w:p>
          <w:p>
            <w:pPr>
              <w:widowControl/>
              <w:wordWrap w:val="0"/>
              <w:ind w:firstLine="420" w:firstLineChars="200"/>
              <w:rPr>
                <w:sz w:val="21"/>
                <w:szCs w:val="21"/>
              </w:rPr>
            </w:pPr>
            <w:r>
              <w:rPr>
                <w:sz w:val="21"/>
                <w:szCs w:val="21"/>
              </w:rPr>
              <w:t>项目施工噪声主要来源于厂房装修和设备安装，不同施工阶段作业噪声限值由于施工机械数量、构成及施工等的随机性，导致了噪声的随机、无规律性，为无组织不连续排放。施工机械简单，施工噪声源强不大，且持续时间较短。本评价认为施工噪声经厂房墙体阻隔后可以符合《建筑施工场界环境噪声排放标准》（GB12532-2011）标准限值。</w:t>
            </w:r>
          </w:p>
          <w:p>
            <w:pPr>
              <w:widowControl/>
              <w:wordWrap w:val="0"/>
              <w:ind w:firstLine="420" w:firstLineChars="200"/>
              <w:rPr>
                <w:sz w:val="21"/>
                <w:szCs w:val="21"/>
              </w:rPr>
            </w:pPr>
            <w:r>
              <w:rPr>
                <w:sz w:val="21"/>
                <w:szCs w:val="21"/>
              </w:rPr>
              <w:t>（4）施工期固体废物影响分析及防治措施</w:t>
            </w:r>
          </w:p>
          <w:p>
            <w:pPr>
              <w:widowControl/>
              <w:wordWrap w:val="0"/>
              <w:ind w:firstLine="420" w:firstLineChars="200"/>
              <w:rPr>
                <w:sz w:val="21"/>
                <w:szCs w:val="21"/>
              </w:rPr>
            </w:pPr>
            <w:r>
              <w:rPr>
                <w:sz w:val="21"/>
                <w:szCs w:val="21"/>
              </w:rPr>
              <w:t>施工期间厂房装修会产生一定量的建筑垃圾，主要成分为废碎砖瓦、木材的边角料等，如不妥善处理这些建筑固体废弃物，会对环境产生一定影响。在运输过程中，车辆如不注意清洁运输，污染街道和公路，影响市容与交通。项目施工期建筑固体废弃物污染防治措施具体如下：</w:t>
            </w:r>
          </w:p>
          <w:p>
            <w:pPr>
              <w:widowControl/>
              <w:wordWrap w:val="0"/>
              <w:ind w:firstLine="420" w:firstLineChars="200"/>
              <w:rPr>
                <w:sz w:val="21"/>
                <w:szCs w:val="21"/>
              </w:rPr>
            </w:pPr>
            <w:r>
              <w:rPr>
                <w:sz w:val="21"/>
                <w:szCs w:val="21"/>
              </w:rPr>
              <w:t>①建设单位应完善施工管理，做到文明施工。对会引起扬尘的建筑废物采用围隔堆放处理，加强对建筑材料的管理，确保运输沿途不洒漏，不扬尘，并运到有关部门指定的填埋场地堆放，严禁随意装运和乱倒乱卸；</w:t>
            </w:r>
          </w:p>
          <w:p>
            <w:pPr>
              <w:widowControl/>
              <w:wordWrap w:val="0"/>
              <w:ind w:firstLine="420" w:firstLineChars="200"/>
              <w:rPr>
                <w:sz w:val="21"/>
                <w:szCs w:val="21"/>
              </w:rPr>
            </w:pPr>
            <w:r>
              <w:rPr>
                <w:sz w:val="21"/>
                <w:szCs w:val="21"/>
              </w:rPr>
              <w:t>②对砖块瓦砾等废物，应妥善收集并运输至城市市容卫生管理部门指定地点消纳</w:t>
            </w:r>
            <w:r>
              <w:rPr>
                <w:rFonts w:hint="eastAsia"/>
                <w:sz w:val="21"/>
                <w:szCs w:val="21"/>
              </w:rPr>
              <w:t>；</w:t>
            </w:r>
            <w:r>
              <w:rPr>
                <w:sz w:val="21"/>
                <w:szCs w:val="21"/>
              </w:rPr>
              <w:t>对可再利用的废料，如木材</w:t>
            </w:r>
            <w:r>
              <w:rPr>
                <w:rFonts w:hint="eastAsia"/>
                <w:sz w:val="21"/>
                <w:szCs w:val="21"/>
              </w:rPr>
              <w:t>、铁料</w:t>
            </w:r>
            <w:r>
              <w:rPr>
                <w:sz w:val="21"/>
                <w:szCs w:val="21"/>
              </w:rPr>
              <w:t>等，应进行回收利用，以节省资源</w:t>
            </w:r>
            <w:r>
              <w:rPr>
                <w:rFonts w:hint="eastAsia"/>
                <w:bCs/>
                <w:spacing w:val="-10"/>
                <w:sz w:val="21"/>
                <w:szCs w:val="21"/>
              </w:rPr>
              <w:t>。</w:t>
            </w:r>
          </w:p>
          <w:p>
            <w:pPr>
              <w:widowControl/>
              <w:wordWrap w:val="0"/>
              <w:ind w:firstLine="420" w:firstLineChars="200"/>
              <w:rPr>
                <w:sz w:val="21"/>
                <w:szCs w:val="21"/>
              </w:rPr>
            </w:pPr>
          </w:p>
          <w:p>
            <w:pPr>
              <w:widowControl/>
              <w:wordWrap w:val="0"/>
              <w:ind w:firstLine="420" w:firstLineChars="200"/>
              <w:rPr>
                <w:sz w:val="21"/>
                <w:szCs w:val="21"/>
              </w:rPr>
            </w:pPr>
          </w:p>
          <w:p>
            <w:pPr>
              <w:widowControl/>
              <w:wordWrap w:val="0"/>
              <w:ind w:firstLine="420" w:firstLineChars="200"/>
              <w:rPr>
                <w:sz w:val="21"/>
                <w:szCs w:val="21"/>
              </w:rPr>
            </w:pPr>
          </w:p>
          <w:p>
            <w:pPr>
              <w:widowControl/>
              <w:wordWrap w:val="0"/>
              <w:ind w:firstLine="420" w:firstLineChars="200"/>
              <w:rPr>
                <w:sz w:val="21"/>
                <w:szCs w:val="21"/>
              </w:rPr>
            </w:pPr>
          </w:p>
          <w:p>
            <w:pPr>
              <w:widowControl/>
              <w:wordWrap w:val="0"/>
              <w:ind w:firstLine="420" w:firstLineChars="200"/>
              <w:rPr>
                <w:sz w:val="21"/>
                <w:szCs w:val="21"/>
              </w:rPr>
            </w:pPr>
          </w:p>
          <w:p>
            <w:pPr>
              <w:widowControl/>
              <w:wordWrap w:val="0"/>
              <w:rPr>
                <w:sz w:val="21"/>
                <w:szCs w:val="21"/>
              </w:rPr>
            </w:pPr>
          </w:p>
          <w:p>
            <w:pPr>
              <w:widowControl/>
              <w:wordWrap w:val="0"/>
              <w:rPr>
                <w:rFonts w:eastAsia="黑体"/>
                <w:snapToGrid w:val="0"/>
                <w:sz w:val="30"/>
                <w:szCs w:val="30"/>
              </w:rPr>
            </w:pPr>
          </w:p>
        </w:tc>
      </w:tr>
    </w:tbl>
    <w:p>
      <w:pPr>
        <w:pStyle w:val="36"/>
        <w:numPr>
          <w:ilvl w:val="0"/>
          <w:numId w:val="5"/>
        </w:numPr>
        <w:jc w:val="center"/>
        <w:outlineLvl w:val="0"/>
        <w:rPr>
          <w:rFonts w:ascii="Times New Roman" w:hAnsi="Times New Roman" w:eastAsia="黑体" w:cs="Times New Roman"/>
          <w:snapToGrid w:val="0"/>
          <w:sz w:val="30"/>
          <w:szCs w:val="30"/>
        </w:rPr>
        <w:sectPr>
          <w:pgSz w:w="11907" w:h="16840"/>
          <w:pgMar w:top="1134" w:right="1134" w:bottom="1134" w:left="1134" w:header="851" w:footer="851" w:gutter="0"/>
          <w:cols w:space="720" w:num="1"/>
          <w:docGrid w:linePitch="312" w:charSpace="0"/>
        </w:sectPr>
      </w:pPr>
    </w:p>
    <w:tbl>
      <w:tblPr>
        <w:tblStyle w:val="41"/>
        <w:tblW w:w="144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2"/>
        <w:gridCol w:w="140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71" w:hRule="atLeast"/>
          <w:jc w:val="center"/>
        </w:trPr>
        <w:tc>
          <w:tcPr>
            <w:tcW w:w="422" w:type="dxa"/>
            <w:vAlign w:val="center"/>
          </w:tcPr>
          <w:p>
            <w:pPr>
              <w:pStyle w:val="49"/>
              <w:spacing w:line="240" w:lineRule="auto"/>
              <w:jc w:val="center"/>
              <w:rPr>
                <w:rFonts w:hint="default"/>
                <w:color w:val="auto"/>
              </w:rPr>
            </w:pPr>
            <w:r>
              <w:rPr>
                <w:rFonts w:hint="default" w:ascii="Times New Roman" w:hAnsi="Times New Roman"/>
                <w:bCs/>
                <w:color w:val="auto"/>
                <w:sz w:val="21"/>
                <w:szCs w:val="21"/>
              </w:rPr>
              <w:t>运营期环境影响和保护措施</w:t>
            </w:r>
          </w:p>
        </w:tc>
        <w:tc>
          <w:tcPr>
            <w:tcW w:w="14073" w:type="dxa"/>
          </w:tcPr>
          <w:p>
            <w:pPr>
              <w:ind w:firstLine="422" w:firstLineChars="200"/>
              <w:rPr>
                <w:b/>
                <w:bCs/>
                <w:sz w:val="21"/>
                <w:szCs w:val="21"/>
              </w:rPr>
            </w:pPr>
            <w:r>
              <w:rPr>
                <w:b/>
                <w:bCs/>
                <w:sz w:val="21"/>
                <w:szCs w:val="21"/>
              </w:rPr>
              <w:t>（一）废气</w:t>
            </w:r>
          </w:p>
          <w:p>
            <w:pPr>
              <w:pStyle w:val="6"/>
              <w:keepNext w:val="0"/>
              <w:keepLines w:val="0"/>
              <w:spacing w:before="0" w:after="0" w:line="360" w:lineRule="auto"/>
              <w:ind w:firstLine="422" w:firstLineChars="200"/>
              <w:outlineLvl w:val="3"/>
              <w:rPr>
                <w:rFonts w:ascii="Times New Roman" w:hAnsi="Times New Roman" w:eastAsia="宋体"/>
                <w:sz w:val="21"/>
                <w:szCs w:val="21"/>
              </w:rPr>
            </w:pPr>
            <w:r>
              <w:rPr>
                <w:rFonts w:ascii="Times New Roman" w:hAnsi="Times New Roman" w:eastAsia="宋体"/>
                <w:sz w:val="21"/>
                <w:szCs w:val="21"/>
              </w:rPr>
              <w:t>1、废气源强</w:t>
            </w:r>
          </w:p>
          <w:p>
            <w:pPr>
              <w:ind w:right="76" w:rightChars="27" w:firstLine="420" w:firstLineChars="200"/>
              <w:jc w:val="left"/>
              <w:rPr>
                <w:rFonts w:eastAsia="新宋体"/>
                <w:sz w:val="21"/>
                <w:szCs w:val="21"/>
              </w:rPr>
            </w:pPr>
            <w:r>
              <w:rPr>
                <w:rFonts w:hint="eastAsia" w:eastAsia="新宋体"/>
                <w:sz w:val="21"/>
                <w:szCs w:val="21"/>
              </w:rPr>
              <w:t>（1）粉尘</w:t>
            </w:r>
          </w:p>
          <w:p>
            <w:pPr>
              <w:pStyle w:val="154"/>
              <w:ind w:firstLine="420"/>
              <w:rPr>
                <w:color w:val="auto"/>
                <w:sz w:val="21"/>
                <w:szCs w:val="21"/>
              </w:rPr>
            </w:pPr>
            <w:r>
              <w:rPr>
                <w:rFonts w:hint="eastAsia"/>
                <w:color w:val="auto"/>
                <w:sz w:val="21"/>
                <w:szCs w:val="21"/>
              </w:rPr>
              <w:t>项目负极石墨、负极粘结剂、负极增稠剂等粉料入厂后暂存于立体库内，然后由管道负压抽入搅拌罐内，由于粉料投加混料过程中有加纯水，而且上述工序均为机器全自动操作，配料制浆区的真空动力混合机为密封式，粉尘产生量较少，本报告不定量计算，经车间通风系统过滤后外排，不会对外环境产生影响</w:t>
            </w:r>
            <w:r>
              <w:rPr>
                <w:color w:val="auto"/>
                <w:sz w:val="21"/>
                <w:szCs w:val="21"/>
              </w:rPr>
              <w:t>。</w:t>
            </w:r>
          </w:p>
          <w:p>
            <w:pPr>
              <w:pStyle w:val="143"/>
              <w:spacing w:beforeLines="50" w:line="240" w:lineRule="auto"/>
              <w:rPr>
                <w:rFonts w:eastAsia="新宋体"/>
                <w:szCs w:val="21"/>
              </w:rPr>
            </w:pPr>
            <w:r>
              <w:rPr>
                <w:rFonts w:hint="eastAsia" w:eastAsia="新宋体"/>
                <w:szCs w:val="21"/>
              </w:rPr>
              <w:t>表4-1   项目</w:t>
            </w:r>
            <w:r>
              <w:rPr>
                <w:rFonts w:eastAsia="新宋体"/>
                <w:szCs w:val="21"/>
              </w:rPr>
              <w:t>废气污染源强核算结果及相关参数一览表</w:t>
            </w:r>
          </w:p>
          <w:tbl>
            <w:tblPr>
              <w:tblStyle w:val="40"/>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1" w:type="dxa"/>
                <w:bottom w:w="0" w:type="dxa"/>
                <w:right w:w="11" w:type="dxa"/>
              </w:tblCellMar>
            </w:tblPr>
            <w:tblGrid>
              <w:gridCol w:w="1051"/>
              <w:gridCol w:w="882"/>
              <w:gridCol w:w="768"/>
              <w:gridCol w:w="635"/>
              <w:gridCol w:w="857"/>
              <w:gridCol w:w="1001"/>
              <w:gridCol w:w="972"/>
              <w:gridCol w:w="920"/>
              <w:gridCol w:w="886"/>
              <w:gridCol w:w="975"/>
              <w:gridCol w:w="654"/>
              <w:gridCol w:w="659"/>
              <w:gridCol w:w="803"/>
              <w:gridCol w:w="1019"/>
              <w:gridCol w:w="1005"/>
              <w:gridCol w:w="76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9" w:hRule="atLeast"/>
                <w:jc w:val="center"/>
              </w:trPr>
              <w:tc>
                <w:tcPr>
                  <w:tcW w:w="379" w:type="pct"/>
                  <w:vMerge w:val="restart"/>
                  <w:tcBorders>
                    <w:tl2br w:val="nil"/>
                    <w:tr2bl w:val="nil"/>
                  </w:tcBorders>
                  <w:vAlign w:val="center"/>
                </w:tcPr>
                <w:p>
                  <w:pPr>
                    <w:spacing w:line="240" w:lineRule="auto"/>
                    <w:jc w:val="center"/>
                    <w:rPr>
                      <w:b/>
                      <w:sz w:val="21"/>
                      <w:szCs w:val="21"/>
                    </w:rPr>
                  </w:pPr>
                  <w:r>
                    <w:rPr>
                      <w:b/>
                      <w:sz w:val="21"/>
                      <w:szCs w:val="21"/>
                    </w:rPr>
                    <w:t>工序/生产线</w:t>
                  </w:r>
                </w:p>
              </w:tc>
              <w:tc>
                <w:tcPr>
                  <w:tcW w:w="318" w:type="pct"/>
                  <w:vMerge w:val="restart"/>
                  <w:tcBorders>
                    <w:tl2br w:val="nil"/>
                    <w:tr2bl w:val="nil"/>
                  </w:tcBorders>
                  <w:vAlign w:val="center"/>
                </w:tcPr>
                <w:p>
                  <w:pPr>
                    <w:spacing w:line="240" w:lineRule="auto"/>
                    <w:jc w:val="center"/>
                    <w:rPr>
                      <w:b/>
                      <w:sz w:val="21"/>
                      <w:szCs w:val="21"/>
                    </w:rPr>
                  </w:pPr>
                  <w:r>
                    <w:rPr>
                      <w:rFonts w:hint="eastAsia"/>
                      <w:b/>
                      <w:sz w:val="21"/>
                      <w:szCs w:val="21"/>
                    </w:rPr>
                    <w:t>排放方式</w:t>
                  </w:r>
                </w:p>
              </w:tc>
              <w:tc>
                <w:tcPr>
                  <w:tcW w:w="277" w:type="pct"/>
                  <w:vMerge w:val="restart"/>
                  <w:tcBorders>
                    <w:tl2br w:val="nil"/>
                    <w:tr2bl w:val="nil"/>
                  </w:tcBorders>
                  <w:vAlign w:val="center"/>
                </w:tcPr>
                <w:p>
                  <w:pPr>
                    <w:spacing w:line="240" w:lineRule="auto"/>
                    <w:jc w:val="center"/>
                    <w:rPr>
                      <w:b/>
                      <w:sz w:val="21"/>
                      <w:szCs w:val="21"/>
                    </w:rPr>
                  </w:pPr>
                  <w:r>
                    <w:rPr>
                      <w:b/>
                      <w:sz w:val="21"/>
                      <w:szCs w:val="21"/>
                    </w:rPr>
                    <w:t>污染物</w:t>
                  </w:r>
                </w:p>
              </w:tc>
              <w:tc>
                <w:tcPr>
                  <w:tcW w:w="229" w:type="pct"/>
                  <w:vMerge w:val="restart"/>
                  <w:tcBorders>
                    <w:tl2br w:val="nil"/>
                    <w:tr2bl w:val="nil"/>
                  </w:tcBorders>
                  <w:vAlign w:val="center"/>
                </w:tcPr>
                <w:p>
                  <w:pPr>
                    <w:spacing w:line="240" w:lineRule="auto"/>
                    <w:jc w:val="center"/>
                    <w:rPr>
                      <w:b/>
                      <w:sz w:val="21"/>
                      <w:szCs w:val="21"/>
                    </w:rPr>
                  </w:pPr>
                  <w:r>
                    <w:rPr>
                      <w:rFonts w:hint="eastAsia"/>
                      <w:b/>
                      <w:sz w:val="21"/>
                      <w:szCs w:val="21"/>
                    </w:rPr>
                    <w:t>核算方法</w:t>
                  </w:r>
                </w:p>
              </w:tc>
              <w:tc>
                <w:tcPr>
                  <w:tcW w:w="1021" w:type="pct"/>
                  <w:gridSpan w:val="3"/>
                  <w:tcBorders>
                    <w:tl2br w:val="nil"/>
                    <w:tr2bl w:val="nil"/>
                  </w:tcBorders>
                  <w:vAlign w:val="center"/>
                </w:tcPr>
                <w:p>
                  <w:pPr>
                    <w:spacing w:line="240" w:lineRule="auto"/>
                    <w:jc w:val="center"/>
                    <w:rPr>
                      <w:b/>
                      <w:sz w:val="21"/>
                      <w:szCs w:val="21"/>
                    </w:rPr>
                  </w:pPr>
                  <w:r>
                    <w:rPr>
                      <w:b/>
                      <w:sz w:val="21"/>
                      <w:szCs w:val="21"/>
                    </w:rPr>
                    <w:t>污染物产生</w:t>
                  </w:r>
                </w:p>
              </w:tc>
              <w:tc>
                <w:tcPr>
                  <w:tcW w:w="1478" w:type="pct"/>
                  <w:gridSpan w:val="5"/>
                  <w:tcBorders>
                    <w:tl2br w:val="nil"/>
                    <w:tr2bl w:val="nil"/>
                  </w:tcBorders>
                  <w:vAlign w:val="center"/>
                </w:tcPr>
                <w:p>
                  <w:pPr>
                    <w:spacing w:line="240" w:lineRule="auto"/>
                    <w:jc w:val="center"/>
                    <w:rPr>
                      <w:b/>
                      <w:sz w:val="21"/>
                      <w:szCs w:val="21"/>
                    </w:rPr>
                  </w:pPr>
                  <w:r>
                    <w:rPr>
                      <w:b/>
                      <w:sz w:val="21"/>
                      <w:szCs w:val="21"/>
                    </w:rPr>
                    <w:t>治理措施</w:t>
                  </w:r>
                </w:p>
              </w:tc>
              <w:tc>
                <w:tcPr>
                  <w:tcW w:w="1021" w:type="pct"/>
                  <w:gridSpan w:val="3"/>
                  <w:tcBorders>
                    <w:tl2br w:val="nil"/>
                    <w:tr2bl w:val="nil"/>
                  </w:tcBorders>
                  <w:vAlign w:val="center"/>
                </w:tcPr>
                <w:p>
                  <w:pPr>
                    <w:spacing w:line="240" w:lineRule="auto"/>
                    <w:jc w:val="center"/>
                    <w:rPr>
                      <w:b/>
                      <w:sz w:val="21"/>
                      <w:szCs w:val="21"/>
                    </w:rPr>
                  </w:pPr>
                  <w:r>
                    <w:rPr>
                      <w:b/>
                      <w:sz w:val="21"/>
                      <w:szCs w:val="21"/>
                    </w:rPr>
                    <w:t>污染物排放</w:t>
                  </w:r>
                </w:p>
              </w:tc>
              <w:tc>
                <w:tcPr>
                  <w:tcW w:w="275" w:type="pct"/>
                  <w:vMerge w:val="restart"/>
                  <w:tcBorders>
                    <w:tl2br w:val="nil"/>
                    <w:tr2bl w:val="nil"/>
                  </w:tcBorders>
                  <w:vAlign w:val="center"/>
                </w:tcPr>
                <w:p>
                  <w:pPr>
                    <w:spacing w:line="240" w:lineRule="auto"/>
                    <w:jc w:val="center"/>
                    <w:rPr>
                      <w:b/>
                      <w:sz w:val="21"/>
                      <w:szCs w:val="21"/>
                    </w:rPr>
                  </w:pPr>
                  <w:r>
                    <w:rPr>
                      <w:b/>
                      <w:sz w:val="21"/>
                      <w:szCs w:val="21"/>
                    </w:rPr>
                    <w:t>排放时间/h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1" w:type="dxa"/>
                  <w:bottom w:w="0" w:type="dxa"/>
                  <w:right w:w="11" w:type="dxa"/>
                </w:tblCellMar>
              </w:tblPrEx>
              <w:trPr>
                <w:trHeight w:val="369" w:hRule="atLeast"/>
                <w:jc w:val="center"/>
              </w:trPr>
              <w:tc>
                <w:tcPr>
                  <w:tcW w:w="379" w:type="pct"/>
                  <w:vMerge w:val="continue"/>
                  <w:tcBorders>
                    <w:tl2br w:val="nil"/>
                    <w:tr2bl w:val="nil"/>
                  </w:tcBorders>
                  <w:vAlign w:val="center"/>
                </w:tcPr>
                <w:p>
                  <w:pPr>
                    <w:spacing w:line="240" w:lineRule="auto"/>
                    <w:jc w:val="center"/>
                    <w:rPr>
                      <w:b/>
                      <w:sz w:val="21"/>
                      <w:szCs w:val="21"/>
                    </w:rPr>
                  </w:pPr>
                </w:p>
              </w:tc>
              <w:tc>
                <w:tcPr>
                  <w:tcW w:w="318" w:type="pct"/>
                  <w:vMerge w:val="continue"/>
                  <w:tcBorders>
                    <w:tl2br w:val="nil"/>
                    <w:tr2bl w:val="nil"/>
                  </w:tcBorders>
                  <w:vAlign w:val="center"/>
                </w:tcPr>
                <w:p>
                  <w:pPr>
                    <w:spacing w:line="240" w:lineRule="auto"/>
                    <w:jc w:val="center"/>
                    <w:rPr>
                      <w:b/>
                      <w:sz w:val="21"/>
                      <w:szCs w:val="21"/>
                    </w:rPr>
                  </w:pPr>
                </w:p>
              </w:tc>
              <w:tc>
                <w:tcPr>
                  <w:tcW w:w="277" w:type="pct"/>
                  <w:vMerge w:val="continue"/>
                  <w:tcBorders>
                    <w:tl2br w:val="nil"/>
                    <w:tr2bl w:val="nil"/>
                  </w:tcBorders>
                  <w:vAlign w:val="center"/>
                </w:tcPr>
                <w:p>
                  <w:pPr>
                    <w:spacing w:line="240" w:lineRule="auto"/>
                    <w:jc w:val="center"/>
                    <w:rPr>
                      <w:b/>
                      <w:sz w:val="21"/>
                      <w:szCs w:val="21"/>
                    </w:rPr>
                  </w:pPr>
                </w:p>
              </w:tc>
              <w:tc>
                <w:tcPr>
                  <w:tcW w:w="229" w:type="pct"/>
                  <w:vMerge w:val="continue"/>
                  <w:tcBorders>
                    <w:tl2br w:val="nil"/>
                    <w:tr2bl w:val="nil"/>
                  </w:tcBorders>
                  <w:vAlign w:val="center"/>
                </w:tcPr>
                <w:p>
                  <w:pPr>
                    <w:spacing w:line="240" w:lineRule="auto"/>
                    <w:jc w:val="center"/>
                    <w:rPr>
                      <w:b/>
                      <w:sz w:val="21"/>
                      <w:szCs w:val="21"/>
                    </w:rPr>
                  </w:pPr>
                </w:p>
              </w:tc>
              <w:tc>
                <w:tcPr>
                  <w:tcW w:w="309" w:type="pct"/>
                  <w:tcBorders>
                    <w:tl2br w:val="nil"/>
                    <w:tr2bl w:val="nil"/>
                  </w:tcBorders>
                  <w:vAlign w:val="center"/>
                </w:tcPr>
                <w:p>
                  <w:pPr>
                    <w:spacing w:line="240" w:lineRule="auto"/>
                    <w:jc w:val="center"/>
                    <w:rPr>
                      <w:b/>
                      <w:sz w:val="21"/>
                      <w:szCs w:val="21"/>
                    </w:rPr>
                  </w:pPr>
                  <w:r>
                    <w:rPr>
                      <w:b/>
                      <w:sz w:val="21"/>
                      <w:szCs w:val="21"/>
                    </w:rPr>
                    <w:t>产生量t/a</w:t>
                  </w:r>
                </w:p>
              </w:tc>
              <w:tc>
                <w:tcPr>
                  <w:tcW w:w="361" w:type="pct"/>
                  <w:tcBorders>
                    <w:tl2br w:val="nil"/>
                    <w:tr2bl w:val="nil"/>
                  </w:tcBorders>
                  <w:vAlign w:val="center"/>
                </w:tcPr>
                <w:p>
                  <w:pPr>
                    <w:spacing w:line="240" w:lineRule="auto"/>
                    <w:jc w:val="center"/>
                    <w:rPr>
                      <w:b/>
                      <w:sz w:val="21"/>
                      <w:szCs w:val="21"/>
                    </w:rPr>
                  </w:pPr>
                  <w:r>
                    <w:rPr>
                      <w:b/>
                      <w:sz w:val="21"/>
                      <w:szCs w:val="21"/>
                    </w:rPr>
                    <w:t>产生速率kg/h</w:t>
                  </w:r>
                </w:p>
              </w:tc>
              <w:tc>
                <w:tcPr>
                  <w:tcW w:w="350" w:type="pct"/>
                  <w:tcBorders>
                    <w:tl2br w:val="nil"/>
                    <w:tr2bl w:val="nil"/>
                  </w:tcBorders>
                  <w:vAlign w:val="center"/>
                </w:tcPr>
                <w:p>
                  <w:pPr>
                    <w:spacing w:line="240" w:lineRule="auto"/>
                    <w:jc w:val="center"/>
                    <w:rPr>
                      <w:b/>
                      <w:sz w:val="21"/>
                      <w:szCs w:val="21"/>
                    </w:rPr>
                  </w:pPr>
                  <w:r>
                    <w:rPr>
                      <w:b/>
                      <w:sz w:val="21"/>
                      <w:szCs w:val="21"/>
                    </w:rPr>
                    <w:t>产生浓度mg/m</w:t>
                  </w:r>
                  <w:r>
                    <w:rPr>
                      <w:b/>
                      <w:sz w:val="21"/>
                      <w:szCs w:val="21"/>
                      <w:vertAlign w:val="superscript"/>
                    </w:rPr>
                    <w:t>3</w:t>
                  </w:r>
                </w:p>
              </w:tc>
              <w:tc>
                <w:tcPr>
                  <w:tcW w:w="332" w:type="pct"/>
                  <w:tcBorders>
                    <w:tl2br w:val="nil"/>
                    <w:tr2bl w:val="nil"/>
                  </w:tcBorders>
                  <w:vAlign w:val="center"/>
                </w:tcPr>
                <w:p>
                  <w:pPr>
                    <w:spacing w:line="240" w:lineRule="auto"/>
                    <w:jc w:val="center"/>
                    <w:rPr>
                      <w:b/>
                      <w:bCs/>
                      <w:sz w:val="21"/>
                      <w:szCs w:val="21"/>
                    </w:rPr>
                  </w:pPr>
                  <w:r>
                    <w:rPr>
                      <w:b/>
                      <w:bCs/>
                      <w:sz w:val="21"/>
                      <w:szCs w:val="21"/>
                    </w:rPr>
                    <w:t>收集效率%</w:t>
                  </w:r>
                </w:p>
              </w:tc>
              <w:tc>
                <w:tcPr>
                  <w:tcW w:w="320" w:type="pct"/>
                  <w:tcBorders>
                    <w:tl2br w:val="nil"/>
                    <w:tr2bl w:val="nil"/>
                  </w:tcBorders>
                  <w:vAlign w:val="center"/>
                </w:tcPr>
                <w:p>
                  <w:pPr>
                    <w:spacing w:line="240" w:lineRule="auto"/>
                    <w:jc w:val="center"/>
                    <w:rPr>
                      <w:bCs/>
                      <w:sz w:val="21"/>
                      <w:szCs w:val="21"/>
                    </w:rPr>
                  </w:pPr>
                  <w:r>
                    <w:rPr>
                      <w:b/>
                      <w:bCs/>
                      <w:sz w:val="21"/>
                      <w:szCs w:val="21"/>
                    </w:rPr>
                    <w:t>处理能力m</w:t>
                  </w:r>
                  <w:r>
                    <w:rPr>
                      <w:b/>
                      <w:bCs/>
                      <w:sz w:val="21"/>
                      <w:szCs w:val="21"/>
                      <w:vertAlign w:val="superscript"/>
                    </w:rPr>
                    <w:t>3</w:t>
                  </w:r>
                  <w:r>
                    <w:rPr>
                      <w:b/>
                      <w:bCs/>
                      <w:sz w:val="21"/>
                      <w:szCs w:val="21"/>
                    </w:rPr>
                    <w:t>/h</w:t>
                  </w:r>
                </w:p>
              </w:tc>
              <w:tc>
                <w:tcPr>
                  <w:tcW w:w="352" w:type="pct"/>
                  <w:tcBorders>
                    <w:tl2br w:val="nil"/>
                    <w:tr2bl w:val="nil"/>
                  </w:tcBorders>
                  <w:vAlign w:val="center"/>
                </w:tcPr>
                <w:p>
                  <w:pPr>
                    <w:spacing w:line="240" w:lineRule="auto"/>
                    <w:jc w:val="center"/>
                    <w:rPr>
                      <w:b/>
                      <w:sz w:val="21"/>
                      <w:szCs w:val="21"/>
                    </w:rPr>
                  </w:pPr>
                  <w:r>
                    <w:rPr>
                      <w:b/>
                      <w:sz w:val="21"/>
                      <w:szCs w:val="21"/>
                    </w:rPr>
                    <w:t>工艺</w:t>
                  </w:r>
                </w:p>
              </w:tc>
              <w:tc>
                <w:tcPr>
                  <w:tcW w:w="236" w:type="pct"/>
                  <w:tcBorders>
                    <w:tl2br w:val="nil"/>
                    <w:tr2bl w:val="nil"/>
                  </w:tcBorders>
                  <w:vAlign w:val="center"/>
                </w:tcPr>
                <w:p>
                  <w:pPr>
                    <w:spacing w:line="240" w:lineRule="auto"/>
                    <w:jc w:val="center"/>
                    <w:rPr>
                      <w:b/>
                      <w:sz w:val="21"/>
                      <w:szCs w:val="21"/>
                    </w:rPr>
                  </w:pPr>
                  <w:r>
                    <w:rPr>
                      <w:b/>
                      <w:sz w:val="21"/>
                      <w:szCs w:val="21"/>
                    </w:rPr>
                    <w:t>处理效率%</w:t>
                  </w:r>
                </w:p>
              </w:tc>
              <w:tc>
                <w:tcPr>
                  <w:tcW w:w="236" w:type="pct"/>
                  <w:tcBorders>
                    <w:tl2br w:val="nil"/>
                    <w:tr2bl w:val="nil"/>
                  </w:tcBorders>
                  <w:vAlign w:val="center"/>
                </w:tcPr>
                <w:p>
                  <w:pPr>
                    <w:pStyle w:val="49"/>
                    <w:spacing w:line="240" w:lineRule="auto"/>
                    <w:jc w:val="center"/>
                    <w:rPr>
                      <w:rFonts w:hint="default" w:ascii="Times New Roman" w:hAnsi="Times New Roman"/>
                      <w:b/>
                      <w:bCs/>
                      <w:color w:val="auto"/>
                      <w:sz w:val="21"/>
                      <w:szCs w:val="21"/>
                    </w:rPr>
                  </w:pPr>
                  <w:r>
                    <w:rPr>
                      <w:rFonts w:hint="default" w:ascii="Times New Roman" w:hAnsi="Times New Roman"/>
                      <w:b/>
                      <w:bCs/>
                      <w:color w:val="auto"/>
                      <w:sz w:val="21"/>
                      <w:szCs w:val="21"/>
                    </w:rPr>
                    <w:t>是否可行技术</w:t>
                  </w:r>
                </w:p>
              </w:tc>
              <w:tc>
                <w:tcPr>
                  <w:tcW w:w="290" w:type="pct"/>
                  <w:tcBorders>
                    <w:tl2br w:val="nil"/>
                    <w:tr2bl w:val="nil"/>
                  </w:tcBorders>
                  <w:vAlign w:val="center"/>
                </w:tcPr>
                <w:p>
                  <w:pPr>
                    <w:spacing w:line="240" w:lineRule="auto"/>
                    <w:jc w:val="center"/>
                    <w:rPr>
                      <w:b/>
                      <w:sz w:val="21"/>
                      <w:szCs w:val="21"/>
                    </w:rPr>
                  </w:pPr>
                  <w:r>
                    <w:rPr>
                      <w:b/>
                      <w:sz w:val="21"/>
                      <w:szCs w:val="21"/>
                    </w:rPr>
                    <w:t>排放量t/a</w:t>
                  </w:r>
                </w:p>
              </w:tc>
              <w:tc>
                <w:tcPr>
                  <w:tcW w:w="368" w:type="pct"/>
                  <w:tcBorders>
                    <w:tl2br w:val="nil"/>
                    <w:tr2bl w:val="nil"/>
                  </w:tcBorders>
                  <w:vAlign w:val="center"/>
                </w:tcPr>
                <w:p>
                  <w:pPr>
                    <w:spacing w:line="240" w:lineRule="auto"/>
                    <w:jc w:val="center"/>
                    <w:rPr>
                      <w:b/>
                      <w:sz w:val="21"/>
                      <w:szCs w:val="21"/>
                    </w:rPr>
                  </w:pPr>
                  <w:r>
                    <w:rPr>
                      <w:b/>
                      <w:sz w:val="21"/>
                      <w:szCs w:val="21"/>
                    </w:rPr>
                    <w:t>排放速率kg/h</w:t>
                  </w:r>
                </w:p>
              </w:tc>
              <w:tc>
                <w:tcPr>
                  <w:tcW w:w="361" w:type="pct"/>
                  <w:tcBorders>
                    <w:tl2br w:val="nil"/>
                    <w:tr2bl w:val="nil"/>
                  </w:tcBorders>
                  <w:vAlign w:val="center"/>
                </w:tcPr>
                <w:p>
                  <w:pPr>
                    <w:spacing w:line="240" w:lineRule="auto"/>
                    <w:jc w:val="center"/>
                    <w:rPr>
                      <w:b/>
                      <w:sz w:val="21"/>
                      <w:szCs w:val="21"/>
                    </w:rPr>
                  </w:pPr>
                  <w:r>
                    <w:rPr>
                      <w:b/>
                      <w:sz w:val="21"/>
                      <w:szCs w:val="21"/>
                    </w:rPr>
                    <w:t>排放浓度mg/m</w:t>
                  </w:r>
                  <w:r>
                    <w:rPr>
                      <w:b/>
                      <w:sz w:val="21"/>
                      <w:szCs w:val="21"/>
                      <w:vertAlign w:val="superscript"/>
                    </w:rPr>
                    <w:t>3</w:t>
                  </w:r>
                </w:p>
              </w:tc>
              <w:tc>
                <w:tcPr>
                  <w:tcW w:w="275" w:type="pct"/>
                  <w:vMerge w:val="continue"/>
                  <w:tcBorders>
                    <w:tl2br w:val="nil"/>
                    <w:tr2bl w:val="nil"/>
                  </w:tcBorders>
                  <w:vAlign w:val="center"/>
                </w:tcPr>
                <w:p>
                  <w:pPr>
                    <w:spacing w:line="240" w:lineRule="auto"/>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1" w:type="dxa"/>
                  <w:bottom w:w="0" w:type="dxa"/>
                  <w:right w:w="11" w:type="dxa"/>
                </w:tblCellMar>
              </w:tblPrEx>
              <w:trPr>
                <w:trHeight w:val="369" w:hRule="atLeast"/>
                <w:jc w:val="center"/>
              </w:trPr>
              <w:tc>
                <w:tcPr>
                  <w:tcW w:w="379" w:type="pct"/>
                  <w:tcBorders>
                    <w:tl2br w:val="nil"/>
                    <w:tr2bl w:val="nil"/>
                  </w:tcBorders>
                  <w:vAlign w:val="center"/>
                </w:tcPr>
                <w:p>
                  <w:pPr>
                    <w:spacing w:line="240" w:lineRule="auto"/>
                    <w:jc w:val="center"/>
                    <w:rPr>
                      <w:snapToGrid w:val="0"/>
                      <w:spacing w:val="10"/>
                      <w:kern w:val="0"/>
                      <w:sz w:val="21"/>
                      <w:szCs w:val="21"/>
                    </w:rPr>
                  </w:pPr>
                  <w:r>
                    <w:rPr>
                      <w:rFonts w:hint="eastAsia"/>
                      <w:sz w:val="21"/>
                      <w:szCs w:val="21"/>
                    </w:rPr>
                    <w:t>配料</w:t>
                  </w:r>
                </w:p>
              </w:tc>
              <w:tc>
                <w:tcPr>
                  <w:tcW w:w="318" w:type="pct"/>
                  <w:tcBorders>
                    <w:tl2br w:val="nil"/>
                    <w:tr2bl w:val="nil"/>
                  </w:tcBorders>
                  <w:vAlign w:val="center"/>
                </w:tcPr>
                <w:p>
                  <w:pPr>
                    <w:spacing w:line="240" w:lineRule="auto"/>
                    <w:jc w:val="center"/>
                    <w:rPr>
                      <w:sz w:val="21"/>
                      <w:szCs w:val="21"/>
                    </w:rPr>
                  </w:pPr>
                  <w:r>
                    <w:rPr>
                      <w:sz w:val="21"/>
                      <w:szCs w:val="21"/>
                    </w:rPr>
                    <w:t>无组织</w:t>
                  </w:r>
                </w:p>
              </w:tc>
              <w:tc>
                <w:tcPr>
                  <w:tcW w:w="277" w:type="pct"/>
                  <w:tcBorders>
                    <w:tl2br w:val="nil"/>
                    <w:tr2bl w:val="nil"/>
                  </w:tcBorders>
                  <w:vAlign w:val="center"/>
                </w:tcPr>
                <w:p>
                  <w:pPr>
                    <w:spacing w:line="240" w:lineRule="auto"/>
                    <w:jc w:val="center"/>
                    <w:rPr>
                      <w:sz w:val="21"/>
                      <w:szCs w:val="21"/>
                    </w:rPr>
                  </w:pPr>
                  <w:r>
                    <w:rPr>
                      <w:rFonts w:hint="eastAsia"/>
                      <w:sz w:val="21"/>
                      <w:szCs w:val="21"/>
                    </w:rPr>
                    <w:t>颗粒物</w:t>
                  </w:r>
                </w:p>
              </w:tc>
              <w:tc>
                <w:tcPr>
                  <w:tcW w:w="229" w:type="pct"/>
                  <w:tcBorders>
                    <w:tl2br w:val="nil"/>
                    <w:tr2bl w:val="nil"/>
                  </w:tcBorders>
                  <w:vAlign w:val="center"/>
                </w:tcPr>
                <w:p>
                  <w:pPr>
                    <w:spacing w:line="240" w:lineRule="auto"/>
                    <w:jc w:val="center"/>
                    <w:rPr>
                      <w:sz w:val="21"/>
                      <w:szCs w:val="21"/>
                    </w:rPr>
                  </w:pPr>
                  <w:r>
                    <w:rPr>
                      <w:rFonts w:hint="eastAsia"/>
                      <w:sz w:val="21"/>
                      <w:szCs w:val="21"/>
                    </w:rPr>
                    <w:t>/</w:t>
                  </w:r>
                </w:p>
              </w:tc>
              <w:tc>
                <w:tcPr>
                  <w:tcW w:w="309" w:type="pct"/>
                  <w:tcBorders>
                    <w:tl2br w:val="nil"/>
                    <w:tr2bl w:val="nil"/>
                  </w:tcBorders>
                  <w:vAlign w:val="center"/>
                </w:tcPr>
                <w:p>
                  <w:pPr>
                    <w:widowControl/>
                    <w:spacing w:line="240" w:lineRule="auto"/>
                    <w:jc w:val="center"/>
                    <w:textAlignment w:val="center"/>
                    <w:rPr>
                      <w:kern w:val="0"/>
                      <w:sz w:val="21"/>
                      <w:szCs w:val="21"/>
                    </w:rPr>
                  </w:pPr>
                  <w:r>
                    <w:rPr>
                      <w:rFonts w:hint="eastAsia"/>
                      <w:kern w:val="0"/>
                      <w:sz w:val="21"/>
                      <w:szCs w:val="21"/>
                    </w:rPr>
                    <w:t>少量</w:t>
                  </w:r>
                </w:p>
              </w:tc>
              <w:tc>
                <w:tcPr>
                  <w:tcW w:w="361" w:type="pct"/>
                  <w:tcBorders>
                    <w:tl2br w:val="nil"/>
                    <w:tr2bl w:val="nil"/>
                  </w:tcBorders>
                  <w:vAlign w:val="center"/>
                </w:tcPr>
                <w:p>
                  <w:pPr>
                    <w:widowControl/>
                    <w:spacing w:line="240" w:lineRule="auto"/>
                    <w:jc w:val="center"/>
                    <w:textAlignment w:val="center"/>
                    <w:rPr>
                      <w:kern w:val="0"/>
                      <w:sz w:val="21"/>
                      <w:szCs w:val="21"/>
                    </w:rPr>
                  </w:pPr>
                  <w:r>
                    <w:rPr>
                      <w:rFonts w:hint="eastAsia"/>
                      <w:sz w:val="21"/>
                      <w:szCs w:val="21"/>
                    </w:rPr>
                    <w:t>/</w:t>
                  </w:r>
                </w:p>
              </w:tc>
              <w:tc>
                <w:tcPr>
                  <w:tcW w:w="350" w:type="pct"/>
                  <w:tcBorders>
                    <w:tl2br w:val="nil"/>
                    <w:tr2bl w:val="nil"/>
                  </w:tcBorders>
                  <w:vAlign w:val="center"/>
                </w:tcPr>
                <w:p>
                  <w:pPr>
                    <w:widowControl/>
                    <w:spacing w:line="240" w:lineRule="auto"/>
                    <w:jc w:val="center"/>
                    <w:textAlignment w:val="center"/>
                    <w:rPr>
                      <w:kern w:val="0"/>
                      <w:sz w:val="21"/>
                      <w:szCs w:val="21"/>
                    </w:rPr>
                  </w:pPr>
                  <w:r>
                    <w:rPr>
                      <w:rFonts w:hint="eastAsia"/>
                      <w:sz w:val="21"/>
                      <w:szCs w:val="21"/>
                    </w:rPr>
                    <w:t>/</w:t>
                  </w:r>
                </w:p>
              </w:tc>
              <w:tc>
                <w:tcPr>
                  <w:tcW w:w="332" w:type="pct"/>
                  <w:tcBorders>
                    <w:tl2br w:val="nil"/>
                    <w:tr2bl w:val="nil"/>
                  </w:tcBorders>
                  <w:vAlign w:val="center"/>
                </w:tcPr>
                <w:p>
                  <w:pPr>
                    <w:spacing w:line="240" w:lineRule="auto"/>
                    <w:jc w:val="center"/>
                    <w:rPr>
                      <w:kern w:val="0"/>
                      <w:sz w:val="21"/>
                      <w:szCs w:val="21"/>
                    </w:rPr>
                  </w:pPr>
                  <w:r>
                    <w:rPr>
                      <w:rFonts w:hint="eastAsia"/>
                      <w:sz w:val="21"/>
                      <w:szCs w:val="21"/>
                    </w:rPr>
                    <w:t>/</w:t>
                  </w:r>
                </w:p>
              </w:tc>
              <w:tc>
                <w:tcPr>
                  <w:tcW w:w="320" w:type="pct"/>
                  <w:tcBorders>
                    <w:tl2br w:val="nil"/>
                    <w:tr2bl w:val="nil"/>
                  </w:tcBorders>
                  <w:vAlign w:val="center"/>
                </w:tcPr>
                <w:p>
                  <w:pPr>
                    <w:spacing w:line="240" w:lineRule="auto"/>
                    <w:jc w:val="center"/>
                    <w:rPr>
                      <w:kern w:val="0"/>
                      <w:sz w:val="21"/>
                      <w:szCs w:val="21"/>
                    </w:rPr>
                  </w:pPr>
                  <w:r>
                    <w:rPr>
                      <w:rFonts w:hint="eastAsia"/>
                      <w:sz w:val="21"/>
                      <w:szCs w:val="21"/>
                    </w:rPr>
                    <w:t>/</w:t>
                  </w:r>
                </w:p>
              </w:tc>
              <w:tc>
                <w:tcPr>
                  <w:tcW w:w="352" w:type="pct"/>
                  <w:tcBorders>
                    <w:tl2br w:val="nil"/>
                    <w:tr2bl w:val="nil"/>
                  </w:tcBorders>
                  <w:vAlign w:val="center"/>
                </w:tcPr>
                <w:p>
                  <w:pPr>
                    <w:spacing w:line="240" w:lineRule="auto"/>
                    <w:jc w:val="center"/>
                    <w:rPr>
                      <w:kern w:val="0"/>
                      <w:sz w:val="21"/>
                      <w:szCs w:val="21"/>
                    </w:rPr>
                  </w:pPr>
                  <w:r>
                    <w:rPr>
                      <w:rFonts w:hint="eastAsia"/>
                      <w:sz w:val="21"/>
                      <w:szCs w:val="21"/>
                    </w:rPr>
                    <w:t>车间通风</w:t>
                  </w:r>
                </w:p>
              </w:tc>
              <w:tc>
                <w:tcPr>
                  <w:tcW w:w="236" w:type="pct"/>
                  <w:tcBorders>
                    <w:tl2br w:val="nil"/>
                    <w:tr2bl w:val="nil"/>
                  </w:tcBorders>
                  <w:vAlign w:val="center"/>
                </w:tcPr>
                <w:p>
                  <w:pPr>
                    <w:widowControl/>
                    <w:spacing w:line="240" w:lineRule="auto"/>
                    <w:jc w:val="center"/>
                    <w:textAlignment w:val="center"/>
                    <w:rPr>
                      <w:kern w:val="0"/>
                      <w:sz w:val="21"/>
                      <w:szCs w:val="21"/>
                    </w:rPr>
                  </w:pPr>
                  <w:r>
                    <w:rPr>
                      <w:rFonts w:hint="eastAsia"/>
                      <w:kern w:val="0"/>
                      <w:sz w:val="21"/>
                      <w:szCs w:val="21"/>
                    </w:rPr>
                    <w:t>/</w:t>
                  </w:r>
                </w:p>
              </w:tc>
              <w:tc>
                <w:tcPr>
                  <w:tcW w:w="236" w:type="pct"/>
                  <w:tcBorders>
                    <w:tl2br w:val="nil"/>
                    <w:tr2bl w:val="nil"/>
                  </w:tcBorders>
                  <w:vAlign w:val="center"/>
                </w:tcPr>
                <w:p>
                  <w:pPr>
                    <w:widowControl/>
                    <w:spacing w:line="240" w:lineRule="auto"/>
                    <w:jc w:val="center"/>
                    <w:textAlignment w:val="center"/>
                    <w:rPr>
                      <w:kern w:val="0"/>
                      <w:sz w:val="21"/>
                      <w:szCs w:val="21"/>
                    </w:rPr>
                  </w:pPr>
                  <w:r>
                    <w:rPr>
                      <w:rFonts w:hint="eastAsia"/>
                      <w:kern w:val="0"/>
                      <w:sz w:val="21"/>
                      <w:szCs w:val="21"/>
                    </w:rPr>
                    <w:t>/</w:t>
                  </w:r>
                </w:p>
              </w:tc>
              <w:tc>
                <w:tcPr>
                  <w:tcW w:w="290" w:type="pct"/>
                  <w:tcBorders>
                    <w:tl2br w:val="nil"/>
                    <w:tr2bl w:val="nil"/>
                  </w:tcBorders>
                  <w:vAlign w:val="center"/>
                </w:tcPr>
                <w:p>
                  <w:pPr>
                    <w:widowControl/>
                    <w:spacing w:line="240" w:lineRule="auto"/>
                    <w:jc w:val="center"/>
                    <w:textAlignment w:val="center"/>
                    <w:rPr>
                      <w:kern w:val="0"/>
                      <w:sz w:val="21"/>
                      <w:szCs w:val="21"/>
                    </w:rPr>
                  </w:pPr>
                  <w:r>
                    <w:rPr>
                      <w:rFonts w:hint="eastAsia"/>
                      <w:kern w:val="0"/>
                      <w:sz w:val="21"/>
                      <w:szCs w:val="21"/>
                    </w:rPr>
                    <w:t>少量</w:t>
                  </w:r>
                </w:p>
              </w:tc>
              <w:tc>
                <w:tcPr>
                  <w:tcW w:w="368" w:type="pct"/>
                  <w:tcBorders>
                    <w:tl2br w:val="nil"/>
                    <w:tr2bl w:val="nil"/>
                  </w:tcBorders>
                  <w:vAlign w:val="center"/>
                </w:tcPr>
                <w:p>
                  <w:pPr>
                    <w:widowControl/>
                    <w:spacing w:line="240" w:lineRule="auto"/>
                    <w:jc w:val="center"/>
                    <w:textAlignment w:val="center"/>
                    <w:rPr>
                      <w:kern w:val="0"/>
                      <w:sz w:val="21"/>
                      <w:szCs w:val="21"/>
                    </w:rPr>
                  </w:pPr>
                  <w:r>
                    <w:rPr>
                      <w:rFonts w:hint="eastAsia"/>
                      <w:sz w:val="21"/>
                      <w:szCs w:val="21"/>
                    </w:rPr>
                    <w:t>/</w:t>
                  </w:r>
                </w:p>
              </w:tc>
              <w:tc>
                <w:tcPr>
                  <w:tcW w:w="361" w:type="pct"/>
                  <w:tcBorders>
                    <w:tl2br w:val="nil"/>
                    <w:tr2bl w:val="nil"/>
                  </w:tcBorders>
                  <w:vAlign w:val="center"/>
                </w:tcPr>
                <w:p>
                  <w:pPr>
                    <w:widowControl/>
                    <w:spacing w:line="240" w:lineRule="auto"/>
                    <w:jc w:val="center"/>
                    <w:textAlignment w:val="center"/>
                    <w:rPr>
                      <w:kern w:val="0"/>
                      <w:sz w:val="21"/>
                      <w:szCs w:val="21"/>
                    </w:rPr>
                  </w:pPr>
                  <w:r>
                    <w:rPr>
                      <w:rFonts w:hint="eastAsia"/>
                      <w:sz w:val="21"/>
                      <w:szCs w:val="21"/>
                    </w:rPr>
                    <w:t>/</w:t>
                  </w:r>
                </w:p>
              </w:tc>
              <w:tc>
                <w:tcPr>
                  <w:tcW w:w="275" w:type="pct"/>
                  <w:tcBorders>
                    <w:tl2br w:val="nil"/>
                    <w:tr2bl w:val="nil"/>
                  </w:tcBorders>
                  <w:vAlign w:val="center"/>
                </w:tcPr>
                <w:p>
                  <w:pPr>
                    <w:widowControl/>
                    <w:spacing w:line="240" w:lineRule="auto"/>
                    <w:jc w:val="center"/>
                    <w:textAlignment w:val="center"/>
                    <w:rPr>
                      <w:sz w:val="21"/>
                      <w:szCs w:val="21"/>
                    </w:rPr>
                  </w:pPr>
                  <w:r>
                    <w:rPr>
                      <w:rFonts w:hint="eastAsia"/>
                      <w:kern w:val="0"/>
                      <w:sz w:val="21"/>
                      <w:szCs w:val="21"/>
                    </w:rPr>
                    <w:t>/</w:t>
                  </w:r>
                </w:p>
              </w:tc>
            </w:tr>
          </w:tbl>
          <w:p>
            <w:pPr>
              <w:ind w:right="76" w:rightChars="27" w:firstLine="420" w:firstLineChars="200"/>
              <w:jc w:val="left"/>
              <w:rPr>
                <w:rFonts w:eastAsia="新宋体"/>
                <w:sz w:val="21"/>
                <w:szCs w:val="21"/>
              </w:rPr>
            </w:pPr>
          </w:p>
          <w:p>
            <w:pPr>
              <w:ind w:firstLine="422" w:firstLineChars="200"/>
              <w:rPr>
                <w:b/>
                <w:bCs/>
                <w:sz w:val="21"/>
                <w:szCs w:val="21"/>
              </w:rPr>
            </w:pPr>
            <w:r>
              <w:rPr>
                <w:b/>
                <w:bCs/>
                <w:sz w:val="21"/>
                <w:szCs w:val="21"/>
              </w:rPr>
              <w:t>（</w:t>
            </w:r>
            <w:r>
              <w:rPr>
                <w:rFonts w:hint="eastAsia"/>
                <w:b/>
                <w:bCs/>
                <w:sz w:val="21"/>
                <w:szCs w:val="21"/>
              </w:rPr>
              <w:t>2</w:t>
            </w:r>
            <w:r>
              <w:rPr>
                <w:b/>
                <w:bCs/>
                <w:sz w:val="21"/>
                <w:szCs w:val="21"/>
              </w:rPr>
              <w:t>）废气监测计划</w:t>
            </w:r>
          </w:p>
          <w:p>
            <w:pPr>
              <w:autoSpaceDE w:val="0"/>
              <w:autoSpaceDN w:val="0"/>
              <w:ind w:firstLine="420" w:firstLineChars="200"/>
              <w:jc w:val="left"/>
              <w:textAlignment w:val="baseline"/>
              <w:rPr>
                <w:b/>
                <w:bCs/>
                <w:sz w:val="21"/>
                <w:szCs w:val="21"/>
              </w:rPr>
            </w:pPr>
            <w:r>
              <w:rPr>
                <w:sz w:val="21"/>
                <w:szCs w:val="21"/>
              </w:rPr>
              <w:t>根据《排污许可证申请与核发技术规范 电池工业》（HJ967-2018）</w:t>
            </w:r>
            <w:r>
              <w:rPr>
                <w:rFonts w:hint="eastAsia"/>
                <w:sz w:val="21"/>
                <w:szCs w:val="21"/>
              </w:rPr>
              <w:t>“</w:t>
            </w:r>
            <w:r>
              <w:rPr>
                <w:sz w:val="21"/>
                <w:szCs w:val="21"/>
              </w:rPr>
              <w:t>表28电池工业排污单位废气自行监测污染源、污染因子及最低监测频次</w:t>
            </w:r>
            <w:r>
              <w:rPr>
                <w:rFonts w:hint="eastAsia"/>
                <w:sz w:val="21"/>
                <w:szCs w:val="21"/>
              </w:rPr>
              <w:t>”，本项目监测计划如下：</w:t>
            </w:r>
          </w:p>
          <w:p>
            <w:pPr>
              <w:autoSpaceDE w:val="0"/>
              <w:autoSpaceDN w:val="0"/>
              <w:spacing w:line="240" w:lineRule="auto"/>
              <w:jc w:val="center"/>
              <w:textAlignment w:val="baseline"/>
              <w:rPr>
                <w:b/>
                <w:bCs/>
                <w:sz w:val="21"/>
                <w:szCs w:val="21"/>
              </w:rPr>
            </w:pPr>
            <w:r>
              <w:rPr>
                <w:rFonts w:hint="eastAsia"/>
                <w:b/>
                <w:bCs/>
                <w:sz w:val="21"/>
                <w:szCs w:val="21"/>
              </w:rPr>
              <w:t>表4-2   废气监测计划一览表</w:t>
            </w:r>
          </w:p>
          <w:tbl>
            <w:tblPr>
              <w:tblStyle w:val="40"/>
              <w:tblW w:w="497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80"/>
              <w:gridCol w:w="1816"/>
              <w:gridCol w:w="1359"/>
              <w:gridCol w:w="883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45" w:type="pct"/>
                  <w:tcBorders>
                    <w:tl2br w:val="nil"/>
                    <w:tr2bl w:val="nil"/>
                  </w:tcBorders>
                  <w:vAlign w:val="center"/>
                </w:tcPr>
                <w:p>
                  <w:pPr>
                    <w:spacing w:line="240" w:lineRule="auto"/>
                    <w:jc w:val="center"/>
                    <w:rPr>
                      <w:b/>
                      <w:sz w:val="21"/>
                      <w:szCs w:val="21"/>
                    </w:rPr>
                  </w:pPr>
                  <w:r>
                    <w:rPr>
                      <w:b/>
                      <w:sz w:val="21"/>
                      <w:szCs w:val="21"/>
                    </w:rPr>
                    <w:t>监测位置</w:t>
                  </w:r>
                </w:p>
              </w:tc>
              <w:tc>
                <w:tcPr>
                  <w:tcW w:w="658" w:type="pct"/>
                  <w:tcBorders>
                    <w:tl2br w:val="nil"/>
                    <w:tr2bl w:val="nil"/>
                  </w:tcBorders>
                  <w:vAlign w:val="center"/>
                </w:tcPr>
                <w:p>
                  <w:pPr>
                    <w:spacing w:line="240" w:lineRule="auto"/>
                    <w:jc w:val="center"/>
                    <w:rPr>
                      <w:b/>
                      <w:sz w:val="21"/>
                      <w:szCs w:val="21"/>
                    </w:rPr>
                  </w:pPr>
                  <w:r>
                    <w:rPr>
                      <w:b/>
                      <w:sz w:val="21"/>
                      <w:szCs w:val="21"/>
                    </w:rPr>
                    <w:t>监测项目</w:t>
                  </w:r>
                </w:p>
              </w:tc>
              <w:tc>
                <w:tcPr>
                  <w:tcW w:w="493" w:type="pct"/>
                  <w:tcBorders>
                    <w:tl2br w:val="nil"/>
                    <w:tr2bl w:val="nil"/>
                  </w:tcBorders>
                  <w:vAlign w:val="center"/>
                </w:tcPr>
                <w:p>
                  <w:pPr>
                    <w:spacing w:line="240" w:lineRule="auto"/>
                    <w:jc w:val="center"/>
                    <w:rPr>
                      <w:b/>
                      <w:sz w:val="21"/>
                      <w:szCs w:val="21"/>
                    </w:rPr>
                  </w:pPr>
                  <w:r>
                    <w:rPr>
                      <w:b/>
                      <w:sz w:val="21"/>
                      <w:szCs w:val="21"/>
                    </w:rPr>
                    <w:t>监测频次</w:t>
                  </w:r>
                </w:p>
              </w:tc>
              <w:tc>
                <w:tcPr>
                  <w:tcW w:w="3202" w:type="pct"/>
                  <w:tcBorders>
                    <w:tl2br w:val="nil"/>
                    <w:tr2bl w:val="nil"/>
                  </w:tcBorders>
                  <w:vAlign w:val="center"/>
                </w:tcPr>
                <w:p>
                  <w:pPr>
                    <w:spacing w:line="240" w:lineRule="auto"/>
                    <w:jc w:val="center"/>
                    <w:rPr>
                      <w:b/>
                      <w:sz w:val="21"/>
                      <w:szCs w:val="21"/>
                    </w:rPr>
                  </w:pPr>
                  <w:r>
                    <w:rPr>
                      <w:b/>
                      <w:sz w:val="21"/>
                      <w:szCs w:val="21"/>
                    </w:rPr>
                    <w:t>执行排放标准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45" w:type="pct"/>
                  <w:tcBorders>
                    <w:tl2br w:val="nil"/>
                    <w:tr2bl w:val="nil"/>
                  </w:tcBorders>
                  <w:vAlign w:val="center"/>
                </w:tcPr>
                <w:p>
                  <w:pPr>
                    <w:spacing w:line="240" w:lineRule="auto"/>
                    <w:jc w:val="center"/>
                    <w:rPr>
                      <w:sz w:val="21"/>
                      <w:szCs w:val="21"/>
                    </w:rPr>
                  </w:pPr>
                  <w:r>
                    <w:rPr>
                      <w:sz w:val="21"/>
                      <w:szCs w:val="21"/>
                    </w:rPr>
                    <w:t>厂界上下风向</w:t>
                  </w:r>
                </w:p>
              </w:tc>
              <w:tc>
                <w:tcPr>
                  <w:tcW w:w="658" w:type="pct"/>
                  <w:tcBorders>
                    <w:tl2br w:val="nil"/>
                    <w:tr2bl w:val="nil"/>
                  </w:tcBorders>
                  <w:vAlign w:val="center"/>
                </w:tcPr>
                <w:p>
                  <w:pPr>
                    <w:spacing w:line="240" w:lineRule="auto"/>
                    <w:jc w:val="center"/>
                    <w:rPr>
                      <w:sz w:val="21"/>
                      <w:szCs w:val="21"/>
                    </w:rPr>
                  </w:pPr>
                  <w:r>
                    <w:rPr>
                      <w:sz w:val="21"/>
                      <w:szCs w:val="21"/>
                    </w:rPr>
                    <w:t>颗粒物</w:t>
                  </w:r>
                </w:p>
              </w:tc>
              <w:tc>
                <w:tcPr>
                  <w:tcW w:w="493" w:type="pct"/>
                  <w:tcBorders>
                    <w:tl2br w:val="nil"/>
                    <w:tr2bl w:val="nil"/>
                  </w:tcBorders>
                  <w:vAlign w:val="center"/>
                </w:tcPr>
                <w:p>
                  <w:pPr>
                    <w:spacing w:line="240" w:lineRule="auto"/>
                    <w:jc w:val="center"/>
                    <w:rPr>
                      <w:sz w:val="21"/>
                      <w:szCs w:val="21"/>
                    </w:rPr>
                  </w:pPr>
                  <w:r>
                    <w:rPr>
                      <w:sz w:val="21"/>
                      <w:szCs w:val="21"/>
                    </w:rPr>
                    <w:t>1次/半年</w:t>
                  </w:r>
                </w:p>
              </w:tc>
              <w:tc>
                <w:tcPr>
                  <w:tcW w:w="3202" w:type="pct"/>
                  <w:tcBorders>
                    <w:tl2br w:val="nil"/>
                    <w:tr2bl w:val="nil"/>
                  </w:tcBorders>
                  <w:vAlign w:val="center"/>
                </w:tcPr>
                <w:p>
                  <w:pPr>
                    <w:spacing w:line="240" w:lineRule="auto"/>
                    <w:jc w:val="center"/>
                    <w:rPr>
                      <w:sz w:val="21"/>
                      <w:szCs w:val="21"/>
                    </w:rPr>
                  </w:pPr>
                  <w:r>
                    <w:rPr>
                      <w:sz w:val="21"/>
                      <w:szCs w:val="21"/>
                    </w:rPr>
                    <w:t>《电池工业污染物排放标准》（GB30484-2013）表6现有和新建企业边界大气污染物浓度限值</w:t>
                  </w:r>
                </w:p>
              </w:tc>
            </w:tr>
          </w:tbl>
          <w:p>
            <w:pPr>
              <w:pStyle w:val="49"/>
              <w:ind w:firstLine="422" w:firstLineChars="200"/>
              <w:rPr>
                <w:rFonts w:hint="default" w:ascii="Times New Roman" w:hAnsi="Times New Roman" w:eastAsia="新宋体"/>
                <w:b/>
                <w:bCs/>
                <w:color w:val="auto"/>
                <w:sz w:val="21"/>
                <w:szCs w:val="21"/>
              </w:rPr>
            </w:pPr>
          </w:p>
          <w:p>
            <w:pPr>
              <w:pStyle w:val="49"/>
              <w:ind w:firstLine="422" w:firstLineChars="200"/>
              <w:rPr>
                <w:rFonts w:hint="default" w:ascii="Times New Roman" w:hAnsi="Times New Roman" w:eastAsia="新宋体"/>
                <w:b/>
                <w:bCs/>
                <w:color w:val="auto"/>
                <w:sz w:val="21"/>
                <w:szCs w:val="21"/>
              </w:rPr>
            </w:pPr>
            <w:r>
              <w:rPr>
                <w:rFonts w:ascii="Times New Roman" w:hAnsi="Times New Roman" w:eastAsia="新宋体"/>
                <w:b/>
                <w:bCs/>
                <w:color w:val="auto"/>
                <w:sz w:val="21"/>
                <w:szCs w:val="21"/>
              </w:rPr>
              <w:t>（3）废气排放环境影响</w:t>
            </w:r>
          </w:p>
          <w:p>
            <w:pPr>
              <w:pStyle w:val="49"/>
              <w:ind w:firstLine="420" w:firstLineChars="200"/>
              <w:rPr>
                <w:rFonts w:hint="default" w:ascii="Times New Roman" w:hAnsi="Times New Roman" w:eastAsia="新宋体"/>
                <w:color w:val="auto"/>
                <w:sz w:val="21"/>
                <w:szCs w:val="21"/>
              </w:rPr>
            </w:pPr>
            <w:r>
              <w:rPr>
                <w:rFonts w:ascii="Times New Roman" w:hAnsi="Times New Roman" w:eastAsia="新宋体"/>
                <w:color w:val="auto"/>
                <w:sz w:val="21"/>
                <w:szCs w:val="21"/>
              </w:rPr>
              <w:t>本项目所在区域的大气环境质量常规污染物均符合《环境空气质量标准》（GB3095-2012）二级标准及2018年修改单要求。</w:t>
            </w:r>
          </w:p>
          <w:p>
            <w:pPr>
              <w:pStyle w:val="49"/>
              <w:ind w:firstLine="420" w:firstLineChars="200"/>
              <w:rPr>
                <w:rFonts w:hint="default"/>
                <w:color w:val="auto"/>
              </w:rPr>
            </w:pPr>
            <w:r>
              <w:rPr>
                <w:rFonts w:ascii="Times New Roman" w:hAnsi="Times New Roman" w:eastAsia="新宋体"/>
                <w:color w:val="auto"/>
                <w:kern w:val="0"/>
                <w:sz w:val="21"/>
                <w:szCs w:val="21"/>
              </w:rPr>
              <w:t>项目粉尘</w:t>
            </w:r>
            <w:r>
              <w:rPr>
                <w:rFonts w:hint="default" w:ascii="Times New Roman" w:hAnsi="Times New Roman" w:eastAsia="新宋体"/>
                <w:color w:val="auto"/>
                <w:sz w:val="21"/>
                <w:szCs w:val="21"/>
              </w:rPr>
              <w:t>经车间</w:t>
            </w:r>
            <w:r>
              <w:rPr>
                <w:rFonts w:ascii="Times New Roman" w:hAnsi="Times New Roman" w:eastAsia="新宋体"/>
                <w:color w:val="auto"/>
                <w:sz w:val="21"/>
                <w:szCs w:val="21"/>
              </w:rPr>
              <w:t>通风</w:t>
            </w:r>
            <w:r>
              <w:rPr>
                <w:rFonts w:hint="default" w:ascii="Times New Roman" w:hAnsi="Times New Roman" w:eastAsia="新宋体"/>
                <w:color w:val="auto"/>
                <w:sz w:val="21"/>
                <w:szCs w:val="21"/>
              </w:rPr>
              <w:t>抽排、大气稀释</w:t>
            </w:r>
            <w:r>
              <w:rPr>
                <w:rFonts w:ascii="Times New Roman" w:hAnsi="Times New Roman" w:eastAsia="新宋体"/>
                <w:color w:val="auto"/>
                <w:sz w:val="21"/>
                <w:szCs w:val="21"/>
              </w:rPr>
              <w:t>后</w:t>
            </w:r>
            <w:r>
              <w:rPr>
                <w:rFonts w:hint="default" w:ascii="Times New Roman" w:hAnsi="Times New Roman" w:eastAsia="新宋体"/>
                <w:color w:val="auto"/>
                <w:kern w:val="0"/>
                <w:sz w:val="21"/>
                <w:szCs w:val="21"/>
              </w:rPr>
              <w:t>以无组织形式</w:t>
            </w:r>
            <w:r>
              <w:rPr>
                <w:rFonts w:ascii="Times New Roman" w:hAnsi="Times New Roman" w:eastAsia="新宋体"/>
                <w:color w:val="auto"/>
                <w:sz w:val="21"/>
                <w:szCs w:val="21"/>
              </w:rPr>
              <w:t>排至车间外部，</w:t>
            </w:r>
            <w:r>
              <w:rPr>
                <w:rFonts w:ascii="Times New Roman" w:hAnsi="Times New Roman"/>
                <w:bCs/>
                <w:color w:val="auto"/>
                <w:sz w:val="21"/>
                <w:szCs w:val="21"/>
              </w:rPr>
              <w:t>厂区边界</w:t>
            </w:r>
            <w:r>
              <w:rPr>
                <w:rFonts w:ascii="Times New Roman" w:hAnsi="Times New Roman" w:eastAsia="新宋体"/>
                <w:color w:val="auto"/>
                <w:kern w:val="0"/>
                <w:sz w:val="21"/>
                <w:szCs w:val="21"/>
              </w:rPr>
              <w:t>粉尘</w:t>
            </w:r>
            <w:r>
              <w:rPr>
                <w:rFonts w:ascii="Times New Roman" w:hAnsi="Times New Roman"/>
                <w:bCs/>
                <w:color w:val="auto"/>
                <w:sz w:val="21"/>
                <w:szCs w:val="21"/>
              </w:rPr>
              <w:t>可达到</w:t>
            </w:r>
            <w:r>
              <w:rPr>
                <w:rFonts w:hint="default" w:ascii="Times New Roman" w:hAnsi="Times New Roman"/>
                <w:color w:val="auto"/>
                <w:sz w:val="21"/>
                <w:szCs w:val="21"/>
              </w:rPr>
              <w:t>《电池工业污染物排放标准》（GB30484-2013）表6现有和新建企业边界大气污染物浓度限值</w:t>
            </w:r>
            <w:r>
              <w:rPr>
                <w:rFonts w:ascii="Times New Roman" w:hAnsi="Times New Roman" w:eastAsia="新宋体"/>
                <w:color w:val="auto"/>
                <w:sz w:val="21"/>
                <w:szCs w:val="21"/>
              </w:rPr>
              <w:t>，</w:t>
            </w:r>
            <w:r>
              <w:rPr>
                <w:rFonts w:eastAsia="新宋体"/>
                <w:color w:val="auto"/>
                <w:kern w:val="0"/>
                <w:sz w:val="21"/>
                <w:szCs w:val="21"/>
              </w:rPr>
              <w:t>不会对大气环境造成明显影响</w:t>
            </w:r>
            <w:r>
              <w:rPr>
                <w:rFonts w:ascii="Times New Roman" w:hAnsi="Times New Roman" w:eastAsia="新宋体"/>
                <w:color w:val="auto"/>
                <w:sz w:val="21"/>
                <w:szCs w:val="21"/>
              </w:rPr>
              <w:t>。另外，项目附近最近的大气环境敏感点距离项目厂房距离在500m以上，项目运营期产生的废气不对周围环境敏感点云丰村产生明显影响。</w:t>
            </w:r>
          </w:p>
        </w:tc>
      </w:tr>
    </w:tbl>
    <w:p>
      <w:pPr>
        <w:pStyle w:val="36"/>
        <w:numPr>
          <w:ilvl w:val="0"/>
          <w:numId w:val="5"/>
        </w:numPr>
        <w:jc w:val="center"/>
        <w:outlineLvl w:val="0"/>
        <w:rPr>
          <w:rFonts w:ascii="Times New Roman" w:hAnsi="Times New Roman" w:eastAsia="黑体" w:cs="Times New Roman"/>
          <w:snapToGrid w:val="0"/>
          <w:sz w:val="30"/>
          <w:szCs w:val="30"/>
        </w:rPr>
        <w:sectPr>
          <w:pgSz w:w="16840" w:h="11907" w:orient="landscape"/>
          <w:pgMar w:top="1134" w:right="1134" w:bottom="1134" w:left="1134" w:header="851" w:footer="851" w:gutter="0"/>
          <w:cols w:space="720" w:num="1"/>
          <w:docGrid w:linePitch="312" w:charSpace="0"/>
        </w:sectPr>
      </w:pPr>
    </w:p>
    <w:tbl>
      <w:tblPr>
        <w:tblStyle w:val="4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31"/>
        <w:gridCol w:w="917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449" w:hRule="atLeast"/>
          <w:jc w:val="center"/>
        </w:trPr>
        <w:tc>
          <w:tcPr>
            <w:tcW w:w="531" w:type="dxa"/>
            <w:tcMar>
              <w:left w:w="28" w:type="dxa"/>
              <w:right w:w="28" w:type="dxa"/>
            </w:tcMar>
            <w:vAlign w:val="center"/>
          </w:tcPr>
          <w:p>
            <w:pPr>
              <w:spacing w:line="240" w:lineRule="auto"/>
              <w:jc w:val="center"/>
              <w:rPr>
                <w:bCs/>
                <w:sz w:val="21"/>
                <w:szCs w:val="21"/>
              </w:rPr>
            </w:pPr>
            <w:r>
              <w:rPr>
                <w:bCs/>
                <w:sz w:val="21"/>
                <w:szCs w:val="21"/>
              </w:rPr>
              <w:t>运营期环境影响和保护措施</w:t>
            </w:r>
          </w:p>
        </w:tc>
        <w:tc>
          <w:tcPr>
            <w:tcW w:w="9035" w:type="dxa"/>
            <w:vAlign w:val="center"/>
          </w:tcPr>
          <w:p>
            <w:pPr>
              <w:pStyle w:val="49"/>
              <w:ind w:firstLine="422" w:firstLineChars="200"/>
              <w:rPr>
                <w:rFonts w:hint="default" w:ascii="Times New Roman" w:hAnsi="Times New Roman" w:eastAsia="新宋体"/>
                <w:b/>
                <w:bCs/>
                <w:color w:val="auto"/>
                <w:sz w:val="21"/>
                <w:szCs w:val="21"/>
              </w:rPr>
            </w:pPr>
            <w:r>
              <w:rPr>
                <w:rFonts w:ascii="Times New Roman" w:hAnsi="Times New Roman" w:eastAsia="新宋体"/>
                <w:b/>
                <w:bCs/>
                <w:color w:val="auto"/>
                <w:sz w:val="21"/>
                <w:szCs w:val="21"/>
              </w:rPr>
              <w:t>2、水环境影响和保护措施分析</w:t>
            </w:r>
          </w:p>
          <w:p>
            <w:pPr>
              <w:pStyle w:val="51"/>
              <w:spacing w:line="360" w:lineRule="auto"/>
              <w:ind w:firstLine="422" w:firstLineChars="200"/>
              <w:jc w:val="left"/>
              <w:rPr>
                <w:rFonts w:ascii="Times New Roman" w:hAnsi="Times New Roman"/>
                <w:b/>
                <w:bCs/>
                <w:szCs w:val="21"/>
              </w:rPr>
            </w:pPr>
            <w:r>
              <w:rPr>
                <w:rFonts w:ascii="Times New Roman" w:hAnsi="Times New Roman"/>
                <w:b/>
                <w:bCs/>
                <w:szCs w:val="21"/>
              </w:rPr>
              <w:t>（1）废水产排情况</w:t>
            </w:r>
          </w:p>
          <w:p>
            <w:pPr>
              <w:pStyle w:val="51"/>
              <w:spacing w:line="360" w:lineRule="auto"/>
              <w:ind w:firstLine="420" w:firstLineChars="200"/>
              <w:jc w:val="left"/>
              <w:rPr>
                <w:szCs w:val="21"/>
              </w:rPr>
            </w:pPr>
            <w:r>
              <w:rPr>
                <w:rFonts w:hint="eastAsia"/>
                <w:szCs w:val="21"/>
              </w:rPr>
              <w:t>①生活污水</w:t>
            </w:r>
          </w:p>
          <w:p>
            <w:pPr>
              <w:pStyle w:val="51"/>
              <w:spacing w:line="360" w:lineRule="auto"/>
              <w:ind w:firstLine="420" w:firstLineChars="200"/>
              <w:jc w:val="left"/>
              <w:rPr>
                <w:rFonts w:ascii="Times New Roman" w:hAnsi="Times New Roman"/>
                <w:szCs w:val="21"/>
              </w:rPr>
            </w:pPr>
            <w:r>
              <w:rPr>
                <w:rFonts w:ascii="Times New Roman" w:hAnsi="Times New Roman"/>
                <w:szCs w:val="21"/>
              </w:rPr>
              <w:t>项目定员200人，</w:t>
            </w:r>
            <w:r>
              <w:rPr>
                <w:rFonts w:hint="eastAsia" w:ascii="Times New Roman" w:hAnsi="Times New Roman"/>
                <w:szCs w:val="21"/>
              </w:rPr>
              <w:t>均不在厂区内食宿</w:t>
            </w:r>
            <w:r>
              <w:rPr>
                <w:rFonts w:ascii="Times New Roman" w:hAnsi="Times New Roman"/>
                <w:bCs/>
                <w:szCs w:val="21"/>
              </w:rPr>
              <w:t>，车间内设置卫生间</w:t>
            </w:r>
            <w:r>
              <w:rPr>
                <w:rFonts w:hint="eastAsia" w:ascii="Times New Roman" w:hAnsi="Times New Roman"/>
                <w:szCs w:val="21"/>
              </w:rPr>
              <w:t>，</w:t>
            </w:r>
            <w:r>
              <w:rPr>
                <w:rFonts w:ascii="Times New Roman" w:hAnsi="Times New Roman"/>
                <w:szCs w:val="21"/>
              </w:rPr>
              <w:t>年运行336天</w:t>
            </w:r>
            <w:r>
              <w:rPr>
                <w:rFonts w:hint="eastAsia" w:ascii="Times New Roman" w:hAnsi="Times New Roman"/>
                <w:szCs w:val="21"/>
              </w:rPr>
              <w:t>。本次评价仅核算项目厂区内员工办公生活用水，参照</w:t>
            </w:r>
            <w:r>
              <w:rPr>
                <w:rFonts w:ascii="Times New Roman" w:hAnsi="Times New Roman"/>
                <w:kern w:val="28"/>
                <w:szCs w:val="21"/>
              </w:rPr>
              <w:t>广东省地方标准《用水定额 第3部分：生活》（DB44/T1461.3-2021）中</w:t>
            </w:r>
            <w:r>
              <w:rPr>
                <w:rFonts w:hint="eastAsia" w:hAnsi="宋体" w:cs="宋体"/>
                <w:kern w:val="28"/>
                <w:szCs w:val="21"/>
              </w:rPr>
              <w:t>“国家行政机构-办公楼（无食堂和浴室）”</w:t>
            </w:r>
            <w:r>
              <w:rPr>
                <w:rFonts w:hint="eastAsia" w:hAnsi="宋体" w:cs="宋体"/>
                <w:szCs w:val="21"/>
              </w:rPr>
              <w:t>，用水</w:t>
            </w:r>
            <w:r>
              <w:rPr>
                <w:rFonts w:ascii="Times New Roman" w:hAnsi="Times New Roman"/>
                <w:szCs w:val="21"/>
              </w:rPr>
              <w:t>定额为</w:t>
            </w:r>
            <w:r>
              <w:rPr>
                <w:rFonts w:hint="eastAsia" w:ascii="Times New Roman" w:hAnsi="Times New Roman"/>
                <w:szCs w:val="21"/>
              </w:rPr>
              <w:t>10m</w:t>
            </w:r>
            <w:r>
              <w:rPr>
                <w:rFonts w:hint="eastAsia" w:ascii="Times New Roman" w:hAnsi="Times New Roman"/>
                <w:szCs w:val="21"/>
                <w:vertAlign w:val="superscript"/>
              </w:rPr>
              <w:t>3</w:t>
            </w:r>
            <w:r>
              <w:rPr>
                <w:rFonts w:ascii="Times New Roman" w:hAnsi="Times New Roman"/>
                <w:szCs w:val="21"/>
              </w:rPr>
              <w:t>/</w:t>
            </w:r>
            <w:r>
              <w:rPr>
                <w:rFonts w:hint="eastAsia" w:ascii="Times New Roman" w:hAnsi="Times New Roman"/>
                <w:szCs w:val="21"/>
              </w:rPr>
              <w:t>（人</w:t>
            </w:r>
            <w:r>
              <w:rPr>
                <w:rFonts w:ascii="Times New Roman" w:hAnsi="Times New Roman"/>
                <w:szCs w:val="21"/>
              </w:rPr>
              <w:t>·</w:t>
            </w:r>
            <w:r>
              <w:rPr>
                <w:rFonts w:hint="eastAsia" w:ascii="Times New Roman" w:hAnsi="Times New Roman"/>
                <w:szCs w:val="21"/>
              </w:rPr>
              <w:t>a）</w:t>
            </w:r>
            <w:r>
              <w:rPr>
                <w:rFonts w:ascii="Times New Roman" w:hAnsi="Times New Roman"/>
                <w:szCs w:val="21"/>
              </w:rPr>
              <w:t>，</w:t>
            </w:r>
            <w:r>
              <w:rPr>
                <w:rFonts w:hint="eastAsia" w:ascii="Times New Roman" w:hAnsi="Times New Roman"/>
                <w:szCs w:val="21"/>
              </w:rPr>
              <w:t>计算</w:t>
            </w:r>
            <w:r>
              <w:rPr>
                <w:rFonts w:ascii="Times New Roman" w:hAnsi="Times New Roman"/>
                <w:szCs w:val="21"/>
              </w:rPr>
              <w:t>生活用水量为</w:t>
            </w:r>
            <w:r>
              <w:rPr>
                <w:rFonts w:hint="eastAsia" w:ascii="Times New Roman" w:hAnsi="Times New Roman"/>
                <w:szCs w:val="21"/>
              </w:rPr>
              <w:t>5.96m</w:t>
            </w:r>
            <w:r>
              <w:rPr>
                <w:rFonts w:hint="eastAsia" w:ascii="Times New Roman" w:hAnsi="Times New Roman"/>
                <w:szCs w:val="21"/>
                <w:vertAlign w:val="superscript"/>
              </w:rPr>
              <w:t>3</w:t>
            </w:r>
            <w:r>
              <w:rPr>
                <w:rFonts w:ascii="Times New Roman" w:hAnsi="Times New Roman"/>
                <w:szCs w:val="21"/>
              </w:rPr>
              <w:t>/d（</w:t>
            </w:r>
            <w:r>
              <w:rPr>
                <w:rFonts w:hint="eastAsia" w:ascii="Times New Roman" w:hAnsi="Times New Roman"/>
                <w:szCs w:val="21"/>
              </w:rPr>
              <w:t>20</w:t>
            </w:r>
            <w:r>
              <w:rPr>
                <w:rFonts w:ascii="Times New Roman" w:hAnsi="Times New Roman"/>
                <w:szCs w:val="21"/>
              </w:rPr>
              <w:t>00m</w:t>
            </w:r>
            <w:r>
              <w:rPr>
                <w:rFonts w:ascii="Times New Roman" w:hAnsi="Times New Roman"/>
                <w:szCs w:val="21"/>
                <w:vertAlign w:val="superscript"/>
              </w:rPr>
              <w:t>3</w:t>
            </w:r>
            <w:r>
              <w:rPr>
                <w:rFonts w:ascii="Times New Roman" w:hAnsi="Times New Roman"/>
                <w:szCs w:val="21"/>
              </w:rPr>
              <w:t>/a），</w:t>
            </w:r>
            <w:r>
              <w:rPr>
                <w:rFonts w:hint="eastAsia" w:ascii="Times New Roman" w:hAnsi="Times New Roman"/>
                <w:szCs w:val="21"/>
              </w:rPr>
              <w:t>产污系数按0.9计，</w:t>
            </w:r>
            <w:r>
              <w:rPr>
                <w:rFonts w:ascii="Times New Roman" w:hAnsi="Times New Roman"/>
                <w:szCs w:val="21"/>
              </w:rPr>
              <w:t>生活污水排放量</w:t>
            </w:r>
            <w:r>
              <w:rPr>
                <w:rFonts w:hint="eastAsia" w:ascii="Times New Roman" w:hAnsi="Times New Roman"/>
                <w:szCs w:val="21"/>
              </w:rPr>
              <w:t>5.36m</w:t>
            </w:r>
            <w:r>
              <w:rPr>
                <w:rFonts w:hint="eastAsia" w:ascii="Times New Roman" w:hAnsi="Times New Roman"/>
                <w:szCs w:val="21"/>
                <w:vertAlign w:val="superscript"/>
              </w:rPr>
              <w:t>3</w:t>
            </w:r>
            <w:r>
              <w:rPr>
                <w:rFonts w:ascii="Times New Roman" w:hAnsi="Times New Roman"/>
                <w:szCs w:val="21"/>
              </w:rPr>
              <w:t>/d（</w:t>
            </w:r>
            <w:r>
              <w:rPr>
                <w:rFonts w:hint="eastAsia" w:ascii="Times New Roman" w:hAnsi="Times New Roman"/>
                <w:szCs w:val="21"/>
              </w:rPr>
              <w:t>1</w:t>
            </w:r>
            <w:r>
              <w:rPr>
                <w:rFonts w:ascii="Times New Roman" w:hAnsi="Times New Roman"/>
                <w:szCs w:val="21"/>
              </w:rPr>
              <w:t>800m</w:t>
            </w:r>
            <w:r>
              <w:rPr>
                <w:rFonts w:ascii="Times New Roman" w:hAnsi="Times New Roman"/>
                <w:szCs w:val="21"/>
                <w:vertAlign w:val="superscript"/>
              </w:rPr>
              <w:t>3</w:t>
            </w:r>
            <w:r>
              <w:rPr>
                <w:rFonts w:ascii="Times New Roman" w:hAnsi="Times New Roman"/>
                <w:szCs w:val="21"/>
              </w:rPr>
              <w:t>/a）。</w:t>
            </w:r>
          </w:p>
          <w:p>
            <w:pPr>
              <w:pStyle w:val="51"/>
              <w:spacing w:line="360" w:lineRule="auto"/>
              <w:ind w:firstLine="420" w:firstLineChars="200"/>
              <w:jc w:val="left"/>
              <w:rPr>
                <w:rFonts w:ascii="Times New Roman" w:hAnsi="Times New Roman"/>
                <w:szCs w:val="21"/>
              </w:rPr>
            </w:pPr>
            <w:r>
              <w:rPr>
                <w:rFonts w:ascii="Times New Roman" w:hAnsi="Times New Roman"/>
                <w:szCs w:val="21"/>
              </w:rPr>
              <w:t>生活污水</w:t>
            </w:r>
            <w:r>
              <w:rPr>
                <w:rFonts w:hint="eastAsia" w:hAnsi="宋体" w:cs="宋体"/>
                <w:szCs w:val="21"/>
              </w:rPr>
              <w:t>经厂区三级化粪池预处理</w:t>
            </w:r>
            <w:r>
              <w:rPr>
                <w:rFonts w:ascii="Times New Roman" w:hAnsi="Times New Roman"/>
                <w:szCs w:val="21"/>
              </w:rPr>
              <w:t>达到</w:t>
            </w:r>
            <w:r>
              <w:rPr>
                <w:rFonts w:hint="eastAsia" w:ascii="Times New Roman" w:hAnsi="Times New Roman"/>
                <w:szCs w:val="21"/>
              </w:rPr>
              <w:t>河口镇污水处理厂接管标准及广东省《水污染物排放限值》（DB44/26-2001）第二时段三级标准两者较严值后</w:t>
            </w:r>
            <w:r>
              <w:rPr>
                <w:rFonts w:ascii="Times New Roman" w:hAnsi="Times New Roman"/>
                <w:szCs w:val="21"/>
              </w:rPr>
              <w:t>，经市政管网引至</w:t>
            </w:r>
            <w:r>
              <w:rPr>
                <w:rFonts w:hint="eastAsia" w:ascii="Times New Roman" w:hAnsi="Times New Roman"/>
                <w:szCs w:val="21"/>
              </w:rPr>
              <w:t>河口镇污水处理厂</w:t>
            </w:r>
            <w:r>
              <w:rPr>
                <w:rFonts w:ascii="Times New Roman" w:hAnsi="Times New Roman"/>
                <w:szCs w:val="21"/>
              </w:rPr>
              <w:t>集中处理</w:t>
            </w:r>
            <w:r>
              <w:rPr>
                <w:rFonts w:hint="eastAsia" w:ascii="Times New Roman" w:hAnsi="Times New Roman"/>
                <w:szCs w:val="21"/>
              </w:rPr>
              <w:t>，污染物具体产排情况见下表。</w:t>
            </w:r>
          </w:p>
          <w:p>
            <w:pPr>
              <w:spacing w:line="240" w:lineRule="auto"/>
              <w:jc w:val="center"/>
              <w:rPr>
                <w:b/>
                <w:bCs/>
                <w:sz w:val="21"/>
                <w:szCs w:val="21"/>
              </w:rPr>
            </w:pPr>
            <w:r>
              <w:rPr>
                <w:b/>
                <w:bCs/>
                <w:sz w:val="21"/>
                <w:szCs w:val="21"/>
              </w:rPr>
              <w:t>表</w:t>
            </w:r>
            <w:r>
              <w:rPr>
                <w:rFonts w:hint="eastAsia"/>
                <w:b/>
                <w:bCs/>
                <w:sz w:val="21"/>
                <w:szCs w:val="21"/>
              </w:rPr>
              <w:t>4-3</w:t>
            </w:r>
            <w:r>
              <w:rPr>
                <w:b/>
                <w:bCs/>
                <w:sz w:val="21"/>
                <w:szCs w:val="21"/>
              </w:rPr>
              <w:t xml:space="preserve">   </w:t>
            </w:r>
            <w:r>
              <w:rPr>
                <w:rFonts w:hint="eastAsia"/>
                <w:b/>
                <w:bCs/>
                <w:sz w:val="21"/>
                <w:szCs w:val="21"/>
              </w:rPr>
              <w:t>本项目生活污水</w:t>
            </w:r>
            <w:r>
              <w:rPr>
                <w:b/>
                <w:bCs/>
                <w:sz w:val="21"/>
                <w:szCs w:val="21"/>
              </w:rPr>
              <w:t>污染物产排</w:t>
            </w:r>
            <w:r>
              <w:rPr>
                <w:rFonts w:hint="eastAsia"/>
                <w:b/>
                <w:bCs/>
                <w:sz w:val="21"/>
                <w:szCs w:val="21"/>
              </w:rPr>
              <w:t>情况</w:t>
            </w:r>
          </w:p>
          <w:tbl>
            <w:tblPr>
              <w:tblStyle w:val="40"/>
              <w:tblW w:w="497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49"/>
              <w:gridCol w:w="1910"/>
              <w:gridCol w:w="1591"/>
              <w:gridCol w:w="229"/>
              <w:gridCol w:w="1839"/>
              <w:gridCol w:w="30"/>
              <w:gridCol w:w="186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427" w:type="dxa"/>
                  <w:tcBorders>
                    <w:tl2br w:val="nil"/>
                    <w:tr2bl w:val="nil"/>
                  </w:tcBorders>
                  <w:vAlign w:val="center"/>
                </w:tcPr>
                <w:p>
                  <w:pPr>
                    <w:spacing w:line="240" w:lineRule="auto"/>
                    <w:jc w:val="center"/>
                    <w:rPr>
                      <w:b/>
                      <w:spacing w:val="-10"/>
                      <w:sz w:val="21"/>
                      <w:szCs w:val="21"/>
                    </w:rPr>
                  </w:pPr>
                  <w:r>
                    <w:rPr>
                      <w:b/>
                      <w:spacing w:val="-10"/>
                      <w:sz w:val="21"/>
                      <w:szCs w:val="21"/>
                    </w:rPr>
                    <w:t>产排污环节</w:t>
                  </w:r>
                </w:p>
              </w:tc>
              <w:tc>
                <w:tcPr>
                  <w:tcW w:w="7348" w:type="dxa"/>
                  <w:gridSpan w:val="6"/>
                  <w:tcBorders>
                    <w:tl2br w:val="nil"/>
                    <w:tr2bl w:val="nil"/>
                  </w:tcBorders>
                  <w:vAlign w:val="center"/>
                </w:tcPr>
                <w:p>
                  <w:pPr>
                    <w:spacing w:line="240" w:lineRule="auto"/>
                    <w:jc w:val="left"/>
                    <w:rPr>
                      <w:bCs/>
                      <w:spacing w:val="-10"/>
                      <w:sz w:val="21"/>
                      <w:szCs w:val="21"/>
                    </w:rPr>
                  </w:pPr>
                  <w:r>
                    <w:rPr>
                      <w:bCs/>
                      <w:spacing w:val="-10"/>
                      <w:sz w:val="21"/>
                      <w:szCs w:val="21"/>
                    </w:rPr>
                    <w:t>员工日常生活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427" w:type="dxa"/>
                  <w:tcBorders>
                    <w:tl2br w:val="nil"/>
                    <w:tr2bl w:val="nil"/>
                  </w:tcBorders>
                  <w:vAlign w:val="center"/>
                </w:tcPr>
                <w:p>
                  <w:pPr>
                    <w:spacing w:line="240" w:lineRule="auto"/>
                    <w:jc w:val="center"/>
                    <w:rPr>
                      <w:b/>
                      <w:spacing w:val="-10"/>
                      <w:sz w:val="21"/>
                      <w:szCs w:val="21"/>
                    </w:rPr>
                  </w:pPr>
                  <w:r>
                    <w:rPr>
                      <w:b/>
                      <w:spacing w:val="-10"/>
                      <w:sz w:val="21"/>
                      <w:szCs w:val="21"/>
                    </w:rPr>
                    <w:t>废水类别</w:t>
                  </w:r>
                </w:p>
              </w:tc>
              <w:tc>
                <w:tcPr>
                  <w:tcW w:w="7348" w:type="dxa"/>
                  <w:gridSpan w:val="6"/>
                  <w:tcBorders>
                    <w:tl2br w:val="nil"/>
                    <w:tr2bl w:val="nil"/>
                  </w:tcBorders>
                  <w:vAlign w:val="center"/>
                </w:tcPr>
                <w:p>
                  <w:pPr>
                    <w:spacing w:line="240" w:lineRule="auto"/>
                    <w:jc w:val="left"/>
                    <w:rPr>
                      <w:bCs/>
                      <w:spacing w:val="-10"/>
                      <w:sz w:val="21"/>
                      <w:szCs w:val="21"/>
                    </w:rPr>
                  </w:pPr>
                  <w:r>
                    <w:rPr>
                      <w:bCs/>
                      <w:spacing w:val="-10"/>
                      <w:sz w:val="21"/>
                      <w:szCs w:val="21"/>
                    </w:rPr>
                    <w:t>生活污水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427" w:type="dxa"/>
                  <w:tcBorders>
                    <w:tl2br w:val="nil"/>
                    <w:tr2bl w:val="nil"/>
                  </w:tcBorders>
                  <w:vAlign w:val="center"/>
                </w:tcPr>
                <w:p>
                  <w:pPr>
                    <w:spacing w:line="240" w:lineRule="auto"/>
                    <w:jc w:val="center"/>
                    <w:rPr>
                      <w:b/>
                      <w:spacing w:val="-10"/>
                      <w:sz w:val="21"/>
                      <w:szCs w:val="21"/>
                    </w:rPr>
                  </w:pPr>
                  <w:r>
                    <w:rPr>
                      <w:b/>
                      <w:spacing w:val="-10"/>
                      <w:sz w:val="21"/>
                      <w:szCs w:val="21"/>
                    </w:rPr>
                    <w:t>污染物种类</w:t>
                  </w:r>
                </w:p>
              </w:tc>
              <w:tc>
                <w:tcPr>
                  <w:tcW w:w="7348" w:type="dxa"/>
                  <w:gridSpan w:val="6"/>
                  <w:tcBorders>
                    <w:tl2br w:val="nil"/>
                    <w:tr2bl w:val="nil"/>
                  </w:tcBorders>
                  <w:vAlign w:val="center"/>
                </w:tcPr>
                <w:p>
                  <w:pPr>
                    <w:spacing w:line="240" w:lineRule="auto"/>
                    <w:jc w:val="left"/>
                    <w:rPr>
                      <w:bCs/>
                      <w:spacing w:val="-10"/>
                      <w:sz w:val="21"/>
                      <w:szCs w:val="21"/>
                    </w:rPr>
                  </w:pPr>
                  <w:r>
                    <w:rPr>
                      <w:bCs/>
                      <w:spacing w:val="-10"/>
                      <w:sz w:val="21"/>
                      <w:szCs w:val="21"/>
                    </w:rPr>
                    <w:t>COD</w:t>
                  </w:r>
                  <w:r>
                    <w:rPr>
                      <w:bCs/>
                      <w:spacing w:val="-10"/>
                      <w:sz w:val="21"/>
                      <w:szCs w:val="21"/>
                      <w:vertAlign w:val="subscript"/>
                    </w:rPr>
                    <w:t>Cr</w:t>
                  </w:r>
                  <w:r>
                    <w:rPr>
                      <w:bCs/>
                      <w:spacing w:val="-10"/>
                      <w:sz w:val="21"/>
                      <w:szCs w:val="21"/>
                    </w:rPr>
                    <w:t>、BOD</w:t>
                  </w:r>
                  <w:r>
                    <w:rPr>
                      <w:bCs/>
                      <w:spacing w:val="-10"/>
                      <w:sz w:val="21"/>
                      <w:szCs w:val="21"/>
                      <w:vertAlign w:val="subscript"/>
                    </w:rPr>
                    <w:t>5</w:t>
                  </w:r>
                  <w:r>
                    <w:rPr>
                      <w:bCs/>
                      <w:spacing w:val="-10"/>
                      <w:sz w:val="21"/>
                      <w:szCs w:val="21"/>
                    </w:rPr>
                    <w:t>、SS、NH</w:t>
                  </w:r>
                  <w:r>
                    <w:rPr>
                      <w:bCs/>
                      <w:spacing w:val="-10"/>
                      <w:sz w:val="21"/>
                      <w:szCs w:val="21"/>
                      <w:vertAlign w:val="subscript"/>
                    </w:rPr>
                    <w:t>3</w:t>
                  </w:r>
                  <w:r>
                    <w:rPr>
                      <w:bCs/>
                      <w:spacing w:val="-10"/>
                      <w:sz w:val="21"/>
                      <w:szCs w:val="21"/>
                    </w:rPr>
                    <w:t>-N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427" w:type="dxa"/>
                  <w:vMerge w:val="restart"/>
                  <w:tcBorders>
                    <w:tl2br w:val="nil"/>
                    <w:tr2bl w:val="nil"/>
                  </w:tcBorders>
                  <w:vAlign w:val="center"/>
                </w:tcPr>
                <w:p>
                  <w:pPr>
                    <w:spacing w:line="240" w:lineRule="auto"/>
                    <w:jc w:val="center"/>
                    <w:rPr>
                      <w:b/>
                      <w:sz w:val="21"/>
                      <w:szCs w:val="21"/>
                    </w:rPr>
                  </w:pPr>
                  <w:r>
                    <w:rPr>
                      <w:b/>
                      <w:sz w:val="21"/>
                      <w:szCs w:val="21"/>
                    </w:rPr>
                    <w:t>污染物产生情况</w:t>
                  </w:r>
                </w:p>
              </w:tc>
              <w:tc>
                <w:tcPr>
                  <w:tcW w:w="1881" w:type="dxa"/>
                  <w:tcBorders>
                    <w:tl2br w:val="nil"/>
                    <w:tr2bl w:val="nil"/>
                  </w:tcBorders>
                  <w:vAlign w:val="center"/>
                </w:tcPr>
                <w:p>
                  <w:pPr>
                    <w:spacing w:line="240" w:lineRule="auto"/>
                    <w:jc w:val="center"/>
                    <w:rPr>
                      <w:b/>
                      <w:spacing w:val="-10"/>
                      <w:sz w:val="21"/>
                      <w:szCs w:val="21"/>
                    </w:rPr>
                  </w:pPr>
                  <w:r>
                    <w:rPr>
                      <w:b/>
                      <w:spacing w:val="-10"/>
                      <w:sz w:val="21"/>
                      <w:szCs w:val="21"/>
                    </w:rPr>
                    <w:t>污染源</w:t>
                  </w:r>
                </w:p>
              </w:tc>
              <w:tc>
                <w:tcPr>
                  <w:tcW w:w="1567" w:type="dxa"/>
                  <w:tcBorders>
                    <w:tl2br w:val="nil"/>
                    <w:tr2bl w:val="nil"/>
                  </w:tcBorders>
                  <w:vAlign w:val="center"/>
                </w:tcPr>
                <w:p>
                  <w:pPr>
                    <w:spacing w:line="240" w:lineRule="auto"/>
                    <w:jc w:val="center"/>
                    <w:rPr>
                      <w:b/>
                      <w:spacing w:val="-10"/>
                      <w:sz w:val="21"/>
                      <w:szCs w:val="21"/>
                    </w:rPr>
                  </w:pPr>
                  <w:r>
                    <w:rPr>
                      <w:b/>
                      <w:spacing w:val="-10"/>
                      <w:sz w:val="21"/>
                      <w:szCs w:val="21"/>
                    </w:rPr>
                    <w:t>污染因子</w:t>
                  </w:r>
                </w:p>
              </w:tc>
              <w:tc>
                <w:tcPr>
                  <w:tcW w:w="2067" w:type="dxa"/>
                  <w:gridSpan w:val="3"/>
                  <w:tcBorders>
                    <w:tl2br w:val="nil"/>
                    <w:tr2bl w:val="nil"/>
                  </w:tcBorders>
                  <w:vAlign w:val="center"/>
                </w:tcPr>
                <w:p>
                  <w:pPr>
                    <w:spacing w:line="240" w:lineRule="auto"/>
                    <w:jc w:val="center"/>
                    <w:rPr>
                      <w:b/>
                      <w:spacing w:val="-10"/>
                      <w:sz w:val="21"/>
                      <w:szCs w:val="21"/>
                    </w:rPr>
                  </w:pPr>
                  <w:r>
                    <w:rPr>
                      <w:b/>
                      <w:spacing w:val="-10"/>
                      <w:sz w:val="21"/>
                      <w:szCs w:val="21"/>
                    </w:rPr>
                    <w:t>产生浓度（mg/L）</w:t>
                  </w:r>
                </w:p>
              </w:tc>
              <w:tc>
                <w:tcPr>
                  <w:tcW w:w="1833" w:type="dxa"/>
                  <w:tcBorders>
                    <w:tl2br w:val="nil"/>
                    <w:tr2bl w:val="nil"/>
                  </w:tcBorders>
                  <w:vAlign w:val="center"/>
                </w:tcPr>
                <w:p>
                  <w:pPr>
                    <w:spacing w:line="240" w:lineRule="auto"/>
                    <w:jc w:val="center"/>
                    <w:rPr>
                      <w:b/>
                      <w:spacing w:val="-10"/>
                      <w:sz w:val="21"/>
                      <w:szCs w:val="21"/>
                    </w:rPr>
                  </w:pPr>
                  <w:r>
                    <w:rPr>
                      <w:b/>
                      <w:spacing w:val="-10"/>
                      <w:sz w:val="21"/>
                      <w:szCs w:val="21"/>
                    </w:rPr>
                    <w:t>产生量（t/a）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427" w:type="dxa"/>
                  <w:vMerge w:val="continue"/>
                  <w:tcBorders>
                    <w:tl2br w:val="nil"/>
                    <w:tr2bl w:val="nil"/>
                  </w:tcBorders>
                  <w:vAlign w:val="center"/>
                </w:tcPr>
                <w:p>
                  <w:pPr>
                    <w:spacing w:line="240" w:lineRule="auto"/>
                    <w:jc w:val="center"/>
                    <w:rPr>
                      <w:b/>
                      <w:sz w:val="21"/>
                      <w:szCs w:val="21"/>
                    </w:rPr>
                  </w:pPr>
                </w:p>
              </w:tc>
              <w:tc>
                <w:tcPr>
                  <w:tcW w:w="1881" w:type="dxa"/>
                  <w:vMerge w:val="restart"/>
                  <w:tcBorders>
                    <w:tl2br w:val="nil"/>
                    <w:tr2bl w:val="nil"/>
                  </w:tcBorders>
                  <w:vAlign w:val="center"/>
                </w:tcPr>
                <w:p>
                  <w:pPr>
                    <w:pStyle w:val="93"/>
                    <w:spacing w:before="0" w:after="0" w:line="240" w:lineRule="auto"/>
                    <w:ind w:firstLine="0" w:firstLineChars="0"/>
                    <w:jc w:val="center"/>
                    <w:rPr>
                      <w:sz w:val="21"/>
                      <w:szCs w:val="21"/>
                    </w:rPr>
                  </w:pPr>
                  <w:r>
                    <w:rPr>
                      <w:sz w:val="21"/>
                      <w:szCs w:val="21"/>
                    </w:rPr>
                    <w:t>生活污水</w:t>
                  </w:r>
                  <w:r>
                    <w:rPr>
                      <w:sz w:val="21"/>
                      <w:szCs w:val="21"/>
                    </w:rPr>
                    <w:br w:type="textWrapping"/>
                  </w:r>
                  <w:r>
                    <w:rPr>
                      <w:sz w:val="21"/>
                      <w:szCs w:val="21"/>
                    </w:rPr>
                    <w:t>（</w:t>
                  </w:r>
                  <w:r>
                    <w:rPr>
                      <w:rFonts w:hint="eastAsia"/>
                      <w:sz w:val="21"/>
                      <w:szCs w:val="21"/>
                    </w:rPr>
                    <w:t>1800</w:t>
                  </w:r>
                  <w:r>
                    <w:rPr>
                      <w:rFonts w:hint="eastAsia" w:cs="宋体"/>
                      <w:sz w:val="21"/>
                      <w:szCs w:val="21"/>
                    </w:rPr>
                    <w:t>m</w:t>
                  </w:r>
                  <w:r>
                    <w:rPr>
                      <w:rFonts w:hint="eastAsia" w:cs="宋体"/>
                      <w:sz w:val="21"/>
                      <w:szCs w:val="21"/>
                      <w:vertAlign w:val="superscript"/>
                    </w:rPr>
                    <w:t>3</w:t>
                  </w:r>
                  <w:r>
                    <w:rPr>
                      <w:rFonts w:hint="eastAsia" w:cs="宋体"/>
                      <w:sz w:val="21"/>
                      <w:szCs w:val="21"/>
                    </w:rPr>
                    <w:t>/a</w:t>
                  </w:r>
                  <w:r>
                    <w:rPr>
                      <w:sz w:val="21"/>
                      <w:szCs w:val="21"/>
                    </w:rPr>
                    <w:t>）</w:t>
                  </w:r>
                </w:p>
              </w:tc>
              <w:tc>
                <w:tcPr>
                  <w:tcW w:w="1567" w:type="dxa"/>
                  <w:tcBorders>
                    <w:tl2br w:val="nil"/>
                    <w:tr2bl w:val="nil"/>
                  </w:tcBorders>
                  <w:vAlign w:val="center"/>
                </w:tcPr>
                <w:p>
                  <w:pPr>
                    <w:pStyle w:val="120"/>
                    <w:spacing w:line="240" w:lineRule="auto"/>
                    <w:jc w:val="center"/>
                    <w:rPr>
                      <w:sz w:val="21"/>
                      <w:szCs w:val="21"/>
                    </w:rPr>
                  </w:pPr>
                  <w:r>
                    <w:rPr>
                      <w:rFonts w:eastAsia="新宋体"/>
                      <w:sz w:val="21"/>
                      <w:szCs w:val="21"/>
                    </w:rPr>
                    <w:t>CODcr</w:t>
                  </w:r>
                </w:p>
              </w:tc>
              <w:tc>
                <w:tcPr>
                  <w:tcW w:w="2067" w:type="dxa"/>
                  <w:gridSpan w:val="3"/>
                  <w:tcBorders>
                    <w:tl2br w:val="nil"/>
                    <w:tr2bl w:val="nil"/>
                  </w:tcBorders>
                  <w:vAlign w:val="center"/>
                </w:tcPr>
                <w:p>
                  <w:pPr>
                    <w:spacing w:line="240" w:lineRule="auto"/>
                    <w:jc w:val="center"/>
                    <w:rPr>
                      <w:sz w:val="21"/>
                      <w:szCs w:val="21"/>
                    </w:rPr>
                  </w:pPr>
                  <w:r>
                    <w:rPr>
                      <w:rFonts w:hint="eastAsia" w:eastAsia="新宋体"/>
                      <w:sz w:val="21"/>
                      <w:szCs w:val="21"/>
                    </w:rPr>
                    <w:t>300</w:t>
                  </w:r>
                </w:p>
              </w:tc>
              <w:tc>
                <w:tcPr>
                  <w:tcW w:w="1833" w:type="dxa"/>
                  <w:tcBorders>
                    <w:tl2br w:val="nil"/>
                    <w:tr2bl w:val="nil"/>
                  </w:tcBorders>
                  <w:vAlign w:val="center"/>
                </w:tcPr>
                <w:p>
                  <w:pPr>
                    <w:spacing w:line="240" w:lineRule="auto"/>
                    <w:jc w:val="center"/>
                    <w:rPr>
                      <w:sz w:val="21"/>
                      <w:szCs w:val="21"/>
                    </w:rPr>
                  </w:pPr>
                  <w:r>
                    <w:rPr>
                      <w:rFonts w:hint="eastAsia"/>
                      <w:sz w:val="21"/>
                      <w:szCs w:val="21"/>
                    </w:rPr>
                    <w:t>0.54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427" w:type="dxa"/>
                  <w:vMerge w:val="continue"/>
                  <w:tcBorders>
                    <w:tl2br w:val="nil"/>
                    <w:tr2bl w:val="nil"/>
                  </w:tcBorders>
                  <w:vAlign w:val="center"/>
                </w:tcPr>
                <w:p>
                  <w:pPr>
                    <w:spacing w:line="240" w:lineRule="auto"/>
                    <w:jc w:val="center"/>
                    <w:rPr>
                      <w:b/>
                      <w:sz w:val="21"/>
                      <w:szCs w:val="21"/>
                    </w:rPr>
                  </w:pPr>
                </w:p>
              </w:tc>
              <w:tc>
                <w:tcPr>
                  <w:tcW w:w="1881" w:type="dxa"/>
                  <w:vMerge w:val="continue"/>
                  <w:tcBorders>
                    <w:tl2br w:val="nil"/>
                    <w:tr2bl w:val="nil"/>
                  </w:tcBorders>
                  <w:vAlign w:val="center"/>
                </w:tcPr>
                <w:p>
                  <w:pPr>
                    <w:pStyle w:val="93"/>
                    <w:spacing w:before="0" w:after="0" w:line="240" w:lineRule="auto"/>
                    <w:ind w:firstLine="0" w:firstLineChars="0"/>
                    <w:jc w:val="center"/>
                    <w:rPr>
                      <w:sz w:val="21"/>
                      <w:szCs w:val="21"/>
                    </w:rPr>
                  </w:pPr>
                </w:p>
              </w:tc>
              <w:tc>
                <w:tcPr>
                  <w:tcW w:w="1567" w:type="dxa"/>
                  <w:tcBorders>
                    <w:tl2br w:val="nil"/>
                    <w:tr2bl w:val="nil"/>
                  </w:tcBorders>
                  <w:vAlign w:val="center"/>
                </w:tcPr>
                <w:p>
                  <w:pPr>
                    <w:spacing w:line="240" w:lineRule="auto"/>
                    <w:jc w:val="center"/>
                    <w:rPr>
                      <w:sz w:val="21"/>
                      <w:szCs w:val="21"/>
                    </w:rPr>
                  </w:pPr>
                  <w:r>
                    <w:rPr>
                      <w:rFonts w:eastAsia="新宋体"/>
                      <w:sz w:val="21"/>
                      <w:szCs w:val="21"/>
                    </w:rPr>
                    <w:t>BOD</w:t>
                  </w:r>
                  <w:r>
                    <w:rPr>
                      <w:rFonts w:eastAsia="新宋体"/>
                      <w:sz w:val="21"/>
                      <w:szCs w:val="21"/>
                      <w:vertAlign w:val="subscript"/>
                    </w:rPr>
                    <w:t>5</w:t>
                  </w:r>
                </w:p>
              </w:tc>
              <w:tc>
                <w:tcPr>
                  <w:tcW w:w="2067" w:type="dxa"/>
                  <w:gridSpan w:val="3"/>
                  <w:tcBorders>
                    <w:tl2br w:val="nil"/>
                    <w:tr2bl w:val="nil"/>
                  </w:tcBorders>
                  <w:vAlign w:val="center"/>
                </w:tcPr>
                <w:p>
                  <w:pPr>
                    <w:spacing w:line="240" w:lineRule="auto"/>
                    <w:jc w:val="center"/>
                    <w:rPr>
                      <w:sz w:val="21"/>
                      <w:szCs w:val="21"/>
                    </w:rPr>
                  </w:pPr>
                  <w:r>
                    <w:rPr>
                      <w:rFonts w:hint="eastAsia" w:eastAsia="新宋体"/>
                      <w:sz w:val="21"/>
                      <w:szCs w:val="21"/>
                    </w:rPr>
                    <w:t>180</w:t>
                  </w:r>
                </w:p>
              </w:tc>
              <w:tc>
                <w:tcPr>
                  <w:tcW w:w="1833" w:type="dxa"/>
                  <w:tcBorders>
                    <w:tl2br w:val="nil"/>
                    <w:tr2bl w:val="nil"/>
                  </w:tcBorders>
                  <w:vAlign w:val="center"/>
                </w:tcPr>
                <w:p>
                  <w:pPr>
                    <w:spacing w:line="240" w:lineRule="auto"/>
                    <w:jc w:val="center"/>
                    <w:rPr>
                      <w:sz w:val="21"/>
                      <w:szCs w:val="21"/>
                    </w:rPr>
                  </w:pPr>
                  <w:r>
                    <w:rPr>
                      <w:rFonts w:hint="eastAsia"/>
                      <w:sz w:val="21"/>
                      <w:szCs w:val="21"/>
                    </w:rPr>
                    <w:t>0.324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427" w:type="dxa"/>
                  <w:vMerge w:val="continue"/>
                  <w:tcBorders>
                    <w:tl2br w:val="nil"/>
                    <w:tr2bl w:val="nil"/>
                  </w:tcBorders>
                  <w:vAlign w:val="center"/>
                </w:tcPr>
                <w:p>
                  <w:pPr>
                    <w:spacing w:line="240" w:lineRule="auto"/>
                    <w:jc w:val="center"/>
                    <w:rPr>
                      <w:b/>
                      <w:sz w:val="21"/>
                      <w:szCs w:val="21"/>
                    </w:rPr>
                  </w:pPr>
                </w:p>
              </w:tc>
              <w:tc>
                <w:tcPr>
                  <w:tcW w:w="1881" w:type="dxa"/>
                  <w:vMerge w:val="continue"/>
                  <w:tcBorders>
                    <w:tl2br w:val="nil"/>
                    <w:tr2bl w:val="nil"/>
                  </w:tcBorders>
                  <w:vAlign w:val="center"/>
                </w:tcPr>
                <w:p>
                  <w:pPr>
                    <w:pStyle w:val="93"/>
                    <w:spacing w:before="0" w:after="0" w:line="240" w:lineRule="auto"/>
                    <w:ind w:firstLine="0" w:firstLineChars="0"/>
                    <w:jc w:val="center"/>
                    <w:rPr>
                      <w:sz w:val="21"/>
                      <w:szCs w:val="21"/>
                    </w:rPr>
                  </w:pPr>
                </w:p>
              </w:tc>
              <w:tc>
                <w:tcPr>
                  <w:tcW w:w="1567" w:type="dxa"/>
                  <w:tcBorders>
                    <w:tl2br w:val="nil"/>
                    <w:tr2bl w:val="nil"/>
                  </w:tcBorders>
                  <w:vAlign w:val="center"/>
                </w:tcPr>
                <w:p>
                  <w:pPr>
                    <w:spacing w:line="240" w:lineRule="auto"/>
                    <w:jc w:val="center"/>
                    <w:rPr>
                      <w:sz w:val="21"/>
                      <w:szCs w:val="21"/>
                    </w:rPr>
                  </w:pPr>
                  <w:r>
                    <w:rPr>
                      <w:rFonts w:eastAsia="新宋体"/>
                      <w:sz w:val="21"/>
                      <w:szCs w:val="21"/>
                    </w:rPr>
                    <w:t>氨氮</w:t>
                  </w:r>
                </w:p>
              </w:tc>
              <w:tc>
                <w:tcPr>
                  <w:tcW w:w="2067" w:type="dxa"/>
                  <w:gridSpan w:val="3"/>
                  <w:tcBorders>
                    <w:tl2br w:val="nil"/>
                    <w:tr2bl w:val="nil"/>
                  </w:tcBorders>
                  <w:vAlign w:val="center"/>
                </w:tcPr>
                <w:p>
                  <w:pPr>
                    <w:spacing w:line="240" w:lineRule="auto"/>
                    <w:jc w:val="center"/>
                    <w:rPr>
                      <w:sz w:val="21"/>
                      <w:szCs w:val="21"/>
                    </w:rPr>
                  </w:pPr>
                  <w:r>
                    <w:rPr>
                      <w:rFonts w:hint="eastAsia" w:eastAsia="新宋体"/>
                      <w:sz w:val="21"/>
                      <w:szCs w:val="21"/>
                    </w:rPr>
                    <w:t>40</w:t>
                  </w:r>
                </w:p>
              </w:tc>
              <w:tc>
                <w:tcPr>
                  <w:tcW w:w="1833" w:type="dxa"/>
                  <w:tcBorders>
                    <w:tl2br w:val="nil"/>
                    <w:tr2bl w:val="nil"/>
                  </w:tcBorders>
                  <w:vAlign w:val="center"/>
                </w:tcPr>
                <w:p>
                  <w:pPr>
                    <w:spacing w:line="240" w:lineRule="auto"/>
                    <w:jc w:val="center"/>
                    <w:rPr>
                      <w:sz w:val="21"/>
                      <w:szCs w:val="21"/>
                    </w:rPr>
                  </w:pPr>
                  <w:r>
                    <w:rPr>
                      <w:rFonts w:hint="eastAsia"/>
                      <w:sz w:val="21"/>
                      <w:szCs w:val="21"/>
                    </w:rPr>
                    <w:t>0.072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427" w:type="dxa"/>
                  <w:vMerge w:val="continue"/>
                  <w:tcBorders>
                    <w:tl2br w:val="nil"/>
                    <w:tr2bl w:val="nil"/>
                  </w:tcBorders>
                  <w:vAlign w:val="center"/>
                </w:tcPr>
                <w:p>
                  <w:pPr>
                    <w:spacing w:line="240" w:lineRule="auto"/>
                    <w:jc w:val="center"/>
                    <w:rPr>
                      <w:b/>
                      <w:sz w:val="21"/>
                      <w:szCs w:val="21"/>
                    </w:rPr>
                  </w:pPr>
                </w:p>
              </w:tc>
              <w:tc>
                <w:tcPr>
                  <w:tcW w:w="1881" w:type="dxa"/>
                  <w:vMerge w:val="continue"/>
                  <w:tcBorders>
                    <w:tl2br w:val="nil"/>
                    <w:tr2bl w:val="nil"/>
                  </w:tcBorders>
                  <w:vAlign w:val="center"/>
                </w:tcPr>
                <w:p>
                  <w:pPr>
                    <w:pStyle w:val="93"/>
                    <w:spacing w:before="0" w:after="0" w:line="240" w:lineRule="auto"/>
                    <w:ind w:firstLine="0" w:firstLineChars="0"/>
                    <w:jc w:val="center"/>
                    <w:rPr>
                      <w:sz w:val="21"/>
                      <w:szCs w:val="21"/>
                    </w:rPr>
                  </w:pPr>
                </w:p>
              </w:tc>
              <w:tc>
                <w:tcPr>
                  <w:tcW w:w="1567" w:type="dxa"/>
                  <w:tcBorders>
                    <w:tl2br w:val="nil"/>
                    <w:tr2bl w:val="nil"/>
                  </w:tcBorders>
                  <w:vAlign w:val="center"/>
                </w:tcPr>
                <w:p>
                  <w:pPr>
                    <w:spacing w:line="240" w:lineRule="auto"/>
                    <w:jc w:val="center"/>
                    <w:rPr>
                      <w:sz w:val="21"/>
                      <w:szCs w:val="21"/>
                    </w:rPr>
                  </w:pPr>
                  <w:r>
                    <w:rPr>
                      <w:rFonts w:eastAsia="新宋体"/>
                      <w:sz w:val="21"/>
                      <w:szCs w:val="21"/>
                    </w:rPr>
                    <w:t>SS</w:t>
                  </w:r>
                </w:p>
              </w:tc>
              <w:tc>
                <w:tcPr>
                  <w:tcW w:w="2067" w:type="dxa"/>
                  <w:gridSpan w:val="3"/>
                  <w:tcBorders>
                    <w:tl2br w:val="nil"/>
                    <w:tr2bl w:val="nil"/>
                  </w:tcBorders>
                  <w:vAlign w:val="center"/>
                </w:tcPr>
                <w:p>
                  <w:pPr>
                    <w:spacing w:line="240" w:lineRule="auto"/>
                    <w:jc w:val="center"/>
                    <w:rPr>
                      <w:sz w:val="21"/>
                      <w:szCs w:val="21"/>
                    </w:rPr>
                  </w:pPr>
                  <w:r>
                    <w:rPr>
                      <w:rFonts w:hint="eastAsia" w:eastAsia="新宋体"/>
                      <w:sz w:val="21"/>
                      <w:szCs w:val="21"/>
                    </w:rPr>
                    <w:t>180</w:t>
                  </w:r>
                </w:p>
              </w:tc>
              <w:tc>
                <w:tcPr>
                  <w:tcW w:w="1833" w:type="dxa"/>
                  <w:tcBorders>
                    <w:tl2br w:val="nil"/>
                    <w:tr2bl w:val="nil"/>
                  </w:tcBorders>
                  <w:vAlign w:val="center"/>
                </w:tcPr>
                <w:p>
                  <w:pPr>
                    <w:spacing w:line="240" w:lineRule="auto"/>
                    <w:jc w:val="center"/>
                    <w:rPr>
                      <w:sz w:val="21"/>
                      <w:szCs w:val="21"/>
                    </w:rPr>
                  </w:pPr>
                  <w:r>
                    <w:rPr>
                      <w:rFonts w:hint="eastAsia"/>
                      <w:sz w:val="21"/>
                      <w:szCs w:val="21"/>
                    </w:rPr>
                    <w:t>0.324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427" w:type="dxa"/>
                  <w:tcBorders>
                    <w:tl2br w:val="nil"/>
                    <w:tr2bl w:val="nil"/>
                  </w:tcBorders>
                  <w:vAlign w:val="center"/>
                </w:tcPr>
                <w:p>
                  <w:pPr>
                    <w:spacing w:line="240" w:lineRule="auto"/>
                    <w:jc w:val="center"/>
                    <w:rPr>
                      <w:b/>
                      <w:sz w:val="21"/>
                      <w:szCs w:val="21"/>
                    </w:rPr>
                  </w:pPr>
                  <w:r>
                    <w:rPr>
                      <w:b/>
                      <w:sz w:val="21"/>
                      <w:szCs w:val="21"/>
                    </w:rPr>
                    <w:t>治理设施</w:t>
                  </w:r>
                </w:p>
              </w:tc>
              <w:tc>
                <w:tcPr>
                  <w:tcW w:w="7348" w:type="dxa"/>
                  <w:gridSpan w:val="6"/>
                  <w:tcBorders>
                    <w:tl2br w:val="nil"/>
                    <w:tr2bl w:val="nil"/>
                  </w:tcBorders>
                  <w:vAlign w:val="center"/>
                </w:tcPr>
                <w:p>
                  <w:pPr>
                    <w:spacing w:line="240" w:lineRule="auto"/>
                    <w:jc w:val="center"/>
                    <w:rPr>
                      <w:b/>
                      <w:sz w:val="21"/>
                      <w:szCs w:val="21"/>
                    </w:rPr>
                  </w:pPr>
                  <w:r>
                    <w:rPr>
                      <w:bCs/>
                      <w:sz w:val="21"/>
                      <w:szCs w:val="21"/>
                    </w:rPr>
                    <w:t>生活污水经</w:t>
                  </w:r>
                  <w:r>
                    <w:rPr>
                      <w:rFonts w:hint="eastAsia"/>
                      <w:bCs/>
                      <w:sz w:val="21"/>
                      <w:szCs w:val="21"/>
                    </w:rPr>
                    <w:t>比亚迪三级</w:t>
                  </w:r>
                  <w:r>
                    <w:rPr>
                      <w:bCs/>
                      <w:sz w:val="21"/>
                      <w:szCs w:val="21"/>
                    </w:rPr>
                    <w:t>化粪池进行处理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427" w:type="dxa"/>
                  <w:tcBorders>
                    <w:tl2br w:val="nil"/>
                    <w:tr2bl w:val="nil"/>
                  </w:tcBorders>
                  <w:vAlign w:val="center"/>
                </w:tcPr>
                <w:p>
                  <w:pPr>
                    <w:spacing w:line="240" w:lineRule="auto"/>
                    <w:jc w:val="center"/>
                    <w:rPr>
                      <w:b/>
                      <w:sz w:val="21"/>
                      <w:szCs w:val="21"/>
                    </w:rPr>
                  </w:pPr>
                  <w:r>
                    <w:rPr>
                      <w:b/>
                      <w:sz w:val="21"/>
                      <w:szCs w:val="21"/>
                    </w:rPr>
                    <w:t>废水排放量</w:t>
                  </w:r>
                </w:p>
              </w:tc>
              <w:tc>
                <w:tcPr>
                  <w:tcW w:w="7348" w:type="dxa"/>
                  <w:gridSpan w:val="6"/>
                  <w:tcBorders>
                    <w:tl2br w:val="nil"/>
                    <w:tr2bl w:val="nil"/>
                  </w:tcBorders>
                  <w:vAlign w:val="center"/>
                </w:tcPr>
                <w:p>
                  <w:pPr>
                    <w:spacing w:line="240" w:lineRule="auto"/>
                    <w:jc w:val="center"/>
                    <w:rPr>
                      <w:bCs/>
                      <w:sz w:val="21"/>
                      <w:szCs w:val="21"/>
                    </w:rPr>
                  </w:pPr>
                  <w:r>
                    <w:rPr>
                      <w:rFonts w:hint="eastAsia"/>
                      <w:sz w:val="21"/>
                      <w:szCs w:val="21"/>
                    </w:rPr>
                    <w:t>1800</w:t>
                  </w:r>
                  <w:r>
                    <w:rPr>
                      <w:rFonts w:hint="eastAsia" w:cs="宋体"/>
                      <w:sz w:val="21"/>
                      <w:szCs w:val="21"/>
                    </w:rPr>
                    <w:t>m</w:t>
                  </w:r>
                  <w:r>
                    <w:rPr>
                      <w:rFonts w:hint="eastAsia" w:cs="宋体"/>
                      <w:sz w:val="21"/>
                      <w:szCs w:val="21"/>
                      <w:vertAlign w:val="superscript"/>
                    </w:rPr>
                    <w:t>3</w:t>
                  </w:r>
                  <w:r>
                    <w:rPr>
                      <w:rFonts w:hint="eastAsia" w:cs="宋体"/>
                      <w:sz w:val="21"/>
                      <w:szCs w:val="21"/>
                    </w:rPr>
                    <w: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427" w:type="dxa"/>
                  <w:vMerge w:val="restart"/>
                  <w:tcBorders>
                    <w:tl2br w:val="nil"/>
                    <w:tr2bl w:val="nil"/>
                  </w:tcBorders>
                  <w:vAlign w:val="center"/>
                </w:tcPr>
                <w:p>
                  <w:pPr>
                    <w:spacing w:line="240" w:lineRule="auto"/>
                    <w:jc w:val="center"/>
                    <w:rPr>
                      <w:b/>
                      <w:sz w:val="21"/>
                      <w:szCs w:val="21"/>
                    </w:rPr>
                  </w:pPr>
                  <w:r>
                    <w:rPr>
                      <w:b/>
                      <w:sz w:val="21"/>
                      <w:szCs w:val="21"/>
                    </w:rPr>
                    <w:t>污染物排放情况</w:t>
                  </w:r>
                </w:p>
              </w:tc>
              <w:tc>
                <w:tcPr>
                  <w:tcW w:w="1881" w:type="dxa"/>
                  <w:tcBorders>
                    <w:tl2br w:val="nil"/>
                    <w:tr2bl w:val="nil"/>
                  </w:tcBorders>
                  <w:vAlign w:val="center"/>
                </w:tcPr>
                <w:p>
                  <w:pPr>
                    <w:spacing w:line="240" w:lineRule="auto"/>
                    <w:jc w:val="center"/>
                    <w:rPr>
                      <w:b/>
                      <w:spacing w:val="-10"/>
                      <w:sz w:val="21"/>
                      <w:szCs w:val="21"/>
                    </w:rPr>
                  </w:pPr>
                  <w:r>
                    <w:rPr>
                      <w:b/>
                      <w:spacing w:val="-10"/>
                      <w:sz w:val="21"/>
                      <w:szCs w:val="21"/>
                    </w:rPr>
                    <w:t>排放源</w:t>
                  </w:r>
                </w:p>
              </w:tc>
              <w:tc>
                <w:tcPr>
                  <w:tcW w:w="1567" w:type="dxa"/>
                  <w:tcBorders>
                    <w:tl2br w:val="nil"/>
                    <w:tr2bl w:val="nil"/>
                  </w:tcBorders>
                  <w:vAlign w:val="center"/>
                </w:tcPr>
                <w:p>
                  <w:pPr>
                    <w:spacing w:line="240" w:lineRule="auto"/>
                    <w:jc w:val="center"/>
                    <w:rPr>
                      <w:b/>
                      <w:spacing w:val="-10"/>
                      <w:sz w:val="21"/>
                      <w:szCs w:val="21"/>
                    </w:rPr>
                  </w:pPr>
                  <w:r>
                    <w:rPr>
                      <w:b/>
                      <w:spacing w:val="-10"/>
                      <w:sz w:val="21"/>
                      <w:szCs w:val="21"/>
                    </w:rPr>
                    <w:t>污染因子</w:t>
                  </w:r>
                </w:p>
              </w:tc>
              <w:tc>
                <w:tcPr>
                  <w:tcW w:w="2037" w:type="dxa"/>
                  <w:gridSpan w:val="2"/>
                  <w:tcBorders>
                    <w:tl2br w:val="nil"/>
                    <w:tr2bl w:val="nil"/>
                  </w:tcBorders>
                  <w:vAlign w:val="center"/>
                </w:tcPr>
                <w:p>
                  <w:pPr>
                    <w:spacing w:line="240" w:lineRule="auto"/>
                    <w:jc w:val="center"/>
                    <w:rPr>
                      <w:b/>
                      <w:spacing w:val="-10"/>
                      <w:sz w:val="21"/>
                      <w:szCs w:val="21"/>
                    </w:rPr>
                  </w:pPr>
                  <w:r>
                    <w:rPr>
                      <w:b/>
                      <w:spacing w:val="-10"/>
                      <w:sz w:val="21"/>
                      <w:szCs w:val="21"/>
                    </w:rPr>
                    <w:t>排放浓度（mg/L）</w:t>
                  </w:r>
                </w:p>
              </w:tc>
              <w:tc>
                <w:tcPr>
                  <w:tcW w:w="1863" w:type="dxa"/>
                  <w:gridSpan w:val="2"/>
                  <w:tcBorders>
                    <w:tl2br w:val="nil"/>
                    <w:tr2bl w:val="nil"/>
                  </w:tcBorders>
                  <w:vAlign w:val="center"/>
                </w:tcPr>
                <w:p>
                  <w:pPr>
                    <w:spacing w:line="240" w:lineRule="auto"/>
                    <w:jc w:val="center"/>
                    <w:rPr>
                      <w:b/>
                      <w:spacing w:val="-10"/>
                      <w:sz w:val="21"/>
                      <w:szCs w:val="21"/>
                    </w:rPr>
                  </w:pPr>
                  <w:r>
                    <w:rPr>
                      <w:b/>
                      <w:spacing w:val="-10"/>
                      <w:sz w:val="21"/>
                      <w:szCs w:val="21"/>
                    </w:rPr>
                    <w:t>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427" w:type="dxa"/>
                  <w:vMerge w:val="continue"/>
                  <w:tcBorders>
                    <w:tl2br w:val="nil"/>
                    <w:tr2bl w:val="nil"/>
                  </w:tcBorders>
                  <w:vAlign w:val="center"/>
                </w:tcPr>
                <w:p>
                  <w:pPr>
                    <w:spacing w:line="240" w:lineRule="auto"/>
                    <w:jc w:val="center"/>
                    <w:rPr>
                      <w:b/>
                      <w:sz w:val="21"/>
                      <w:szCs w:val="21"/>
                    </w:rPr>
                  </w:pPr>
                </w:p>
              </w:tc>
              <w:tc>
                <w:tcPr>
                  <w:tcW w:w="1881" w:type="dxa"/>
                  <w:vMerge w:val="restart"/>
                  <w:tcBorders>
                    <w:tl2br w:val="nil"/>
                    <w:tr2bl w:val="nil"/>
                  </w:tcBorders>
                  <w:vAlign w:val="center"/>
                </w:tcPr>
                <w:p>
                  <w:pPr>
                    <w:pStyle w:val="93"/>
                    <w:spacing w:before="0" w:after="0" w:line="240" w:lineRule="auto"/>
                    <w:ind w:firstLine="0" w:firstLineChars="0"/>
                    <w:jc w:val="center"/>
                    <w:rPr>
                      <w:sz w:val="21"/>
                      <w:szCs w:val="21"/>
                    </w:rPr>
                  </w:pPr>
                  <w:r>
                    <w:rPr>
                      <w:sz w:val="21"/>
                      <w:szCs w:val="21"/>
                    </w:rPr>
                    <w:t>生活污水</w:t>
                  </w:r>
                  <w:r>
                    <w:rPr>
                      <w:sz w:val="21"/>
                      <w:szCs w:val="21"/>
                    </w:rPr>
                    <w:br w:type="textWrapping"/>
                  </w:r>
                  <w:r>
                    <w:rPr>
                      <w:sz w:val="21"/>
                      <w:szCs w:val="21"/>
                    </w:rPr>
                    <w:t>（</w:t>
                  </w:r>
                  <w:r>
                    <w:rPr>
                      <w:rFonts w:hint="eastAsia"/>
                      <w:sz w:val="21"/>
                      <w:szCs w:val="21"/>
                    </w:rPr>
                    <w:t>1800</w:t>
                  </w:r>
                  <w:r>
                    <w:rPr>
                      <w:rFonts w:hint="eastAsia" w:cs="宋体"/>
                      <w:sz w:val="21"/>
                      <w:szCs w:val="21"/>
                    </w:rPr>
                    <w:t>m</w:t>
                  </w:r>
                  <w:r>
                    <w:rPr>
                      <w:rFonts w:hint="eastAsia" w:cs="宋体"/>
                      <w:sz w:val="21"/>
                      <w:szCs w:val="21"/>
                      <w:vertAlign w:val="superscript"/>
                    </w:rPr>
                    <w:t>3</w:t>
                  </w:r>
                  <w:r>
                    <w:rPr>
                      <w:rFonts w:hint="eastAsia" w:cs="宋体"/>
                      <w:sz w:val="21"/>
                      <w:szCs w:val="21"/>
                    </w:rPr>
                    <w:t>/a</w:t>
                  </w:r>
                  <w:r>
                    <w:rPr>
                      <w:sz w:val="21"/>
                      <w:szCs w:val="21"/>
                    </w:rPr>
                    <w:t>）</w:t>
                  </w:r>
                </w:p>
              </w:tc>
              <w:tc>
                <w:tcPr>
                  <w:tcW w:w="1567" w:type="dxa"/>
                  <w:tcBorders>
                    <w:tl2br w:val="nil"/>
                    <w:tr2bl w:val="nil"/>
                  </w:tcBorders>
                  <w:vAlign w:val="center"/>
                </w:tcPr>
                <w:p>
                  <w:pPr>
                    <w:pStyle w:val="120"/>
                    <w:spacing w:line="240" w:lineRule="auto"/>
                    <w:jc w:val="center"/>
                    <w:rPr>
                      <w:sz w:val="21"/>
                      <w:szCs w:val="21"/>
                    </w:rPr>
                  </w:pPr>
                  <w:r>
                    <w:rPr>
                      <w:rFonts w:eastAsia="新宋体"/>
                      <w:sz w:val="21"/>
                      <w:szCs w:val="21"/>
                    </w:rPr>
                    <w:t>CODcr</w:t>
                  </w:r>
                </w:p>
              </w:tc>
              <w:tc>
                <w:tcPr>
                  <w:tcW w:w="2037" w:type="dxa"/>
                  <w:gridSpan w:val="2"/>
                  <w:tcBorders>
                    <w:tl2br w:val="nil"/>
                    <w:tr2bl w:val="nil"/>
                  </w:tcBorders>
                  <w:vAlign w:val="center"/>
                </w:tcPr>
                <w:p>
                  <w:pPr>
                    <w:spacing w:line="240" w:lineRule="auto"/>
                    <w:jc w:val="center"/>
                    <w:rPr>
                      <w:sz w:val="21"/>
                      <w:szCs w:val="21"/>
                    </w:rPr>
                  </w:pPr>
                  <w:r>
                    <w:rPr>
                      <w:rFonts w:hint="eastAsia" w:eastAsia="新宋体"/>
                      <w:sz w:val="21"/>
                      <w:szCs w:val="21"/>
                    </w:rPr>
                    <w:t>250</w:t>
                  </w:r>
                </w:p>
              </w:tc>
              <w:tc>
                <w:tcPr>
                  <w:tcW w:w="1863" w:type="dxa"/>
                  <w:gridSpan w:val="2"/>
                  <w:tcBorders>
                    <w:tl2br w:val="nil"/>
                    <w:tr2bl w:val="nil"/>
                  </w:tcBorders>
                  <w:vAlign w:val="center"/>
                </w:tcPr>
                <w:p>
                  <w:pPr>
                    <w:spacing w:line="240" w:lineRule="auto"/>
                    <w:jc w:val="center"/>
                    <w:rPr>
                      <w:rFonts w:eastAsia="新宋体"/>
                      <w:sz w:val="21"/>
                      <w:szCs w:val="21"/>
                    </w:rPr>
                  </w:pPr>
                  <w:r>
                    <w:rPr>
                      <w:rFonts w:hint="eastAsia" w:eastAsia="新宋体"/>
                      <w:sz w:val="21"/>
                      <w:szCs w:val="21"/>
                    </w:rPr>
                    <w:t>0.45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427" w:type="dxa"/>
                  <w:vMerge w:val="continue"/>
                  <w:tcBorders>
                    <w:tl2br w:val="nil"/>
                    <w:tr2bl w:val="nil"/>
                  </w:tcBorders>
                  <w:vAlign w:val="center"/>
                </w:tcPr>
                <w:p>
                  <w:pPr>
                    <w:spacing w:line="240" w:lineRule="auto"/>
                    <w:jc w:val="center"/>
                    <w:rPr>
                      <w:b/>
                      <w:sz w:val="21"/>
                      <w:szCs w:val="21"/>
                    </w:rPr>
                  </w:pPr>
                </w:p>
              </w:tc>
              <w:tc>
                <w:tcPr>
                  <w:tcW w:w="1881" w:type="dxa"/>
                  <w:vMerge w:val="continue"/>
                  <w:tcBorders>
                    <w:tl2br w:val="nil"/>
                    <w:tr2bl w:val="nil"/>
                  </w:tcBorders>
                  <w:vAlign w:val="center"/>
                </w:tcPr>
                <w:p>
                  <w:pPr>
                    <w:pStyle w:val="93"/>
                    <w:spacing w:before="0" w:after="0" w:line="240" w:lineRule="auto"/>
                    <w:ind w:firstLine="0" w:firstLineChars="0"/>
                    <w:jc w:val="center"/>
                    <w:rPr>
                      <w:sz w:val="21"/>
                      <w:szCs w:val="21"/>
                    </w:rPr>
                  </w:pPr>
                </w:p>
              </w:tc>
              <w:tc>
                <w:tcPr>
                  <w:tcW w:w="1567" w:type="dxa"/>
                  <w:tcBorders>
                    <w:tl2br w:val="nil"/>
                    <w:tr2bl w:val="nil"/>
                  </w:tcBorders>
                  <w:vAlign w:val="center"/>
                </w:tcPr>
                <w:p>
                  <w:pPr>
                    <w:spacing w:line="240" w:lineRule="auto"/>
                    <w:jc w:val="center"/>
                    <w:rPr>
                      <w:sz w:val="21"/>
                      <w:szCs w:val="21"/>
                    </w:rPr>
                  </w:pPr>
                  <w:r>
                    <w:rPr>
                      <w:rFonts w:eastAsia="新宋体"/>
                      <w:sz w:val="21"/>
                      <w:szCs w:val="21"/>
                    </w:rPr>
                    <w:t>BOD</w:t>
                  </w:r>
                  <w:r>
                    <w:rPr>
                      <w:rFonts w:eastAsia="新宋体"/>
                      <w:sz w:val="21"/>
                      <w:szCs w:val="21"/>
                      <w:vertAlign w:val="subscript"/>
                    </w:rPr>
                    <w:t>5</w:t>
                  </w:r>
                </w:p>
              </w:tc>
              <w:tc>
                <w:tcPr>
                  <w:tcW w:w="2037" w:type="dxa"/>
                  <w:gridSpan w:val="2"/>
                  <w:tcBorders>
                    <w:tl2br w:val="nil"/>
                    <w:tr2bl w:val="nil"/>
                  </w:tcBorders>
                  <w:vAlign w:val="center"/>
                </w:tcPr>
                <w:p>
                  <w:pPr>
                    <w:spacing w:line="240" w:lineRule="auto"/>
                    <w:jc w:val="center"/>
                    <w:rPr>
                      <w:sz w:val="21"/>
                      <w:szCs w:val="21"/>
                    </w:rPr>
                  </w:pPr>
                  <w:r>
                    <w:rPr>
                      <w:rFonts w:hint="eastAsia" w:eastAsia="新宋体"/>
                      <w:sz w:val="21"/>
                      <w:szCs w:val="21"/>
                    </w:rPr>
                    <w:t>150</w:t>
                  </w:r>
                </w:p>
              </w:tc>
              <w:tc>
                <w:tcPr>
                  <w:tcW w:w="1863" w:type="dxa"/>
                  <w:gridSpan w:val="2"/>
                  <w:tcBorders>
                    <w:tl2br w:val="nil"/>
                    <w:tr2bl w:val="nil"/>
                  </w:tcBorders>
                  <w:vAlign w:val="center"/>
                </w:tcPr>
                <w:p>
                  <w:pPr>
                    <w:spacing w:line="240" w:lineRule="auto"/>
                    <w:jc w:val="center"/>
                    <w:rPr>
                      <w:rFonts w:eastAsia="新宋体"/>
                      <w:sz w:val="21"/>
                      <w:szCs w:val="21"/>
                    </w:rPr>
                  </w:pPr>
                  <w:r>
                    <w:rPr>
                      <w:rFonts w:hint="eastAsia" w:eastAsia="新宋体"/>
                      <w:sz w:val="21"/>
                      <w:szCs w:val="21"/>
                    </w:rPr>
                    <w:t>0.27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427" w:type="dxa"/>
                  <w:vMerge w:val="continue"/>
                  <w:tcBorders>
                    <w:tl2br w:val="nil"/>
                    <w:tr2bl w:val="nil"/>
                  </w:tcBorders>
                  <w:vAlign w:val="center"/>
                </w:tcPr>
                <w:p>
                  <w:pPr>
                    <w:spacing w:line="240" w:lineRule="auto"/>
                    <w:jc w:val="center"/>
                    <w:rPr>
                      <w:b/>
                      <w:sz w:val="21"/>
                      <w:szCs w:val="21"/>
                    </w:rPr>
                  </w:pPr>
                </w:p>
              </w:tc>
              <w:tc>
                <w:tcPr>
                  <w:tcW w:w="1881" w:type="dxa"/>
                  <w:vMerge w:val="continue"/>
                  <w:tcBorders>
                    <w:tl2br w:val="nil"/>
                    <w:tr2bl w:val="nil"/>
                  </w:tcBorders>
                  <w:vAlign w:val="center"/>
                </w:tcPr>
                <w:p>
                  <w:pPr>
                    <w:pStyle w:val="93"/>
                    <w:spacing w:before="0" w:after="0" w:line="240" w:lineRule="auto"/>
                    <w:ind w:firstLine="0" w:firstLineChars="0"/>
                    <w:jc w:val="center"/>
                    <w:rPr>
                      <w:sz w:val="21"/>
                      <w:szCs w:val="21"/>
                    </w:rPr>
                  </w:pPr>
                </w:p>
              </w:tc>
              <w:tc>
                <w:tcPr>
                  <w:tcW w:w="1567" w:type="dxa"/>
                  <w:tcBorders>
                    <w:tl2br w:val="nil"/>
                    <w:tr2bl w:val="nil"/>
                  </w:tcBorders>
                  <w:vAlign w:val="center"/>
                </w:tcPr>
                <w:p>
                  <w:pPr>
                    <w:spacing w:line="240" w:lineRule="auto"/>
                    <w:jc w:val="center"/>
                    <w:rPr>
                      <w:sz w:val="21"/>
                      <w:szCs w:val="21"/>
                    </w:rPr>
                  </w:pPr>
                  <w:r>
                    <w:rPr>
                      <w:rFonts w:eastAsia="新宋体"/>
                      <w:sz w:val="21"/>
                      <w:szCs w:val="21"/>
                    </w:rPr>
                    <w:t>氨氮</w:t>
                  </w:r>
                </w:p>
              </w:tc>
              <w:tc>
                <w:tcPr>
                  <w:tcW w:w="2037" w:type="dxa"/>
                  <w:gridSpan w:val="2"/>
                  <w:tcBorders>
                    <w:tl2br w:val="nil"/>
                    <w:tr2bl w:val="nil"/>
                  </w:tcBorders>
                  <w:vAlign w:val="center"/>
                </w:tcPr>
                <w:p>
                  <w:pPr>
                    <w:spacing w:line="240" w:lineRule="auto"/>
                    <w:jc w:val="center"/>
                    <w:rPr>
                      <w:sz w:val="21"/>
                      <w:szCs w:val="21"/>
                    </w:rPr>
                  </w:pPr>
                  <w:r>
                    <w:rPr>
                      <w:rFonts w:hint="eastAsia" w:eastAsia="新宋体"/>
                      <w:sz w:val="21"/>
                      <w:szCs w:val="21"/>
                    </w:rPr>
                    <w:t>30</w:t>
                  </w:r>
                </w:p>
              </w:tc>
              <w:tc>
                <w:tcPr>
                  <w:tcW w:w="1863" w:type="dxa"/>
                  <w:gridSpan w:val="2"/>
                  <w:tcBorders>
                    <w:tl2br w:val="nil"/>
                    <w:tr2bl w:val="nil"/>
                  </w:tcBorders>
                  <w:vAlign w:val="center"/>
                </w:tcPr>
                <w:p>
                  <w:pPr>
                    <w:spacing w:line="240" w:lineRule="auto"/>
                    <w:jc w:val="center"/>
                    <w:rPr>
                      <w:rFonts w:eastAsia="新宋体"/>
                      <w:sz w:val="21"/>
                      <w:szCs w:val="21"/>
                    </w:rPr>
                  </w:pPr>
                  <w:r>
                    <w:rPr>
                      <w:rFonts w:hint="eastAsia" w:eastAsia="新宋体"/>
                      <w:sz w:val="21"/>
                      <w:szCs w:val="21"/>
                    </w:rPr>
                    <w:t>0.054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427" w:type="dxa"/>
                  <w:vMerge w:val="continue"/>
                  <w:tcBorders>
                    <w:tl2br w:val="nil"/>
                    <w:tr2bl w:val="nil"/>
                  </w:tcBorders>
                  <w:vAlign w:val="center"/>
                </w:tcPr>
                <w:p>
                  <w:pPr>
                    <w:spacing w:line="240" w:lineRule="auto"/>
                    <w:jc w:val="center"/>
                    <w:rPr>
                      <w:b/>
                      <w:sz w:val="21"/>
                      <w:szCs w:val="21"/>
                    </w:rPr>
                  </w:pPr>
                </w:p>
              </w:tc>
              <w:tc>
                <w:tcPr>
                  <w:tcW w:w="1881" w:type="dxa"/>
                  <w:vMerge w:val="continue"/>
                  <w:tcBorders>
                    <w:tl2br w:val="nil"/>
                    <w:tr2bl w:val="nil"/>
                  </w:tcBorders>
                  <w:vAlign w:val="center"/>
                </w:tcPr>
                <w:p>
                  <w:pPr>
                    <w:pStyle w:val="93"/>
                    <w:spacing w:before="0" w:after="0" w:line="240" w:lineRule="auto"/>
                    <w:ind w:firstLine="0" w:firstLineChars="0"/>
                    <w:jc w:val="center"/>
                    <w:rPr>
                      <w:sz w:val="21"/>
                      <w:szCs w:val="21"/>
                    </w:rPr>
                  </w:pPr>
                </w:p>
              </w:tc>
              <w:tc>
                <w:tcPr>
                  <w:tcW w:w="1567" w:type="dxa"/>
                  <w:tcBorders>
                    <w:tl2br w:val="nil"/>
                    <w:tr2bl w:val="nil"/>
                  </w:tcBorders>
                  <w:vAlign w:val="center"/>
                </w:tcPr>
                <w:p>
                  <w:pPr>
                    <w:spacing w:line="240" w:lineRule="auto"/>
                    <w:jc w:val="center"/>
                    <w:rPr>
                      <w:sz w:val="21"/>
                      <w:szCs w:val="21"/>
                    </w:rPr>
                  </w:pPr>
                  <w:r>
                    <w:rPr>
                      <w:rFonts w:eastAsia="新宋体"/>
                      <w:sz w:val="21"/>
                      <w:szCs w:val="21"/>
                    </w:rPr>
                    <w:t>SS</w:t>
                  </w:r>
                </w:p>
              </w:tc>
              <w:tc>
                <w:tcPr>
                  <w:tcW w:w="2037" w:type="dxa"/>
                  <w:gridSpan w:val="2"/>
                  <w:tcBorders>
                    <w:tl2br w:val="nil"/>
                    <w:tr2bl w:val="nil"/>
                  </w:tcBorders>
                  <w:vAlign w:val="center"/>
                </w:tcPr>
                <w:p>
                  <w:pPr>
                    <w:spacing w:line="240" w:lineRule="auto"/>
                    <w:jc w:val="center"/>
                    <w:rPr>
                      <w:sz w:val="21"/>
                      <w:szCs w:val="21"/>
                    </w:rPr>
                  </w:pPr>
                  <w:r>
                    <w:rPr>
                      <w:rFonts w:hint="eastAsia" w:eastAsia="新宋体"/>
                      <w:sz w:val="21"/>
                      <w:szCs w:val="21"/>
                    </w:rPr>
                    <w:t>150</w:t>
                  </w:r>
                </w:p>
              </w:tc>
              <w:tc>
                <w:tcPr>
                  <w:tcW w:w="1863" w:type="dxa"/>
                  <w:gridSpan w:val="2"/>
                  <w:tcBorders>
                    <w:tl2br w:val="nil"/>
                    <w:tr2bl w:val="nil"/>
                  </w:tcBorders>
                  <w:vAlign w:val="center"/>
                </w:tcPr>
                <w:p>
                  <w:pPr>
                    <w:spacing w:line="240" w:lineRule="auto"/>
                    <w:jc w:val="center"/>
                    <w:rPr>
                      <w:rFonts w:eastAsia="新宋体"/>
                      <w:sz w:val="21"/>
                      <w:szCs w:val="21"/>
                    </w:rPr>
                  </w:pPr>
                  <w:r>
                    <w:rPr>
                      <w:rFonts w:hint="eastAsia" w:eastAsia="新宋体"/>
                      <w:sz w:val="21"/>
                      <w:szCs w:val="21"/>
                    </w:rPr>
                    <w:t>0.27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427" w:type="dxa"/>
                  <w:tcBorders>
                    <w:tl2br w:val="nil"/>
                    <w:tr2bl w:val="nil"/>
                  </w:tcBorders>
                  <w:vAlign w:val="center"/>
                </w:tcPr>
                <w:p>
                  <w:pPr>
                    <w:spacing w:line="240" w:lineRule="auto"/>
                    <w:jc w:val="center"/>
                    <w:rPr>
                      <w:b/>
                      <w:sz w:val="21"/>
                      <w:szCs w:val="21"/>
                    </w:rPr>
                  </w:pPr>
                  <w:r>
                    <w:rPr>
                      <w:b/>
                      <w:sz w:val="21"/>
                      <w:szCs w:val="21"/>
                    </w:rPr>
                    <w:t>排放方式及去向</w:t>
                  </w:r>
                </w:p>
              </w:tc>
              <w:tc>
                <w:tcPr>
                  <w:tcW w:w="7348" w:type="dxa"/>
                  <w:gridSpan w:val="6"/>
                  <w:tcBorders>
                    <w:tl2br w:val="nil"/>
                    <w:tr2bl w:val="nil"/>
                  </w:tcBorders>
                  <w:vAlign w:val="center"/>
                </w:tcPr>
                <w:p>
                  <w:pPr>
                    <w:spacing w:line="240" w:lineRule="auto"/>
                    <w:jc w:val="left"/>
                    <w:rPr>
                      <w:bCs/>
                      <w:spacing w:val="-10"/>
                      <w:sz w:val="21"/>
                      <w:szCs w:val="21"/>
                    </w:rPr>
                  </w:pPr>
                  <w:r>
                    <w:rPr>
                      <w:bCs/>
                      <w:spacing w:val="-10"/>
                      <w:sz w:val="21"/>
                      <w:szCs w:val="21"/>
                    </w:rPr>
                    <w:t>生活污水经</w:t>
                  </w:r>
                  <w:r>
                    <w:rPr>
                      <w:rFonts w:hint="eastAsia"/>
                      <w:bCs/>
                      <w:spacing w:val="-10"/>
                      <w:sz w:val="21"/>
                      <w:szCs w:val="21"/>
                    </w:rPr>
                    <w:t>比亚迪三级</w:t>
                  </w:r>
                  <w:r>
                    <w:rPr>
                      <w:bCs/>
                      <w:spacing w:val="-10"/>
                      <w:sz w:val="21"/>
                      <w:szCs w:val="21"/>
                    </w:rPr>
                    <w:t>化粪池处理后由市政管网进入河口镇污水处理厂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427" w:type="dxa"/>
                  <w:tcBorders>
                    <w:tl2br w:val="nil"/>
                    <w:tr2bl w:val="nil"/>
                  </w:tcBorders>
                  <w:vAlign w:val="center"/>
                </w:tcPr>
                <w:p>
                  <w:pPr>
                    <w:spacing w:line="240" w:lineRule="auto"/>
                    <w:jc w:val="center"/>
                    <w:rPr>
                      <w:b/>
                      <w:sz w:val="21"/>
                      <w:szCs w:val="21"/>
                    </w:rPr>
                  </w:pPr>
                  <w:r>
                    <w:rPr>
                      <w:b/>
                      <w:sz w:val="21"/>
                      <w:szCs w:val="21"/>
                    </w:rPr>
                    <w:t>排放规律</w:t>
                  </w:r>
                </w:p>
              </w:tc>
              <w:tc>
                <w:tcPr>
                  <w:tcW w:w="7348" w:type="dxa"/>
                  <w:gridSpan w:val="6"/>
                  <w:tcBorders>
                    <w:tl2br w:val="nil"/>
                    <w:tr2bl w:val="nil"/>
                  </w:tcBorders>
                  <w:vAlign w:val="center"/>
                </w:tcPr>
                <w:p>
                  <w:pPr>
                    <w:spacing w:line="240" w:lineRule="auto"/>
                    <w:jc w:val="left"/>
                    <w:rPr>
                      <w:bCs/>
                      <w:spacing w:val="-10"/>
                      <w:sz w:val="21"/>
                      <w:szCs w:val="21"/>
                    </w:rPr>
                  </w:pPr>
                  <w:r>
                    <w:rPr>
                      <w:bCs/>
                      <w:spacing w:val="-10"/>
                      <w:sz w:val="21"/>
                      <w:szCs w:val="21"/>
                    </w:rPr>
                    <w:t>连续排放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427" w:type="dxa"/>
                  <w:tcBorders>
                    <w:tl2br w:val="nil"/>
                    <w:tr2bl w:val="nil"/>
                  </w:tcBorders>
                  <w:vAlign w:val="center"/>
                </w:tcPr>
                <w:p>
                  <w:pPr>
                    <w:spacing w:line="240" w:lineRule="auto"/>
                    <w:jc w:val="center"/>
                    <w:rPr>
                      <w:b/>
                      <w:sz w:val="21"/>
                      <w:szCs w:val="21"/>
                    </w:rPr>
                  </w:pPr>
                  <w:r>
                    <w:rPr>
                      <w:b/>
                      <w:sz w:val="21"/>
                      <w:szCs w:val="21"/>
                    </w:rPr>
                    <w:t>排放口基本情况</w:t>
                  </w:r>
                </w:p>
              </w:tc>
              <w:tc>
                <w:tcPr>
                  <w:tcW w:w="7348" w:type="dxa"/>
                  <w:gridSpan w:val="6"/>
                  <w:tcBorders>
                    <w:tl2br w:val="nil"/>
                    <w:tr2bl w:val="nil"/>
                  </w:tcBorders>
                  <w:vAlign w:val="center"/>
                </w:tcPr>
                <w:p>
                  <w:pPr>
                    <w:spacing w:line="240" w:lineRule="auto"/>
                    <w:jc w:val="left"/>
                    <w:rPr>
                      <w:bCs/>
                      <w:spacing w:val="-10"/>
                      <w:sz w:val="21"/>
                      <w:szCs w:val="21"/>
                    </w:rPr>
                  </w:pPr>
                  <w:r>
                    <w:rPr>
                      <w:b/>
                      <w:spacing w:val="-10"/>
                      <w:sz w:val="21"/>
                      <w:szCs w:val="21"/>
                    </w:rPr>
                    <w:t>编号及名称：</w:t>
                  </w:r>
                  <w:r>
                    <w:rPr>
                      <w:bCs/>
                      <w:spacing w:val="-10"/>
                      <w:sz w:val="21"/>
                      <w:szCs w:val="21"/>
                    </w:rPr>
                    <w:t>DW001</w:t>
                  </w:r>
                  <w:r>
                    <w:rPr>
                      <w:rFonts w:hint="eastAsia"/>
                      <w:bCs/>
                      <w:spacing w:val="-10"/>
                      <w:sz w:val="21"/>
                      <w:szCs w:val="21"/>
                    </w:rPr>
                    <w:t>比亚迪厂区</w:t>
                  </w:r>
                  <w:r>
                    <w:rPr>
                      <w:bCs/>
                      <w:spacing w:val="-10"/>
                      <w:sz w:val="21"/>
                      <w:szCs w:val="21"/>
                    </w:rPr>
                    <w:t>生活污水排放口</w:t>
                  </w:r>
                </w:p>
                <w:p>
                  <w:pPr>
                    <w:spacing w:line="240" w:lineRule="auto"/>
                    <w:jc w:val="left"/>
                    <w:rPr>
                      <w:b/>
                      <w:spacing w:val="-10"/>
                      <w:sz w:val="21"/>
                      <w:szCs w:val="21"/>
                    </w:rPr>
                  </w:pPr>
                  <w:r>
                    <w:rPr>
                      <w:b/>
                      <w:spacing w:val="-10"/>
                      <w:sz w:val="21"/>
                      <w:szCs w:val="21"/>
                    </w:rPr>
                    <w:t>类型：</w:t>
                  </w:r>
                  <w:r>
                    <w:rPr>
                      <w:bCs/>
                      <w:spacing w:val="-10"/>
                      <w:sz w:val="21"/>
                      <w:szCs w:val="21"/>
                    </w:rPr>
                    <w:t>一般排放口</w:t>
                  </w:r>
                </w:p>
                <w:p>
                  <w:pPr>
                    <w:spacing w:line="240" w:lineRule="auto"/>
                    <w:jc w:val="left"/>
                    <w:rPr>
                      <w:bCs/>
                      <w:spacing w:val="-10"/>
                      <w:sz w:val="21"/>
                      <w:szCs w:val="21"/>
                    </w:rPr>
                  </w:pPr>
                  <w:r>
                    <w:rPr>
                      <w:b/>
                      <w:spacing w:val="-10"/>
                      <w:sz w:val="21"/>
                      <w:szCs w:val="21"/>
                    </w:rPr>
                    <w:t>地理坐标：</w:t>
                  </w:r>
                  <w:r>
                    <w:rPr>
                      <w:bCs/>
                      <w:sz w:val="21"/>
                      <w:szCs w:val="21"/>
                    </w:rPr>
                    <w:t>E</w:t>
                  </w:r>
                  <w:r>
                    <w:rPr>
                      <w:b/>
                      <w:sz w:val="21"/>
                      <w:szCs w:val="21"/>
                    </w:rPr>
                    <w:t xml:space="preserve"> </w:t>
                  </w:r>
                  <w:r>
                    <w:rPr>
                      <w:bCs/>
                      <w:sz w:val="21"/>
                      <w:szCs w:val="21"/>
                    </w:rPr>
                    <w:t>11</w:t>
                  </w:r>
                  <w:r>
                    <w:rPr>
                      <w:rFonts w:hint="eastAsia"/>
                      <w:bCs/>
                      <w:sz w:val="21"/>
                      <w:szCs w:val="21"/>
                    </w:rPr>
                    <w:t>5.352119</w:t>
                  </w:r>
                  <w:r>
                    <w:rPr>
                      <w:bCs/>
                      <w:sz w:val="21"/>
                      <w:szCs w:val="21"/>
                    </w:rPr>
                    <w:t>，N 2</w:t>
                  </w:r>
                  <w:r>
                    <w:rPr>
                      <w:rFonts w:hint="eastAsia"/>
                      <w:bCs/>
                      <w:sz w:val="21"/>
                      <w:szCs w:val="21"/>
                    </w:rPr>
                    <w:t>3.1115222</w:t>
                  </w:r>
                  <w:r>
                    <w:rPr>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427" w:type="dxa"/>
                  <w:vMerge w:val="restart"/>
                  <w:tcBorders>
                    <w:tl2br w:val="nil"/>
                    <w:tr2bl w:val="nil"/>
                  </w:tcBorders>
                  <w:vAlign w:val="center"/>
                </w:tcPr>
                <w:p>
                  <w:pPr>
                    <w:spacing w:line="240" w:lineRule="auto"/>
                    <w:jc w:val="center"/>
                    <w:rPr>
                      <w:b/>
                      <w:spacing w:val="-10"/>
                      <w:sz w:val="21"/>
                      <w:szCs w:val="21"/>
                    </w:rPr>
                  </w:pPr>
                  <w:r>
                    <w:rPr>
                      <w:b/>
                      <w:spacing w:val="-10"/>
                      <w:sz w:val="21"/>
                      <w:szCs w:val="21"/>
                    </w:rPr>
                    <w:t>排放标准</w:t>
                  </w:r>
                </w:p>
              </w:tc>
              <w:tc>
                <w:tcPr>
                  <w:tcW w:w="3674" w:type="dxa"/>
                  <w:gridSpan w:val="3"/>
                  <w:tcBorders>
                    <w:tl2br w:val="nil"/>
                    <w:tr2bl w:val="nil"/>
                  </w:tcBorders>
                  <w:vAlign w:val="center"/>
                </w:tcPr>
                <w:p>
                  <w:pPr>
                    <w:pStyle w:val="120"/>
                    <w:spacing w:line="240" w:lineRule="auto"/>
                    <w:jc w:val="center"/>
                    <w:rPr>
                      <w:bCs/>
                      <w:spacing w:val="-10"/>
                      <w:sz w:val="21"/>
                      <w:szCs w:val="21"/>
                    </w:rPr>
                  </w:pPr>
                  <w:r>
                    <w:rPr>
                      <w:rFonts w:eastAsia="新宋体"/>
                      <w:sz w:val="21"/>
                      <w:szCs w:val="21"/>
                    </w:rPr>
                    <w:t>CODcr</w:t>
                  </w:r>
                </w:p>
              </w:tc>
              <w:tc>
                <w:tcPr>
                  <w:tcW w:w="3674" w:type="dxa"/>
                  <w:gridSpan w:val="3"/>
                  <w:tcBorders>
                    <w:tl2br w:val="nil"/>
                    <w:tr2bl w:val="nil"/>
                  </w:tcBorders>
                  <w:vAlign w:val="center"/>
                </w:tcPr>
                <w:p>
                  <w:pPr>
                    <w:widowControl/>
                    <w:spacing w:line="240" w:lineRule="auto"/>
                    <w:jc w:val="center"/>
                    <w:textAlignment w:val="center"/>
                    <w:rPr>
                      <w:bCs/>
                      <w:spacing w:val="-10"/>
                      <w:sz w:val="21"/>
                      <w:szCs w:val="21"/>
                    </w:rPr>
                  </w:pPr>
                  <w:r>
                    <w:rPr>
                      <w:rFonts w:hint="eastAsia"/>
                      <w:kern w:val="0"/>
                      <w:sz w:val="21"/>
                      <w:szCs w:val="21"/>
                    </w:rPr>
                    <w:t>250</w:t>
                  </w:r>
                  <w:r>
                    <w:rPr>
                      <w:kern w:val="0"/>
                      <w:sz w:val="21"/>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427" w:type="dxa"/>
                  <w:vMerge w:val="continue"/>
                  <w:tcBorders>
                    <w:tl2br w:val="nil"/>
                    <w:tr2bl w:val="nil"/>
                  </w:tcBorders>
                  <w:vAlign w:val="center"/>
                </w:tcPr>
                <w:p>
                  <w:pPr>
                    <w:spacing w:line="240" w:lineRule="auto"/>
                    <w:jc w:val="center"/>
                    <w:rPr>
                      <w:b/>
                      <w:spacing w:val="-10"/>
                      <w:sz w:val="21"/>
                      <w:szCs w:val="21"/>
                    </w:rPr>
                  </w:pPr>
                </w:p>
              </w:tc>
              <w:tc>
                <w:tcPr>
                  <w:tcW w:w="3674" w:type="dxa"/>
                  <w:gridSpan w:val="3"/>
                  <w:tcBorders>
                    <w:tl2br w:val="nil"/>
                    <w:tr2bl w:val="nil"/>
                  </w:tcBorders>
                  <w:vAlign w:val="center"/>
                </w:tcPr>
                <w:p>
                  <w:pPr>
                    <w:spacing w:line="240" w:lineRule="auto"/>
                    <w:jc w:val="center"/>
                    <w:rPr>
                      <w:bCs/>
                      <w:spacing w:val="-10"/>
                      <w:sz w:val="21"/>
                      <w:szCs w:val="21"/>
                    </w:rPr>
                  </w:pPr>
                  <w:r>
                    <w:rPr>
                      <w:rFonts w:eastAsia="新宋体"/>
                      <w:sz w:val="21"/>
                      <w:szCs w:val="21"/>
                    </w:rPr>
                    <w:t>BOD</w:t>
                  </w:r>
                  <w:r>
                    <w:rPr>
                      <w:rFonts w:eastAsia="新宋体"/>
                      <w:sz w:val="21"/>
                      <w:szCs w:val="21"/>
                      <w:vertAlign w:val="subscript"/>
                    </w:rPr>
                    <w:t>5</w:t>
                  </w:r>
                </w:p>
              </w:tc>
              <w:tc>
                <w:tcPr>
                  <w:tcW w:w="3674" w:type="dxa"/>
                  <w:gridSpan w:val="3"/>
                  <w:tcBorders>
                    <w:tl2br w:val="nil"/>
                    <w:tr2bl w:val="nil"/>
                  </w:tcBorders>
                  <w:vAlign w:val="center"/>
                </w:tcPr>
                <w:p>
                  <w:pPr>
                    <w:widowControl/>
                    <w:spacing w:line="240" w:lineRule="auto"/>
                    <w:jc w:val="center"/>
                    <w:textAlignment w:val="center"/>
                    <w:rPr>
                      <w:bCs/>
                      <w:spacing w:val="-10"/>
                      <w:sz w:val="21"/>
                      <w:szCs w:val="21"/>
                    </w:rPr>
                  </w:pPr>
                  <w:r>
                    <w:rPr>
                      <w:rFonts w:hint="eastAsia"/>
                      <w:kern w:val="0"/>
                      <w:sz w:val="21"/>
                      <w:szCs w:val="21"/>
                    </w:rPr>
                    <w:t>150</w:t>
                  </w:r>
                  <w:r>
                    <w:rPr>
                      <w:kern w:val="0"/>
                      <w:sz w:val="21"/>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427" w:type="dxa"/>
                  <w:vMerge w:val="continue"/>
                  <w:tcBorders>
                    <w:tl2br w:val="nil"/>
                    <w:tr2bl w:val="nil"/>
                  </w:tcBorders>
                  <w:vAlign w:val="center"/>
                </w:tcPr>
                <w:p>
                  <w:pPr>
                    <w:spacing w:line="240" w:lineRule="auto"/>
                    <w:jc w:val="center"/>
                    <w:rPr>
                      <w:b/>
                      <w:spacing w:val="-10"/>
                      <w:sz w:val="21"/>
                      <w:szCs w:val="21"/>
                    </w:rPr>
                  </w:pPr>
                </w:p>
              </w:tc>
              <w:tc>
                <w:tcPr>
                  <w:tcW w:w="3674" w:type="dxa"/>
                  <w:gridSpan w:val="3"/>
                  <w:tcBorders>
                    <w:tl2br w:val="nil"/>
                    <w:tr2bl w:val="nil"/>
                  </w:tcBorders>
                  <w:vAlign w:val="center"/>
                </w:tcPr>
                <w:p>
                  <w:pPr>
                    <w:spacing w:line="240" w:lineRule="auto"/>
                    <w:jc w:val="center"/>
                    <w:rPr>
                      <w:bCs/>
                      <w:spacing w:val="-10"/>
                      <w:sz w:val="21"/>
                      <w:szCs w:val="21"/>
                    </w:rPr>
                  </w:pPr>
                  <w:r>
                    <w:rPr>
                      <w:rFonts w:eastAsia="新宋体"/>
                      <w:sz w:val="21"/>
                      <w:szCs w:val="21"/>
                    </w:rPr>
                    <w:t>氨氮</w:t>
                  </w:r>
                </w:p>
              </w:tc>
              <w:tc>
                <w:tcPr>
                  <w:tcW w:w="3674" w:type="dxa"/>
                  <w:gridSpan w:val="3"/>
                  <w:tcBorders>
                    <w:tl2br w:val="nil"/>
                    <w:tr2bl w:val="nil"/>
                  </w:tcBorders>
                  <w:vAlign w:val="center"/>
                </w:tcPr>
                <w:p>
                  <w:pPr>
                    <w:widowControl/>
                    <w:spacing w:line="240" w:lineRule="auto"/>
                    <w:jc w:val="center"/>
                    <w:textAlignment w:val="center"/>
                    <w:rPr>
                      <w:bCs/>
                      <w:spacing w:val="-10"/>
                      <w:sz w:val="21"/>
                      <w:szCs w:val="21"/>
                    </w:rPr>
                  </w:pPr>
                  <w:r>
                    <w:rPr>
                      <w:rFonts w:hint="eastAsia"/>
                      <w:kern w:val="0"/>
                      <w:sz w:val="21"/>
                      <w:szCs w:val="21"/>
                    </w:rPr>
                    <w:t>30</w:t>
                  </w:r>
                  <w:r>
                    <w:rPr>
                      <w:kern w:val="0"/>
                      <w:sz w:val="21"/>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427" w:type="dxa"/>
                  <w:vMerge w:val="continue"/>
                  <w:tcBorders>
                    <w:tl2br w:val="nil"/>
                    <w:tr2bl w:val="nil"/>
                  </w:tcBorders>
                  <w:vAlign w:val="center"/>
                </w:tcPr>
                <w:p>
                  <w:pPr>
                    <w:spacing w:line="240" w:lineRule="auto"/>
                    <w:jc w:val="center"/>
                    <w:rPr>
                      <w:b/>
                      <w:spacing w:val="-10"/>
                      <w:sz w:val="21"/>
                      <w:szCs w:val="21"/>
                    </w:rPr>
                  </w:pPr>
                </w:p>
              </w:tc>
              <w:tc>
                <w:tcPr>
                  <w:tcW w:w="3674" w:type="dxa"/>
                  <w:gridSpan w:val="3"/>
                  <w:tcBorders>
                    <w:tl2br w:val="nil"/>
                    <w:tr2bl w:val="nil"/>
                  </w:tcBorders>
                  <w:vAlign w:val="center"/>
                </w:tcPr>
                <w:p>
                  <w:pPr>
                    <w:spacing w:line="240" w:lineRule="auto"/>
                    <w:jc w:val="center"/>
                    <w:rPr>
                      <w:bCs/>
                      <w:spacing w:val="-10"/>
                      <w:sz w:val="21"/>
                      <w:szCs w:val="21"/>
                    </w:rPr>
                  </w:pPr>
                  <w:r>
                    <w:rPr>
                      <w:rFonts w:eastAsia="新宋体"/>
                      <w:sz w:val="21"/>
                      <w:szCs w:val="21"/>
                    </w:rPr>
                    <w:t>SS</w:t>
                  </w:r>
                </w:p>
              </w:tc>
              <w:tc>
                <w:tcPr>
                  <w:tcW w:w="3674" w:type="dxa"/>
                  <w:gridSpan w:val="3"/>
                  <w:tcBorders>
                    <w:tl2br w:val="nil"/>
                    <w:tr2bl w:val="nil"/>
                  </w:tcBorders>
                  <w:vAlign w:val="center"/>
                </w:tcPr>
                <w:p>
                  <w:pPr>
                    <w:widowControl/>
                    <w:spacing w:line="240" w:lineRule="auto"/>
                    <w:jc w:val="center"/>
                    <w:textAlignment w:val="center"/>
                    <w:rPr>
                      <w:bCs/>
                      <w:spacing w:val="-10"/>
                      <w:sz w:val="21"/>
                      <w:szCs w:val="21"/>
                    </w:rPr>
                  </w:pPr>
                  <w:r>
                    <w:rPr>
                      <w:rFonts w:hint="eastAsia"/>
                      <w:kern w:val="0"/>
                      <w:sz w:val="21"/>
                      <w:szCs w:val="21"/>
                    </w:rPr>
                    <w:t>150</w:t>
                  </w:r>
                  <w:r>
                    <w:rPr>
                      <w:kern w:val="0"/>
                      <w:sz w:val="21"/>
                      <w:szCs w:val="21"/>
                    </w:rPr>
                    <w:t>mg/L</w:t>
                  </w:r>
                </w:p>
              </w:tc>
            </w:tr>
          </w:tbl>
          <w:p>
            <w:pPr>
              <w:ind w:firstLine="420" w:firstLineChars="200"/>
              <w:rPr>
                <w:sz w:val="21"/>
                <w:szCs w:val="21"/>
              </w:rPr>
            </w:pPr>
            <w:r>
              <w:rPr>
                <w:rFonts w:hint="eastAsia"/>
                <w:sz w:val="21"/>
                <w:szCs w:val="21"/>
              </w:rPr>
              <w:t>②纯水机浓水</w:t>
            </w:r>
          </w:p>
          <w:p>
            <w:pPr>
              <w:ind w:firstLine="420" w:firstLineChars="200"/>
              <w:rPr>
                <w:sz w:val="21"/>
                <w:szCs w:val="21"/>
                <w:lang w:val="zh-CN"/>
              </w:rPr>
            </w:pPr>
            <w:r>
              <w:rPr>
                <w:sz w:val="21"/>
                <w:szCs w:val="21"/>
              </w:rPr>
              <w:t>项目</w:t>
            </w:r>
            <w:r>
              <w:rPr>
                <w:rFonts w:hint="eastAsia"/>
                <w:sz w:val="21"/>
                <w:szCs w:val="21"/>
              </w:rPr>
              <w:t>使用的纯水在车间纯水间使用纯水机对自来水进行净化，</w:t>
            </w:r>
            <w:r>
              <w:rPr>
                <w:sz w:val="21"/>
                <w:szCs w:val="21"/>
              </w:rPr>
              <w:t>自来水经以上工艺处理后得到纯水和浓水，纯水用于</w:t>
            </w:r>
            <w:r>
              <w:rPr>
                <w:rFonts w:hint="eastAsia"/>
                <w:sz w:val="21"/>
                <w:szCs w:val="21"/>
              </w:rPr>
              <w:t>产品生产，</w:t>
            </w:r>
            <w:r>
              <w:rPr>
                <w:rFonts w:hint="eastAsia" w:eastAsia="新宋体"/>
                <w:sz w:val="21"/>
                <w:szCs w:val="21"/>
              </w:rPr>
              <w:t>纯水制备率约为70%。项目纯水使用量为制备过程中总用水量为936t/a，则浓水排放量约为280.8t/a。</w:t>
            </w:r>
            <w:r>
              <w:rPr>
                <w:sz w:val="21"/>
                <w:szCs w:val="21"/>
              </w:rPr>
              <w:t>浓水水质比自来水稍差，</w:t>
            </w:r>
            <w:r>
              <w:rPr>
                <w:rFonts w:hint="eastAsia"/>
                <w:sz w:val="21"/>
                <w:szCs w:val="21"/>
              </w:rPr>
              <w:t>主要成分为盐质，</w:t>
            </w:r>
            <w:r>
              <w:rPr>
                <w:rFonts w:eastAsia="新宋体"/>
                <w:sz w:val="21"/>
                <w:szCs w:val="21"/>
              </w:rPr>
              <w:t>可作为清净下水排入市政</w:t>
            </w:r>
            <w:r>
              <w:rPr>
                <w:rFonts w:hint="eastAsia" w:eastAsia="新宋体"/>
                <w:sz w:val="21"/>
                <w:szCs w:val="21"/>
              </w:rPr>
              <w:t>污水</w:t>
            </w:r>
            <w:r>
              <w:rPr>
                <w:rFonts w:eastAsia="新宋体"/>
                <w:sz w:val="21"/>
                <w:szCs w:val="21"/>
              </w:rPr>
              <w:t>管网</w:t>
            </w:r>
            <w:r>
              <w:rPr>
                <w:rFonts w:hint="eastAsia"/>
                <w:sz w:val="21"/>
                <w:szCs w:val="21"/>
              </w:rPr>
              <w:t>。</w:t>
            </w:r>
          </w:p>
          <w:p>
            <w:pPr>
              <w:tabs>
                <w:tab w:val="left" w:pos="7535"/>
              </w:tabs>
              <w:ind w:firstLine="420" w:firstLineChars="200"/>
              <w:rPr>
                <w:kern w:val="0"/>
                <w:sz w:val="21"/>
                <w:szCs w:val="21"/>
              </w:rPr>
            </w:pPr>
            <w:r>
              <w:rPr>
                <w:rFonts w:hint="eastAsia"/>
                <w:kern w:val="0"/>
                <w:sz w:val="21"/>
                <w:szCs w:val="21"/>
              </w:rPr>
              <w:t>③冷却用水</w:t>
            </w:r>
          </w:p>
          <w:p>
            <w:pPr>
              <w:tabs>
                <w:tab w:val="left" w:pos="7535"/>
              </w:tabs>
              <w:ind w:firstLine="420" w:firstLineChars="200"/>
            </w:pPr>
            <w:r>
              <w:rPr>
                <w:rFonts w:hint="eastAsia"/>
                <w:kern w:val="0"/>
                <w:sz w:val="21"/>
                <w:szCs w:val="21"/>
              </w:rPr>
              <w:t>项目配料系统中的搅拌机</w:t>
            </w:r>
            <w:r>
              <w:rPr>
                <w:sz w:val="21"/>
                <w:szCs w:val="21"/>
              </w:rPr>
              <w:t>通过冷热水循环系统对料筒进行间接降温</w:t>
            </w:r>
            <w:r>
              <w:rPr>
                <w:rFonts w:hint="eastAsia"/>
                <w:kern w:val="0"/>
                <w:sz w:val="21"/>
                <w:szCs w:val="21"/>
              </w:rPr>
              <w:t>。冷却水</w:t>
            </w:r>
            <w:r>
              <w:rPr>
                <w:kern w:val="0"/>
                <w:sz w:val="21"/>
                <w:szCs w:val="21"/>
              </w:rPr>
              <w:t>循环水量为</w:t>
            </w:r>
            <w:r>
              <w:rPr>
                <w:rFonts w:hint="eastAsia"/>
                <w:kern w:val="0"/>
                <w:sz w:val="21"/>
                <w:szCs w:val="21"/>
              </w:rPr>
              <w:t>20</w:t>
            </w:r>
            <w:r>
              <w:rPr>
                <w:kern w:val="0"/>
                <w:sz w:val="21"/>
                <w:szCs w:val="21"/>
              </w:rPr>
              <w:t>m</w:t>
            </w:r>
            <w:r>
              <w:rPr>
                <w:kern w:val="0"/>
                <w:sz w:val="21"/>
                <w:szCs w:val="21"/>
                <w:vertAlign w:val="superscript"/>
              </w:rPr>
              <w:t>3</w:t>
            </w:r>
            <w:r>
              <w:rPr>
                <w:kern w:val="0"/>
                <w:sz w:val="21"/>
                <w:szCs w:val="21"/>
              </w:rPr>
              <w:t>/h，项目每天</w:t>
            </w:r>
            <w:r>
              <w:rPr>
                <w:rFonts w:hint="eastAsia"/>
                <w:kern w:val="0"/>
                <w:sz w:val="21"/>
                <w:szCs w:val="21"/>
              </w:rPr>
              <w:t>运行20</w:t>
            </w:r>
            <w:r>
              <w:rPr>
                <w:kern w:val="0"/>
                <w:sz w:val="21"/>
                <w:szCs w:val="21"/>
              </w:rPr>
              <w:t>小时，平均日循环水量为</w:t>
            </w:r>
            <w:r>
              <w:rPr>
                <w:rFonts w:hint="eastAsia"/>
                <w:kern w:val="0"/>
                <w:sz w:val="21"/>
                <w:szCs w:val="21"/>
              </w:rPr>
              <w:t>480</w:t>
            </w:r>
            <w:r>
              <w:rPr>
                <w:kern w:val="0"/>
                <w:sz w:val="21"/>
                <w:szCs w:val="21"/>
              </w:rPr>
              <w:t>m</w:t>
            </w:r>
            <w:r>
              <w:rPr>
                <w:kern w:val="0"/>
                <w:sz w:val="21"/>
                <w:szCs w:val="21"/>
                <w:vertAlign w:val="superscript"/>
              </w:rPr>
              <w:t>3</w:t>
            </w:r>
            <w:r>
              <w:rPr>
                <w:kern w:val="0"/>
                <w:sz w:val="21"/>
                <w:szCs w:val="21"/>
              </w:rPr>
              <w:t>。</w:t>
            </w:r>
            <w:r>
              <w:rPr>
                <w:rFonts w:hint="eastAsia"/>
                <w:kern w:val="0"/>
                <w:sz w:val="21"/>
                <w:szCs w:val="21"/>
              </w:rPr>
              <w:t>冷却机</w:t>
            </w:r>
            <w:r>
              <w:rPr>
                <w:kern w:val="0"/>
                <w:sz w:val="21"/>
                <w:szCs w:val="21"/>
              </w:rPr>
              <w:t>循环过程会有部分水以蒸汽的形式损耗掉，根据《化工企业冷却塔设计规定》(HG20522-1992)，冷却塔蒸发耗水率计算公式:P=KAt，式中 P—蒸发损失率，%，K—系数，1/℃，取值0.12，At—冷却塔进水与出水温度差，℃。经公式计算得损耗水量为循环水量的0.5%，则损耗水量约为</w:t>
            </w:r>
            <w:r>
              <w:rPr>
                <w:rFonts w:hint="eastAsia"/>
                <w:kern w:val="0"/>
                <w:sz w:val="21"/>
                <w:szCs w:val="21"/>
              </w:rPr>
              <w:t>2.4</w:t>
            </w:r>
            <w:r>
              <w:rPr>
                <w:kern w:val="0"/>
                <w:sz w:val="21"/>
                <w:szCs w:val="21"/>
              </w:rPr>
              <w:t xml:space="preserve">t/d </w:t>
            </w:r>
            <w:r>
              <w:rPr>
                <w:rFonts w:hint="eastAsia"/>
                <w:kern w:val="0"/>
                <w:sz w:val="21"/>
                <w:szCs w:val="21"/>
              </w:rPr>
              <w:t>（806.4</w:t>
            </w:r>
            <w:r>
              <w:rPr>
                <w:kern w:val="0"/>
                <w:sz w:val="21"/>
                <w:szCs w:val="21"/>
              </w:rPr>
              <w:t>t/a）。冷却用水</w:t>
            </w:r>
            <w:r>
              <w:rPr>
                <w:rFonts w:hint="eastAsia"/>
                <w:kern w:val="0"/>
                <w:sz w:val="21"/>
                <w:szCs w:val="21"/>
              </w:rPr>
              <w:t>循环使用，为保证冷却效果，每半个月会更换部分（约2t）冷却水，即冷却废水产生量为48t/a，其</w:t>
            </w:r>
            <w:r>
              <w:rPr>
                <w:rFonts w:hint="eastAsia"/>
                <w:sz w:val="21"/>
                <w:szCs w:val="21"/>
              </w:rPr>
              <w:t>主要成分为盐质，</w:t>
            </w:r>
            <w:r>
              <w:rPr>
                <w:rFonts w:eastAsia="新宋体"/>
                <w:sz w:val="21"/>
                <w:szCs w:val="21"/>
              </w:rPr>
              <w:t>可作为清净下水排入市政</w:t>
            </w:r>
            <w:r>
              <w:rPr>
                <w:rFonts w:hint="eastAsia" w:eastAsia="新宋体"/>
                <w:sz w:val="21"/>
                <w:szCs w:val="21"/>
              </w:rPr>
              <w:t>污水</w:t>
            </w:r>
            <w:r>
              <w:rPr>
                <w:rFonts w:eastAsia="新宋体"/>
                <w:sz w:val="21"/>
                <w:szCs w:val="21"/>
              </w:rPr>
              <w:t>管网。</w:t>
            </w:r>
          </w:p>
          <w:p>
            <w:pPr>
              <w:widowControl/>
              <w:tabs>
                <w:tab w:val="left" w:pos="7535"/>
              </w:tabs>
              <w:ind w:firstLine="420" w:firstLineChars="200"/>
              <w:rPr>
                <w:rFonts w:eastAsia="新宋体"/>
                <w:sz w:val="21"/>
                <w:szCs w:val="21"/>
              </w:rPr>
            </w:pPr>
            <w:r>
              <w:rPr>
                <w:rFonts w:hint="eastAsia" w:eastAsia="新宋体"/>
                <w:sz w:val="21"/>
                <w:szCs w:val="21"/>
              </w:rPr>
              <w:t>④设备清洗废水</w:t>
            </w:r>
          </w:p>
          <w:p>
            <w:pPr>
              <w:ind w:firstLine="420" w:firstLineChars="200"/>
              <w:rPr>
                <w:rFonts w:eastAsia="新宋体"/>
                <w:sz w:val="21"/>
                <w:szCs w:val="21"/>
              </w:rPr>
            </w:pPr>
            <w:r>
              <w:rPr>
                <w:sz w:val="21"/>
                <w:szCs w:val="21"/>
              </w:rPr>
              <w:t>负极浆料使用完后，搅拌罐内壁会有少量残留的浆料，</w:t>
            </w:r>
            <w:r>
              <w:rPr>
                <w:rFonts w:hint="eastAsia"/>
                <w:sz w:val="21"/>
                <w:szCs w:val="21"/>
              </w:rPr>
              <w:t>需</w:t>
            </w:r>
            <w:r>
              <w:rPr>
                <w:sz w:val="21"/>
                <w:szCs w:val="21"/>
              </w:rPr>
              <w:t>定期进行清洗，</w:t>
            </w:r>
            <w:r>
              <w:rPr>
                <w:rFonts w:hint="eastAsia"/>
                <w:sz w:val="21"/>
                <w:szCs w:val="21"/>
              </w:rPr>
              <w:t>清洗频</w:t>
            </w:r>
            <w:r>
              <w:rPr>
                <w:sz w:val="21"/>
                <w:szCs w:val="21"/>
              </w:rPr>
              <w:t>次</w:t>
            </w:r>
            <w:r>
              <w:rPr>
                <w:rFonts w:hint="eastAsia"/>
                <w:sz w:val="21"/>
                <w:szCs w:val="21"/>
              </w:rPr>
              <w:t>约</w:t>
            </w:r>
            <w:r>
              <w:rPr>
                <w:sz w:val="21"/>
                <w:szCs w:val="21"/>
              </w:rPr>
              <w:t>为2次/月</w:t>
            </w:r>
            <w:r>
              <w:rPr>
                <w:rFonts w:hint="eastAsia"/>
                <w:sz w:val="21"/>
                <w:szCs w:val="21"/>
              </w:rPr>
              <w:t>，每次用水量约</w:t>
            </w:r>
            <w:r>
              <w:rPr>
                <w:sz w:val="21"/>
                <w:szCs w:val="21"/>
              </w:rPr>
              <w:t>为</w:t>
            </w:r>
            <w:r>
              <w:rPr>
                <w:rFonts w:hint="eastAsia"/>
                <w:sz w:val="21"/>
                <w:szCs w:val="21"/>
              </w:rPr>
              <w:t>0.5</w:t>
            </w:r>
            <w:r>
              <w:rPr>
                <w:sz w:val="21"/>
                <w:szCs w:val="21"/>
              </w:rPr>
              <w:t>m</w:t>
            </w:r>
            <w:r>
              <w:rPr>
                <w:sz w:val="21"/>
                <w:szCs w:val="21"/>
                <w:vertAlign w:val="superscript"/>
              </w:rPr>
              <w:t>3</w:t>
            </w:r>
            <w:r>
              <w:rPr>
                <w:sz w:val="21"/>
                <w:szCs w:val="21"/>
              </w:rPr>
              <w:t>，</w:t>
            </w:r>
            <w:r>
              <w:rPr>
                <w:rFonts w:hint="eastAsia"/>
                <w:sz w:val="21"/>
                <w:szCs w:val="21"/>
              </w:rPr>
              <w:t>则清洗废水产生量为12</w:t>
            </w:r>
            <w:r>
              <w:rPr>
                <w:sz w:val="21"/>
                <w:szCs w:val="21"/>
              </w:rPr>
              <w:t>m</w:t>
            </w:r>
            <w:r>
              <w:rPr>
                <w:sz w:val="21"/>
                <w:szCs w:val="21"/>
                <w:vertAlign w:val="superscript"/>
              </w:rPr>
              <w:t>3</w:t>
            </w:r>
            <w:r>
              <w:rPr>
                <w:rFonts w:hint="eastAsia"/>
                <w:sz w:val="21"/>
                <w:szCs w:val="21"/>
              </w:rPr>
              <w:t>/a。近期清洗废水经比亚迪污水处理站处理达到河口镇污水处理厂接管标准及广东省《水污染物排放限值》（DB44/26-2001）第二时段三级标准两者较严值后排入河口镇污水处理厂；远期清洗废水经比亚迪污水处理站预处理达到</w:t>
            </w:r>
            <w:r>
              <w:rPr>
                <w:rFonts w:hint="eastAsia" w:eastAsia="新宋体"/>
                <w:bCs/>
                <w:kern w:val="0"/>
                <w:sz w:val="21"/>
                <w:szCs w:val="21"/>
              </w:rPr>
              <w:t>陆河产业转移工业园</w:t>
            </w:r>
            <w:r>
              <w:rPr>
                <w:rFonts w:hint="eastAsia" w:eastAsia="新宋体"/>
                <w:sz w:val="21"/>
                <w:szCs w:val="21"/>
              </w:rPr>
              <w:t>工业污水处理厂</w:t>
            </w:r>
            <w:r>
              <w:rPr>
                <w:rFonts w:hint="eastAsia"/>
                <w:sz w:val="21"/>
                <w:szCs w:val="21"/>
              </w:rPr>
              <w:t>进水水质要求及广东省《水污染物排放限值》（DB44/26-2001）第二时段三级标准的较严值后纳入到</w:t>
            </w:r>
            <w:r>
              <w:rPr>
                <w:rFonts w:hint="eastAsia" w:eastAsia="新宋体"/>
                <w:bCs/>
                <w:kern w:val="0"/>
                <w:sz w:val="21"/>
                <w:szCs w:val="21"/>
              </w:rPr>
              <w:t>陆河产业转移工业园工业污水处理厂</w:t>
            </w:r>
            <w:r>
              <w:rPr>
                <w:rFonts w:hint="eastAsia"/>
                <w:sz w:val="21"/>
                <w:szCs w:val="21"/>
              </w:rPr>
              <w:t>处理</w:t>
            </w:r>
            <w:r>
              <w:rPr>
                <w:rFonts w:hint="eastAsia" w:eastAsia="新宋体"/>
                <w:sz w:val="21"/>
                <w:szCs w:val="21"/>
              </w:rPr>
              <w:t>。</w:t>
            </w:r>
          </w:p>
          <w:p>
            <w:pPr>
              <w:spacing w:line="240" w:lineRule="auto"/>
              <w:jc w:val="center"/>
              <w:rPr>
                <w:b/>
                <w:bCs/>
                <w:sz w:val="21"/>
                <w:szCs w:val="21"/>
              </w:rPr>
            </w:pPr>
          </w:p>
          <w:p>
            <w:pPr>
              <w:spacing w:line="240" w:lineRule="auto"/>
              <w:jc w:val="center"/>
              <w:rPr>
                <w:b/>
                <w:bCs/>
                <w:sz w:val="21"/>
                <w:szCs w:val="21"/>
              </w:rPr>
            </w:pPr>
          </w:p>
          <w:p>
            <w:pPr>
              <w:spacing w:line="240" w:lineRule="auto"/>
              <w:jc w:val="center"/>
              <w:rPr>
                <w:b/>
                <w:bCs/>
                <w:sz w:val="21"/>
                <w:szCs w:val="21"/>
              </w:rPr>
            </w:pPr>
          </w:p>
          <w:p>
            <w:pPr>
              <w:spacing w:line="240" w:lineRule="auto"/>
              <w:jc w:val="center"/>
              <w:rPr>
                <w:b/>
                <w:bCs/>
                <w:sz w:val="21"/>
                <w:szCs w:val="21"/>
              </w:rPr>
            </w:pPr>
          </w:p>
          <w:p>
            <w:pPr>
              <w:spacing w:line="240" w:lineRule="auto"/>
              <w:jc w:val="center"/>
              <w:rPr>
                <w:b/>
                <w:bCs/>
                <w:sz w:val="21"/>
                <w:szCs w:val="21"/>
              </w:rPr>
            </w:pPr>
          </w:p>
          <w:p>
            <w:pPr>
              <w:spacing w:line="240" w:lineRule="auto"/>
              <w:jc w:val="center"/>
              <w:rPr>
                <w:b/>
                <w:bCs/>
                <w:sz w:val="21"/>
                <w:szCs w:val="21"/>
              </w:rPr>
            </w:pPr>
          </w:p>
          <w:p>
            <w:pPr>
              <w:spacing w:line="240" w:lineRule="auto"/>
              <w:jc w:val="center"/>
              <w:rPr>
                <w:b/>
                <w:bCs/>
                <w:sz w:val="21"/>
                <w:szCs w:val="21"/>
              </w:rPr>
            </w:pPr>
          </w:p>
          <w:p>
            <w:pPr>
              <w:spacing w:line="240" w:lineRule="auto"/>
              <w:jc w:val="center"/>
              <w:rPr>
                <w:b/>
                <w:bCs/>
                <w:sz w:val="21"/>
                <w:szCs w:val="21"/>
              </w:rPr>
            </w:pPr>
          </w:p>
          <w:p>
            <w:pPr>
              <w:spacing w:line="240" w:lineRule="auto"/>
              <w:jc w:val="center"/>
              <w:rPr>
                <w:b/>
                <w:bCs/>
                <w:sz w:val="21"/>
                <w:szCs w:val="21"/>
              </w:rPr>
            </w:pPr>
          </w:p>
          <w:p>
            <w:pPr>
              <w:spacing w:line="240" w:lineRule="auto"/>
              <w:jc w:val="center"/>
              <w:rPr>
                <w:b/>
                <w:bCs/>
                <w:sz w:val="21"/>
                <w:szCs w:val="21"/>
              </w:rPr>
            </w:pPr>
          </w:p>
          <w:p>
            <w:pPr>
              <w:spacing w:line="240" w:lineRule="auto"/>
              <w:jc w:val="center"/>
              <w:rPr>
                <w:b/>
                <w:bCs/>
                <w:sz w:val="21"/>
                <w:szCs w:val="21"/>
              </w:rPr>
            </w:pPr>
          </w:p>
          <w:p>
            <w:pPr>
              <w:spacing w:line="240" w:lineRule="auto"/>
              <w:jc w:val="center"/>
              <w:rPr>
                <w:b/>
                <w:bCs/>
                <w:sz w:val="21"/>
                <w:szCs w:val="21"/>
              </w:rPr>
            </w:pPr>
          </w:p>
          <w:p>
            <w:pPr>
              <w:spacing w:line="240" w:lineRule="auto"/>
              <w:jc w:val="center"/>
              <w:rPr>
                <w:b/>
                <w:bCs/>
                <w:sz w:val="21"/>
                <w:szCs w:val="21"/>
              </w:rPr>
            </w:pPr>
          </w:p>
          <w:p>
            <w:pPr>
              <w:spacing w:line="240" w:lineRule="auto"/>
              <w:jc w:val="center"/>
              <w:rPr>
                <w:b/>
                <w:bCs/>
                <w:sz w:val="21"/>
                <w:szCs w:val="21"/>
              </w:rPr>
            </w:pPr>
          </w:p>
          <w:p>
            <w:pPr>
              <w:spacing w:line="240" w:lineRule="auto"/>
              <w:jc w:val="center"/>
              <w:rPr>
                <w:b/>
                <w:bCs/>
                <w:sz w:val="21"/>
                <w:szCs w:val="21"/>
              </w:rPr>
            </w:pPr>
          </w:p>
          <w:p>
            <w:pPr>
              <w:spacing w:line="240" w:lineRule="auto"/>
              <w:jc w:val="center"/>
              <w:rPr>
                <w:b/>
                <w:bCs/>
                <w:sz w:val="21"/>
                <w:szCs w:val="21"/>
              </w:rPr>
            </w:pPr>
          </w:p>
          <w:p>
            <w:pPr>
              <w:spacing w:line="240" w:lineRule="auto"/>
              <w:jc w:val="center"/>
              <w:rPr>
                <w:b/>
                <w:bCs/>
                <w:sz w:val="21"/>
                <w:szCs w:val="21"/>
              </w:rPr>
            </w:pPr>
          </w:p>
          <w:p>
            <w:pPr>
              <w:spacing w:line="240" w:lineRule="auto"/>
              <w:jc w:val="center"/>
              <w:rPr>
                <w:b/>
                <w:bCs/>
                <w:sz w:val="21"/>
                <w:szCs w:val="21"/>
              </w:rPr>
            </w:pPr>
          </w:p>
          <w:p>
            <w:pPr>
              <w:spacing w:line="240" w:lineRule="auto"/>
              <w:jc w:val="center"/>
              <w:rPr>
                <w:b/>
                <w:bCs/>
                <w:sz w:val="21"/>
                <w:szCs w:val="21"/>
              </w:rPr>
            </w:pPr>
          </w:p>
          <w:p>
            <w:pPr>
              <w:spacing w:line="240" w:lineRule="auto"/>
              <w:jc w:val="center"/>
              <w:rPr>
                <w:b/>
                <w:bCs/>
                <w:sz w:val="21"/>
                <w:szCs w:val="21"/>
              </w:rPr>
            </w:pPr>
          </w:p>
          <w:p>
            <w:pPr>
              <w:spacing w:line="240" w:lineRule="auto"/>
              <w:jc w:val="center"/>
              <w:rPr>
                <w:b/>
                <w:bCs/>
                <w:sz w:val="21"/>
                <w:szCs w:val="21"/>
              </w:rPr>
            </w:pPr>
          </w:p>
          <w:p>
            <w:pPr>
              <w:spacing w:line="240" w:lineRule="auto"/>
              <w:jc w:val="center"/>
              <w:rPr>
                <w:b/>
                <w:bCs/>
                <w:sz w:val="21"/>
                <w:szCs w:val="21"/>
              </w:rPr>
            </w:pPr>
          </w:p>
          <w:p>
            <w:pPr>
              <w:spacing w:line="240" w:lineRule="auto"/>
              <w:jc w:val="center"/>
              <w:rPr>
                <w:b/>
                <w:bCs/>
                <w:sz w:val="21"/>
                <w:szCs w:val="21"/>
              </w:rPr>
            </w:pPr>
          </w:p>
          <w:p>
            <w:pPr>
              <w:spacing w:line="240" w:lineRule="auto"/>
              <w:jc w:val="center"/>
              <w:rPr>
                <w:b/>
                <w:bCs/>
                <w:sz w:val="21"/>
                <w:szCs w:val="21"/>
              </w:rPr>
            </w:pPr>
          </w:p>
          <w:p>
            <w:pPr>
              <w:spacing w:line="240" w:lineRule="auto"/>
              <w:jc w:val="center"/>
              <w:rPr>
                <w:b/>
                <w:bCs/>
                <w:sz w:val="21"/>
                <w:szCs w:val="21"/>
              </w:rPr>
            </w:pPr>
          </w:p>
          <w:p>
            <w:pPr>
              <w:spacing w:line="240" w:lineRule="auto"/>
              <w:jc w:val="center"/>
              <w:rPr>
                <w:b/>
                <w:bCs/>
                <w:sz w:val="21"/>
                <w:szCs w:val="21"/>
              </w:rPr>
            </w:pPr>
          </w:p>
          <w:p>
            <w:pPr>
              <w:spacing w:line="240" w:lineRule="auto"/>
              <w:jc w:val="center"/>
              <w:rPr>
                <w:b/>
                <w:bCs/>
                <w:sz w:val="21"/>
                <w:szCs w:val="21"/>
              </w:rPr>
            </w:pPr>
          </w:p>
          <w:p>
            <w:pPr>
              <w:spacing w:line="240" w:lineRule="auto"/>
              <w:jc w:val="center"/>
              <w:rPr>
                <w:b/>
                <w:bCs/>
                <w:sz w:val="21"/>
                <w:szCs w:val="21"/>
              </w:rPr>
            </w:pPr>
          </w:p>
          <w:p>
            <w:pPr>
              <w:spacing w:line="240" w:lineRule="auto"/>
              <w:jc w:val="center"/>
              <w:rPr>
                <w:b/>
                <w:bCs/>
                <w:sz w:val="21"/>
                <w:szCs w:val="21"/>
              </w:rPr>
            </w:pPr>
          </w:p>
          <w:p>
            <w:pPr>
              <w:spacing w:line="240" w:lineRule="auto"/>
              <w:jc w:val="center"/>
              <w:rPr>
                <w:b/>
                <w:bCs/>
                <w:sz w:val="21"/>
                <w:szCs w:val="21"/>
              </w:rPr>
            </w:pPr>
          </w:p>
          <w:p>
            <w:pPr>
              <w:spacing w:line="240" w:lineRule="auto"/>
              <w:jc w:val="center"/>
              <w:rPr>
                <w:b/>
                <w:bCs/>
                <w:sz w:val="21"/>
                <w:szCs w:val="21"/>
              </w:rPr>
            </w:pPr>
          </w:p>
          <w:p>
            <w:pPr>
              <w:spacing w:line="240" w:lineRule="auto"/>
              <w:jc w:val="center"/>
              <w:rPr>
                <w:b/>
                <w:bCs/>
                <w:sz w:val="21"/>
                <w:szCs w:val="21"/>
              </w:rPr>
            </w:pPr>
          </w:p>
          <w:p>
            <w:pPr>
              <w:spacing w:line="240" w:lineRule="auto"/>
              <w:jc w:val="center"/>
              <w:rPr>
                <w:b/>
                <w:bCs/>
                <w:sz w:val="21"/>
                <w:szCs w:val="21"/>
              </w:rPr>
            </w:pPr>
          </w:p>
          <w:p>
            <w:pPr>
              <w:spacing w:line="240" w:lineRule="auto"/>
              <w:jc w:val="center"/>
              <w:rPr>
                <w:b/>
                <w:bCs/>
                <w:sz w:val="21"/>
                <w:szCs w:val="21"/>
              </w:rPr>
            </w:pPr>
          </w:p>
          <w:p>
            <w:pPr>
              <w:spacing w:line="240" w:lineRule="auto"/>
              <w:jc w:val="center"/>
              <w:rPr>
                <w:b/>
                <w:bCs/>
                <w:sz w:val="21"/>
                <w:szCs w:val="21"/>
              </w:rPr>
            </w:pPr>
          </w:p>
          <w:p>
            <w:pPr>
              <w:spacing w:line="240" w:lineRule="auto"/>
              <w:jc w:val="center"/>
              <w:rPr>
                <w:b/>
                <w:bCs/>
                <w:sz w:val="21"/>
                <w:szCs w:val="21"/>
              </w:rPr>
            </w:pPr>
            <w:r>
              <w:rPr>
                <w:b/>
                <w:bCs/>
                <w:sz w:val="21"/>
                <w:szCs w:val="21"/>
              </w:rPr>
              <w:t>表</w:t>
            </w:r>
            <w:r>
              <w:rPr>
                <w:rFonts w:hint="eastAsia"/>
                <w:b/>
                <w:bCs/>
                <w:sz w:val="21"/>
                <w:szCs w:val="21"/>
              </w:rPr>
              <w:t>4-4</w:t>
            </w:r>
            <w:r>
              <w:rPr>
                <w:b/>
                <w:bCs/>
                <w:sz w:val="21"/>
                <w:szCs w:val="21"/>
              </w:rPr>
              <w:t xml:space="preserve">  </w:t>
            </w:r>
            <w:r>
              <w:rPr>
                <w:rFonts w:hint="eastAsia"/>
                <w:b/>
                <w:bCs/>
                <w:sz w:val="21"/>
                <w:szCs w:val="21"/>
              </w:rPr>
              <w:t>本项目清洗废水污染物排放源情况</w:t>
            </w:r>
          </w:p>
          <w:tbl>
            <w:tblPr>
              <w:tblStyle w:val="40"/>
              <w:tblW w:w="497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48"/>
              <w:gridCol w:w="1862"/>
              <w:gridCol w:w="47"/>
              <w:gridCol w:w="1590"/>
              <w:gridCol w:w="228"/>
              <w:gridCol w:w="1840"/>
              <w:gridCol w:w="30"/>
              <w:gridCol w:w="18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26" w:type="dxa"/>
                  <w:tcBorders>
                    <w:tl2br w:val="nil"/>
                    <w:tr2bl w:val="nil"/>
                  </w:tcBorders>
                  <w:vAlign w:val="center"/>
                </w:tcPr>
                <w:p>
                  <w:pPr>
                    <w:spacing w:line="240" w:lineRule="auto"/>
                    <w:jc w:val="center"/>
                    <w:rPr>
                      <w:rFonts w:cs="宋体"/>
                      <w:b/>
                      <w:spacing w:val="-10"/>
                      <w:sz w:val="21"/>
                      <w:szCs w:val="21"/>
                    </w:rPr>
                  </w:pPr>
                  <w:r>
                    <w:rPr>
                      <w:rFonts w:hint="eastAsia" w:cs="宋体"/>
                      <w:b/>
                      <w:spacing w:val="-10"/>
                      <w:sz w:val="21"/>
                      <w:szCs w:val="21"/>
                    </w:rPr>
                    <w:t>产排污环节</w:t>
                  </w:r>
                </w:p>
              </w:tc>
              <w:tc>
                <w:tcPr>
                  <w:tcW w:w="7349" w:type="dxa"/>
                  <w:gridSpan w:val="7"/>
                  <w:tcBorders>
                    <w:tl2br w:val="nil"/>
                    <w:tr2bl w:val="nil"/>
                  </w:tcBorders>
                  <w:vAlign w:val="center"/>
                </w:tcPr>
                <w:p>
                  <w:pPr>
                    <w:spacing w:line="240" w:lineRule="auto"/>
                    <w:jc w:val="left"/>
                    <w:rPr>
                      <w:rFonts w:cs="宋体"/>
                      <w:bCs/>
                      <w:spacing w:val="-10"/>
                      <w:sz w:val="21"/>
                      <w:szCs w:val="21"/>
                    </w:rPr>
                  </w:pPr>
                  <w:r>
                    <w:rPr>
                      <w:rFonts w:hint="eastAsia" w:cs="宋体"/>
                      <w:bCs/>
                      <w:spacing w:val="-10"/>
                      <w:sz w:val="21"/>
                      <w:szCs w:val="21"/>
                    </w:rPr>
                    <w:t>设备清洗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26" w:type="dxa"/>
                  <w:tcBorders>
                    <w:tl2br w:val="nil"/>
                    <w:tr2bl w:val="nil"/>
                  </w:tcBorders>
                  <w:vAlign w:val="center"/>
                </w:tcPr>
                <w:p>
                  <w:pPr>
                    <w:spacing w:line="240" w:lineRule="auto"/>
                    <w:jc w:val="center"/>
                    <w:rPr>
                      <w:rFonts w:cs="宋体"/>
                      <w:b/>
                      <w:spacing w:val="-10"/>
                      <w:sz w:val="21"/>
                      <w:szCs w:val="21"/>
                    </w:rPr>
                  </w:pPr>
                  <w:r>
                    <w:rPr>
                      <w:rFonts w:hint="eastAsia" w:cs="宋体"/>
                      <w:b/>
                      <w:spacing w:val="-10"/>
                      <w:sz w:val="21"/>
                      <w:szCs w:val="21"/>
                    </w:rPr>
                    <w:t>废水类别</w:t>
                  </w:r>
                </w:p>
              </w:tc>
              <w:tc>
                <w:tcPr>
                  <w:tcW w:w="7349" w:type="dxa"/>
                  <w:gridSpan w:val="7"/>
                  <w:tcBorders>
                    <w:tl2br w:val="nil"/>
                    <w:tr2bl w:val="nil"/>
                  </w:tcBorders>
                  <w:vAlign w:val="center"/>
                </w:tcPr>
                <w:p>
                  <w:pPr>
                    <w:spacing w:line="240" w:lineRule="auto"/>
                    <w:jc w:val="left"/>
                    <w:rPr>
                      <w:rFonts w:cs="宋体"/>
                      <w:bCs/>
                      <w:spacing w:val="-10"/>
                      <w:sz w:val="21"/>
                      <w:szCs w:val="21"/>
                    </w:rPr>
                  </w:pPr>
                  <w:r>
                    <w:rPr>
                      <w:rFonts w:hint="eastAsia" w:cs="宋体"/>
                      <w:bCs/>
                      <w:spacing w:val="-10"/>
                      <w:sz w:val="21"/>
                      <w:szCs w:val="21"/>
                    </w:rPr>
                    <w:t>设备清洗废水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26" w:type="dxa"/>
                  <w:tcBorders>
                    <w:tl2br w:val="nil"/>
                    <w:tr2bl w:val="nil"/>
                  </w:tcBorders>
                  <w:vAlign w:val="center"/>
                </w:tcPr>
                <w:p>
                  <w:pPr>
                    <w:spacing w:line="240" w:lineRule="auto"/>
                    <w:jc w:val="center"/>
                    <w:rPr>
                      <w:rFonts w:cs="宋体"/>
                      <w:b/>
                      <w:spacing w:val="-10"/>
                      <w:sz w:val="21"/>
                      <w:szCs w:val="21"/>
                    </w:rPr>
                  </w:pPr>
                  <w:r>
                    <w:rPr>
                      <w:rFonts w:hint="eastAsia" w:cs="宋体"/>
                      <w:b/>
                      <w:spacing w:val="-10"/>
                      <w:sz w:val="21"/>
                      <w:szCs w:val="21"/>
                    </w:rPr>
                    <w:t>污染物种类</w:t>
                  </w:r>
                </w:p>
              </w:tc>
              <w:tc>
                <w:tcPr>
                  <w:tcW w:w="7349" w:type="dxa"/>
                  <w:gridSpan w:val="7"/>
                  <w:tcBorders>
                    <w:tl2br w:val="nil"/>
                    <w:tr2bl w:val="nil"/>
                  </w:tcBorders>
                  <w:vAlign w:val="center"/>
                </w:tcPr>
                <w:p>
                  <w:pPr>
                    <w:spacing w:line="240" w:lineRule="auto"/>
                    <w:jc w:val="left"/>
                    <w:rPr>
                      <w:rFonts w:cs="宋体"/>
                      <w:bCs/>
                      <w:spacing w:val="-10"/>
                      <w:sz w:val="21"/>
                      <w:szCs w:val="21"/>
                    </w:rPr>
                  </w:pPr>
                  <w:r>
                    <w:rPr>
                      <w:rFonts w:hint="eastAsia" w:cs="宋体"/>
                      <w:bCs/>
                      <w:spacing w:val="-10"/>
                      <w:sz w:val="21"/>
                      <w:szCs w:val="21"/>
                    </w:rPr>
                    <w:t>C</w:t>
                  </w:r>
                  <w:r>
                    <w:rPr>
                      <w:rFonts w:cs="宋体"/>
                      <w:bCs/>
                      <w:spacing w:val="-10"/>
                      <w:sz w:val="21"/>
                      <w:szCs w:val="21"/>
                    </w:rPr>
                    <w:t>OD</w:t>
                  </w:r>
                  <w:r>
                    <w:rPr>
                      <w:rFonts w:hint="eastAsia" w:cs="宋体"/>
                      <w:bCs/>
                      <w:spacing w:val="-10"/>
                      <w:sz w:val="21"/>
                      <w:szCs w:val="21"/>
                      <w:vertAlign w:val="subscript"/>
                    </w:rPr>
                    <w:t>Cr</w:t>
                  </w:r>
                  <w:r>
                    <w:rPr>
                      <w:rFonts w:hint="eastAsia" w:cs="宋体"/>
                      <w:bCs/>
                      <w:spacing w:val="-10"/>
                      <w:sz w:val="21"/>
                      <w:szCs w:val="21"/>
                    </w:rPr>
                    <w:t>、S</w:t>
                  </w:r>
                  <w:r>
                    <w:rPr>
                      <w:rFonts w:cs="宋体"/>
                      <w:bCs/>
                      <w:spacing w:val="-10"/>
                      <w:sz w:val="21"/>
                      <w:szCs w:val="21"/>
                    </w:rPr>
                    <w:t>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26" w:type="dxa"/>
                  <w:vMerge w:val="restart"/>
                  <w:tcBorders>
                    <w:tl2br w:val="nil"/>
                    <w:tr2bl w:val="nil"/>
                  </w:tcBorders>
                  <w:vAlign w:val="center"/>
                </w:tcPr>
                <w:p>
                  <w:pPr>
                    <w:spacing w:line="240" w:lineRule="auto"/>
                    <w:jc w:val="center"/>
                    <w:rPr>
                      <w:b/>
                      <w:sz w:val="21"/>
                      <w:szCs w:val="21"/>
                    </w:rPr>
                  </w:pPr>
                  <w:r>
                    <w:rPr>
                      <w:rFonts w:hint="eastAsia"/>
                      <w:b/>
                      <w:sz w:val="21"/>
                      <w:szCs w:val="21"/>
                    </w:rPr>
                    <w:t>污染物产生情况</w:t>
                  </w:r>
                </w:p>
              </w:tc>
              <w:tc>
                <w:tcPr>
                  <w:tcW w:w="1880" w:type="dxa"/>
                  <w:gridSpan w:val="2"/>
                  <w:tcBorders>
                    <w:tl2br w:val="nil"/>
                    <w:tr2bl w:val="nil"/>
                  </w:tcBorders>
                  <w:vAlign w:val="center"/>
                </w:tcPr>
                <w:p>
                  <w:pPr>
                    <w:spacing w:line="240" w:lineRule="auto"/>
                    <w:jc w:val="center"/>
                    <w:rPr>
                      <w:rFonts w:cs="宋体"/>
                      <w:b/>
                      <w:spacing w:val="-10"/>
                      <w:sz w:val="21"/>
                      <w:szCs w:val="21"/>
                    </w:rPr>
                  </w:pPr>
                  <w:r>
                    <w:rPr>
                      <w:rFonts w:hint="eastAsia" w:cs="宋体"/>
                      <w:b/>
                      <w:spacing w:val="-10"/>
                      <w:sz w:val="21"/>
                      <w:szCs w:val="21"/>
                    </w:rPr>
                    <w:t>污染源</w:t>
                  </w:r>
                </w:p>
              </w:tc>
              <w:tc>
                <w:tcPr>
                  <w:tcW w:w="1566" w:type="dxa"/>
                  <w:tcBorders>
                    <w:tl2br w:val="nil"/>
                    <w:tr2bl w:val="nil"/>
                  </w:tcBorders>
                  <w:vAlign w:val="center"/>
                </w:tcPr>
                <w:p>
                  <w:pPr>
                    <w:spacing w:line="240" w:lineRule="auto"/>
                    <w:jc w:val="center"/>
                    <w:rPr>
                      <w:rFonts w:cs="宋体"/>
                      <w:b/>
                      <w:spacing w:val="-10"/>
                      <w:sz w:val="21"/>
                      <w:szCs w:val="21"/>
                    </w:rPr>
                  </w:pPr>
                  <w:r>
                    <w:rPr>
                      <w:rFonts w:hint="eastAsia" w:cs="宋体"/>
                      <w:b/>
                      <w:spacing w:val="-10"/>
                      <w:sz w:val="21"/>
                      <w:szCs w:val="21"/>
                    </w:rPr>
                    <w:t>污染因子</w:t>
                  </w:r>
                </w:p>
              </w:tc>
              <w:tc>
                <w:tcPr>
                  <w:tcW w:w="2067" w:type="dxa"/>
                  <w:gridSpan w:val="3"/>
                  <w:tcBorders>
                    <w:tl2br w:val="nil"/>
                    <w:tr2bl w:val="nil"/>
                  </w:tcBorders>
                  <w:vAlign w:val="center"/>
                </w:tcPr>
                <w:p>
                  <w:pPr>
                    <w:spacing w:line="240" w:lineRule="auto"/>
                    <w:jc w:val="center"/>
                    <w:rPr>
                      <w:rFonts w:cs="宋体"/>
                      <w:b/>
                      <w:spacing w:val="-10"/>
                      <w:sz w:val="21"/>
                      <w:szCs w:val="21"/>
                    </w:rPr>
                  </w:pPr>
                  <w:r>
                    <w:rPr>
                      <w:rFonts w:hint="eastAsia" w:cs="宋体"/>
                      <w:b/>
                      <w:spacing w:val="-10"/>
                      <w:sz w:val="21"/>
                      <w:szCs w:val="21"/>
                    </w:rPr>
                    <w:t>产生浓度（mg/L）</w:t>
                  </w:r>
                </w:p>
              </w:tc>
              <w:tc>
                <w:tcPr>
                  <w:tcW w:w="1836" w:type="dxa"/>
                  <w:tcBorders>
                    <w:tl2br w:val="nil"/>
                    <w:tr2bl w:val="nil"/>
                  </w:tcBorders>
                  <w:vAlign w:val="center"/>
                </w:tcPr>
                <w:p>
                  <w:pPr>
                    <w:spacing w:line="240" w:lineRule="auto"/>
                    <w:jc w:val="center"/>
                    <w:rPr>
                      <w:rFonts w:cs="宋体"/>
                      <w:b/>
                      <w:spacing w:val="-10"/>
                      <w:sz w:val="21"/>
                      <w:szCs w:val="21"/>
                    </w:rPr>
                  </w:pPr>
                  <w:r>
                    <w:rPr>
                      <w:rFonts w:hint="eastAsia" w:cs="宋体"/>
                      <w:b/>
                      <w:spacing w:val="-10"/>
                      <w:sz w:val="21"/>
                      <w:szCs w:val="21"/>
                    </w:rPr>
                    <w:t>产生量（t/a）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26" w:type="dxa"/>
                  <w:vMerge w:val="continue"/>
                  <w:tcBorders>
                    <w:tl2br w:val="nil"/>
                    <w:tr2bl w:val="nil"/>
                  </w:tcBorders>
                  <w:vAlign w:val="center"/>
                </w:tcPr>
                <w:p>
                  <w:pPr>
                    <w:spacing w:line="240" w:lineRule="auto"/>
                    <w:jc w:val="center"/>
                    <w:rPr>
                      <w:b/>
                      <w:sz w:val="21"/>
                      <w:szCs w:val="21"/>
                    </w:rPr>
                  </w:pPr>
                </w:p>
              </w:tc>
              <w:tc>
                <w:tcPr>
                  <w:tcW w:w="1880" w:type="dxa"/>
                  <w:gridSpan w:val="2"/>
                  <w:vMerge w:val="restart"/>
                  <w:tcBorders>
                    <w:tl2br w:val="nil"/>
                    <w:tr2bl w:val="nil"/>
                  </w:tcBorders>
                  <w:vAlign w:val="center"/>
                </w:tcPr>
                <w:p>
                  <w:pPr>
                    <w:pStyle w:val="93"/>
                    <w:spacing w:before="0" w:after="0" w:line="240" w:lineRule="auto"/>
                    <w:ind w:firstLine="0" w:firstLineChars="0"/>
                    <w:jc w:val="center"/>
                    <w:rPr>
                      <w:rFonts w:cs="宋体"/>
                      <w:sz w:val="21"/>
                      <w:szCs w:val="21"/>
                    </w:rPr>
                  </w:pPr>
                  <w:r>
                    <w:rPr>
                      <w:rFonts w:hint="eastAsia" w:cs="宋体"/>
                      <w:bCs/>
                      <w:spacing w:val="-10"/>
                      <w:sz w:val="21"/>
                      <w:szCs w:val="21"/>
                    </w:rPr>
                    <w:t>设备清洗废水</w:t>
                  </w:r>
                  <w:r>
                    <w:rPr>
                      <w:rFonts w:hint="eastAsia" w:cs="宋体"/>
                      <w:sz w:val="21"/>
                      <w:szCs w:val="21"/>
                    </w:rPr>
                    <w:br w:type="textWrapping"/>
                  </w:r>
                  <w:r>
                    <w:rPr>
                      <w:rFonts w:hint="eastAsia" w:cs="宋体"/>
                      <w:sz w:val="21"/>
                      <w:szCs w:val="21"/>
                    </w:rPr>
                    <w:t>（12m</w:t>
                  </w:r>
                  <w:r>
                    <w:rPr>
                      <w:rFonts w:hint="eastAsia" w:cs="宋体"/>
                      <w:sz w:val="21"/>
                      <w:szCs w:val="21"/>
                      <w:vertAlign w:val="superscript"/>
                    </w:rPr>
                    <w:t>3</w:t>
                  </w:r>
                  <w:r>
                    <w:rPr>
                      <w:rFonts w:hint="eastAsia" w:cs="宋体"/>
                      <w:sz w:val="21"/>
                      <w:szCs w:val="21"/>
                    </w:rPr>
                    <w:t>/a）</w:t>
                  </w:r>
                </w:p>
              </w:tc>
              <w:tc>
                <w:tcPr>
                  <w:tcW w:w="1566" w:type="dxa"/>
                  <w:tcBorders>
                    <w:tl2br w:val="nil"/>
                    <w:tr2bl w:val="nil"/>
                  </w:tcBorders>
                  <w:vAlign w:val="center"/>
                </w:tcPr>
                <w:p>
                  <w:pPr>
                    <w:pStyle w:val="120"/>
                    <w:spacing w:line="240" w:lineRule="auto"/>
                    <w:jc w:val="center"/>
                    <w:rPr>
                      <w:sz w:val="21"/>
                      <w:szCs w:val="21"/>
                    </w:rPr>
                  </w:pPr>
                  <w:r>
                    <w:rPr>
                      <w:rFonts w:eastAsia="新宋体"/>
                      <w:sz w:val="21"/>
                      <w:szCs w:val="21"/>
                    </w:rPr>
                    <w:t>CODcr</w:t>
                  </w:r>
                </w:p>
              </w:tc>
              <w:tc>
                <w:tcPr>
                  <w:tcW w:w="2067" w:type="dxa"/>
                  <w:gridSpan w:val="3"/>
                  <w:tcBorders>
                    <w:tl2br w:val="nil"/>
                    <w:tr2bl w:val="nil"/>
                  </w:tcBorders>
                  <w:vAlign w:val="center"/>
                </w:tcPr>
                <w:p>
                  <w:pPr>
                    <w:spacing w:line="240" w:lineRule="auto"/>
                    <w:jc w:val="center"/>
                    <w:rPr>
                      <w:rFonts w:cs="宋体"/>
                      <w:sz w:val="21"/>
                      <w:szCs w:val="21"/>
                    </w:rPr>
                  </w:pPr>
                  <w:r>
                    <w:rPr>
                      <w:rFonts w:hint="eastAsia" w:eastAsia="新宋体"/>
                      <w:sz w:val="21"/>
                      <w:szCs w:val="21"/>
                    </w:rPr>
                    <w:t>1000</w:t>
                  </w:r>
                </w:p>
              </w:tc>
              <w:tc>
                <w:tcPr>
                  <w:tcW w:w="1836" w:type="dxa"/>
                  <w:tcBorders>
                    <w:tl2br w:val="nil"/>
                    <w:tr2bl w:val="nil"/>
                  </w:tcBorders>
                  <w:vAlign w:val="center"/>
                </w:tcPr>
                <w:p>
                  <w:pPr>
                    <w:spacing w:line="240" w:lineRule="auto"/>
                    <w:jc w:val="center"/>
                    <w:rPr>
                      <w:rFonts w:eastAsia="新宋体"/>
                      <w:sz w:val="21"/>
                      <w:szCs w:val="21"/>
                    </w:rPr>
                  </w:pPr>
                  <w:r>
                    <w:rPr>
                      <w:rFonts w:hint="eastAsia" w:eastAsia="新宋体"/>
                      <w:sz w:val="21"/>
                      <w:szCs w:val="21"/>
                    </w:rPr>
                    <w:t>0.0120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26" w:type="dxa"/>
                  <w:vMerge w:val="continue"/>
                  <w:tcBorders>
                    <w:tl2br w:val="nil"/>
                    <w:tr2bl w:val="nil"/>
                  </w:tcBorders>
                  <w:vAlign w:val="center"/>
                </w:tcPr>
                <w:p>
                  <w:pPr>
                    <w:spacing w:line="240" w:lineRule="auto"/>
                    <w:jc w:val="center"/>
                    <w:rPr>
                      <w:b/>
                      <w:sz w:val="21"/>
                      <w:szCs w:val="21"/>
                    </w:rPr>
                  </w:pPr>
                </w:p>
              </w:tc>
              <w:tc>
                <w:tcPr>
                  <w:tcW w:w="1880" w:type="dxa"/>
                  <w:gridSpan w:val="2"/>
                  <w:vMerge w:val="continue"/>
                  <w:tcBorders>
                    <w:tl2br w:val="nil"/>
                    <w:tr2bl w:val="nil"/>
                  </w:tcBorders>
                  <w:vAlign w:val="center"/>
                </w:tcPr>
                <w:p>
                  <w:pPr>
                    <w:pStyle w:val="93"/>
                    <w:spacing w:before="0" w:after="0" w:line="240" w:lineRule="auto"/>
                    <w:ind w:firstLine="0" w:firstLineChars="0"/>
                    <w:jc w:val="center"/>
                    <w:rPr>
                      <w:rFonts w:cs="宋体"/>
                      <w:bCs/>
                      <w:spacing w:val="-10"/>
                      <w:sz w:val="21"/>
                      <w:szCs w:val="21"/>
                    </w:rPr>
                  </w:pPr>
                </w:p>
              </w:tc>
              <w:tc>
                <w:tcPr>
                  <w:tcW w:w="1566" w:type="dxa"/>
                  <w:tcBorders>
                    <w:tl2br w:val="nil"/>
                    <w:tr2bl w:val="nil"/>
                  </w:tcBorders>
                  <w:vAlign w:val="center"/>
                </w:tcPr>
                <w:p>
                  <w:pPr>
                    <w:spacing w:line="240" w:lineRule="auto"/>
                    <w:jc w:val="center"/>
                    <w:rPr>
                      <w:sz w:val="21"/>
                      <w:szCs w:val="21"/>
                    </w:rPr>
                  </w:pPr>
                  <w:r>
                    <w:rPr>
                      <w:rFonts w:eastAsia="新宋体"/>
                      <w:sz w:val="21"/>
                      <w:szCs w:val="21"/>
                    </w:rPr>
                    <w:t>BOD</w:t>
                  </w:r>
                  <w:r>
                    <w:rPr>
                      <w:rFonts w:eastAsia="新宋体"/>
                      <w:sz w:val="21"/>
                      <w:szCs w:val="21"/>
                      <w:vertAlign w:val="subscript"/>
                    </w:rPr>
                    <w:t>5</w:t>
                  </w:r>
                </w:p>
              </w:tc>
              <w:tc>
                <w:tcPr>
                  <w:tcW w:w="2067" w:type="dxa"/>
                  <w:gridSpan w:val="3"/>
                  <w:tcBorders>
                    <w:tl2br w:val="nil"/>
                    <w:tr2bl w:val="nil"/>
                  </w:tcBorders>
                  <w:vAlign w:val="center"/>
                </w:tcPr>
                <w:p>
                  <w:pPr>
                    <w:spacing w:line="240" w:lineRule="auto"/>
                    <w:jc w:val="center"/>
                    <w:rPr>
                      <w:rFonts w:eastAsia="新宋体"/>
                      <w:sz w:val="21"/>
                      <w:szCs w:val="21"/>
                    </w:rPr>
                  </w:pPr>
                  <w:r>
                    <w:rPr>
                      <w:rFonts w:hint="eastAsia" w:eastAsia="新宋体"/>
                      <w:sz w:val="21"/>
                      <w:szCs w:val="21"/>
                    </w:rPr>
                    <w:t>180</w:t>
                  </w:r>
                </w:p>
              </w:tc>
              <w:tc>
                <w:tcPr>
                  <w:tcW w:w="1836" w:type="dxa"/>
                  <w:tcBorders>
                    <w:tl2br w:val="nil"/>
                    <w:tr2bl w:val="nil"/>
                  </w:tcBorders>
                  <w:vAlign w:val="center"/>
                </w:tcPr>
                <w:p>
                  <w:pPr>
                    <w:spacing w:line="240" w:lineRule="auto"/>
                    <w:jc w:val="center"/>
                    <w:rPr>
                      <w:rFonts w:eastAsia="新宋体"/>
                      <w:sz w:val="21"/>
                      <w:szCs w:val="21"/>
                    </w:rPr>
                  </w:pPr>
                  <w:r>
                    <w:rPr>
                      <w:rFonts w:hint="eastAsia" w:eastAsia="新宋体"/>
                      <w:sz w:val="21"/>
                      <w:szCs w:val="21"/>
                    </w:rPr>
                    <w:t>0.0022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26" w:type="dxa"/>
                  <w:vMerge w:val="continue"/>
                  <w:tcBorders>
                    <w:tl2br w:val="nil"/>
                    <w:tr2bl w:val="nil"/>
                  </w:tcBorders>
                  <w:vAlign w:val="center"/>
                </w:tcPr>
                <w:p>
                  <w:pPr>
                    <w:spacing w:line="240" w:lineRule="auto"/>
                    <w:jc w:val="center"/>
                    <w:rPr>
                      <w:b/>
                      <w:sz w:val="21"/>
                      <w:szCs w:val="21"/>
                    </w:rPr>
                  </w:pPr>
                </w:p>
              </w:tc>
              <w:tc>
                <w:tcPr>
                  <w:tcW w:w="1880" w:type="dxa"/>
                  <w:gridSpan w:val="2"/>
                  <w:vMerge w:val="continue"/>
                  <w:tcBorders>
                    <w:tl2br w:val="nil"/>
                    <w:tr2bl w:val="nil"/>
                  </w:tcBorders>
                  <w:vAlign w:val="center"/>
                </w:tcPr>
                <w:p>
                  <w:pPr>
                    <w:pStyle w:val="93"/>
                    <w:spacing w:before="0" w:after="0" w:line="240" w:lineRule="auto"/>
                    <w:ind w:firstLine="0" w:firstLineChars="0"/>
                    <w:jc w:val="center"/>
                    <w:rPr>
                      <w:rFonts w:cs="宋体"/>
                      <w:bCs/>
                      <w:spacing w:val="-10"/>
                      <w:sz w:val="21"/>
                      <w:szCs w:val="21"/>
                    </w:rPr>
                  </w:pPr>
                </w:p>
              </w:tc>
              <w:tc>
                <w:tcPr>
                  <w:tcW w:w="1566" w:type="dxa"/>
                  <w:tcBorders>
                    <w:tl2br w:val="nil"/>
                    <w:tr2bl w:val="nil"/>
                  </w:tcBorders>
                  <w:vAlign w:val="center"/>
                </w:tcPr>
                <w:p>
                  <w:pPr>
                    <w:spacing w:line="240" w:lineRule="auto"/>
                    <w:jc w:val="center"/>
                    <w:rPr>
                      <w:sz w:val="21"/>
                      <w:szCs w:val="21"/>
                    </w:rPr>
                  </w:pPr>
                  <w:r>
                    <w:rPr>
                      <w:rFonts w:eastAsia="新宋体"/>
                      <w:sz w:val="21"/>
                      <w:szCs w:val="21"/>
                    </w:rPr>
                    <w:t>氨氮</w:t>
                  </w:r>
                </w:p>
              </w:tc>
              <w:tc>
                <w:tcPr>
                  <w:tcW w:w="2067" w:type="dxa"/>
                  <w:gridSpan w:val="3"/>
                  <w:tcBorders>
                    <w:tl2br w:val="nil"/>
                    <w:tr2bl w:val="nil"/>
                  </w:tcBorders>
                  <w:vAlign w:val="center"/>
                </w:tcPr>
                <w:p>
                  <w:pPr>
                    <w:spacing w:line="240" w:lineRule="auto"/>
                    <w:jc w:val="center"/>
                    <w:rPr>
                      <w:rFonts w:eastAsia="新宋体"/>
                      <w:sz w:val="21"/>
                      <w:szCs w:val="21"/>
                    </w:rPr>
                  </w:pPr>
                  <w:r>
                    <w:rPr>
                      <w:rFonts w:hint="eastAsia" w:eastAsia="新宋体"/>
                      <w:sz w:val="21"/>
                      <w:szCs w:val="21"/>
                    </w:rPr>
                    <w:t>40</w:t>
                  </w:r>
                </w:p>
              </w:tc>
              <w:tc>
                <w:tcPr>
                  <w:tcW w:w="1836" w:type="dxa"/>
                  <w:tcBorders>
                    <w:tl2br w:val="nil"/>
                    <w:tr2bl w:val="nil"/>
                  </w:tcBorders>
                  <w:vAlign w:val="center"/>
                </w:tcPr>
                <w:p>
                  <w:pPr>
                    <w:spacing w:line="240" w:lineRule="auto"/>
                    <w:jc w:val="center"/>
                    <w:rPr>
                      <w:rFonts w:eastAsia="新宋体"/>
                      <w:sz w:val="21"/>
                      <w:szCs w:val="21"/>
                    </w:rPr>
                  </w:pPr>
                  <w:r>
                    <w:rPr>
                      <w:rFonts w:hint="eastAsia" w:eastAsia="新宋体"/>
                      <w:sz w:val="21"/>
                      <w:szCs w:val="21"/>
                    </w:rPr>
                    <w:t>0.0005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26" w:type="dxa"/>
                  <w:vMerge w:val="continue"/>
                  <w:tcBorders>
                    <w:tl2br w:val="nil"/>
                    <w:tr2bl w:val="nil"/>
                  </w:tcBorders>
                  <w:vAlign w:val="center"/>
                </w:tcPr>
                <w:p>
                  <w:pPr>
                    <w:spacing w:line="240" w:lineRule="auto"/>
                    <w:jc w:val="center"/>
                    <w:rPr>
                      <w:b/>
                      <w:sz w:val="21"/>
                      <w:szCs w:val="21"/>
                    </w:rPr>
                  </w:pPr>
                </w:p>
              </w:tc>
              <w:tc>
                <w:tcPr>
                  <w:tcW w:w="1880" w:type="dxa"/>
                  <w:gridSpan w:val="2"/>
                  <w:vMerge w:val="continue"/>
                  <w:tcBorders>
                    <w:tl2br w:val="nil"/>
                    <w:tr2bl w:val="nil"/>
                  </w:tcBorders>
                  <w:vAlign w:val="center"/>
                </w:tcPr>
                <w:p>
                  <w:pPr>
                    <w:pStyle w:val="93"/>
                    <w:spacing w:before="0" w:after="0" w:line="240" w:lineRule="auto"/>
                    <w:ind w:firstLine="0" w:firstLineChars="0"/>
                    <w:jc w:val="center"/>
                    <w:rPr>
                      <w:rFonts w:cs="宋体"/>
                      <w:sz w:val="21"/>
                      <w:szCs w:val="21"/>
                    </w:rPr>
                  </w:pPr>
                </w:p>
              </w:tc>
              <w:tc>
                <w:tcPr>
                  <w:tcW w:w="1566" w:type="dxa"/>
                  <w:tcBorders>
                    <w:tl2br w:val="nil"/>
                    <w:tr2bl w:val="nil"/>
                  </w:tcBorders>
                  <w:vAlign w:val="center"/>
                </w:tcPr>
                <w:p>
                  <w:pPr>
                    <w:spacing w:line="240" w:lineRule="auto"/>
                    <w:jc w:val="center"/>
                    <w:rPr>
                      <w:sz w:val="21"/>
                      <w:szCs w:val="21"/>
                    </w:rPr>
                  </w:pPr>
                  <w:r>
                    <w:rPr>
                      <w:rFonts w:eastAsia="新宋体"/>
                      <w:sz w:val="21"/>
                      <w:szCs w:val="21"/>
                    </w:rPr>
                    <w:t>SS</w:t>
                  </w:r>
                </w:p>
              </w:tc>
              <w:tc>
                <w:tcPr>
                  <w:tcW w:w="2067" w:type="dxa"/>
                  <w:gridSpan w:val="3"/>
                  <w:tcBorders>
                    <w:tl2br w:val="nil"/>
                    <w:tr2bl w:val="nil"/>
                  </w:tcBorders>
                  <w:vAlign w:val="center"/>
                </w:tcPr>
                <w:p>
                  <w:pPr>
                    <w:spacing w:line="240" w:lineRule="auto"/>
                    <w:jc w:val="center"/>
                    <w:rPr>
                      <w:rFonts w:cs="宋体"/>
                      <w:sz w:val="21"/>
                      <w:szCs w:val="21"/>
                    </w:rPr>
                  </w:pPr>
                  <w:r>
                    <w:rPr>
                      <w:rFonts w:hint="eastAsia" w:eastAsia="新宋体"/>
                      <w:sz w:val="21"/>
                      <w:szCs w:val="21"/>
                    </w:rPr>
                    <w:t>650</w:t>
                  </w:r>
                </w:p>
              </w:tc>
              <w:tc>
                <w:tcPr>
                  <w:tcW w:w="1836" w:type="dxa"/>
                  <w:tcBorders>
                    <w:tl2br w:val="nil"/>
                    <w:tr2bl w:val="nil"/>
                  </w:tcBorders>
                  <w:vAlign w:val="center"/>
                </w:tcPr>
                <w:p>
                  <w:pPr>
                    <w:spacing w:line="240" w:lineRule="auto"/>
                    <w:jc w:val="center"/>
                    <w:rPr>
                      <w:rFonts w:eastAsia="新宋体"/>
                      <w:sz w:val="21"/>
                      <w:szCs w:val="21"/>
                    </w:rPr>
                  </w:pPr>
                  <w:r>
                    <w:rPr>
                      <w:rFonts w:hint="eastAsia" w:eastAsia="新宋体"/>
                      <w:sz w:val="21"/>
                      <w:szCs w:val="21"/>
                    </w:rPr>
                    <w:t>0.0078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26" w:type="dxa"/>
                  <w:tcBorders>
                    <w:tl2br w:val="nil"/>
                    <w:tr2bl w:val="nil"/>
                  </w:tcBorders>
                  <w:vAlign w:val="center"/>
                </w:tcPr>
                <w:p>
                  <w:pPr>
                    <w:spacing w:line="240" w:lineRule="auto"/>
                    <w:jc w:val="center"/>
                    <w:rPr>
                      <w:b/>
                      <w:sz w:val="21"/>
                      <w:szCs w:val="21"/>
                    </w:rPr>
                  </w:pPr>
                  <w:r>
                    <w:rPr>
                      <w:rFonts w:hint="eastAsia"/>
                      <w:b/>
                      <w:sz w:val="21"/>
                      <w:szCs w:val="21"/>
                    </w:rPr>
                    <w:t>治理设施</w:t>
                  </w:r>
                </w:p>
              </w:tc>
              <w:tc>
                <w:tcPr>
                  <w:tcW w:w="7349" w:type="dxa"/>
                  <w:gridSpan w:val="7"/>
                  <w:tcBorders>
                    <w:tl2br w:val="nil"/>
                    <w:tr2bl w:val="nil"/>
                  </w:tcBorders>
                  <w:vAlign w:val="center"/>
                </w:tcPr>
                <w:p>
                  <w:pPr>
                    <w:spacing w:line="240" w:lineRule="auto"/>
                    <w:jc w:val="center"/>
                    <w:rPr>
                      <w:b/>
                      <w:sz w:val="21"/>
                      <w:szCs w:val="21"/>
                    </w:rPr>
                  </w:pPr>
                  <w:r>
                    <w:rPr>
                      <w:rFonts w:hint="eastAsia" w:cs="宋体"/>
                      <w:bCs/>
                      <w:sz w:val="21"/>
                      <w:szCs w:val="21"/>
                    </w:rPr>
                    <w:t>依托比亚迪污水处理站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26" w:type="dxa"/>
                  <w:tcBorders>
                    <w:tl2br w:val="nil"/>
                    <w:tr2bl w:val="nil"/>
                  </w:tcBorders>
                  <w:vAlign w:val="center"/>
                </w:tcPr>
                <w:p>
                  <w:pPr>
                    <w:spacing w:line="240" w:lineRule="auto"/>
                    <w:jc w:val="center"/>
                    <w:rPr>
                      <w:b/>
                      <w:sz w:val="21"/>
                      <w:szCs w:val="21"/>
                    </w:rPr>
                  </w:pPr>
                  <w:r>
                    <w:rPr>
                      <w:rFonts w:hint="eastAsia"/>
                      <w:b/>
                      <w:sz w:val="21"/>
                      <w:szCs w:val="21"/>
                    </w:rPr>
                    <w:t>废水排放量</w:t>
                  </w:r>
                </w:p>
              </w:tc>
              <w:tc>
                <w:tcPr>
                  <w:tcW w:w="7349" w:type="dxa"/>
                  <w:gridSpan w:val="7"/>
                  <w:tcBorders>
                    <w:tl2br w:val="nil"/>
                    <w:tr2bl w:val="nil"/>
                  </w:tcBorders>
                  <w:vAlign w:val="center"/>
                </w:tcPr>
                <w:p>
                  <w:pPr>
                    <w:spacing w:line="240" w:lineRule="auto"/>
                    <w:jc w:val="center"/>
                    <w:rPr>
                      <w:bCs/>
                      <w:sz w:val="21"/>
                      <w:szCs w:val="21"/>
                    </w:rPr>
                  </w:pPr>
                  <w:r>
                    <w:rPr>
                      <w:rFonts w:hint="eastAsia"/>
                      <w:bCs/>
                      <w:sz w:val="21"/>
                      <w:szCs w:val="21"/>
                    </w:rPr>
                    <w:t>12</w:t>
                  </w:r>
                  <w:r>
                    <w:rPr>
                      <w:rFonts w:hint="eastAsia" w:cs="宋体"/>
                      <w:sz w:val="21"/>
                      <w:szCs w:val="21"/>
                    </w:rPr>
                    <w:t>m</w:t>
                  </w:r>
                  <w:r>
                    <w:rPr>
                      <w:rFonts w:hint="eastAsia" w:cs="宋体"/>
                      <w:sz w:val="21"/>
                      <w:szCs w:val="21"/>
                      <w:vertAlign w:val="superscript"/>
                    </w:rPr>
                    <w:t>3</w:t>
                  </w:r>
                  <w:r>
                    <w:rPr>
                      <w:sz w:val="21"/>
                      <w:szCs w:val="21"/>
                    </w:rPr>
                    <w:t>/</w:t>
                  </w:r>
                  <w:r>
                    <w:rPr>
                      <w:rFonts w:hint="eastAsia"/>
                      <w:sz w:val="21"/>
                      <w:szCs w:val="21"/>
                    </w:rPr>
                    <w: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26" w:type="dxa"/>
                  <w:vMerge w:val="restart"/>
                  <w:tcBorders>
                    <w:tl2br w:val="nil"/>
                    <w:tr2bl w:val="nil"/>
                  </w:tcBorders>
                  <w:vAlign w:val="center"/>
                </w:tcPr>
                <w:p>
                  <w:pPr>
                    <w:spacing w:line="240" w:lineRule="auto"/>
                    <w:jc w:val="center"/>
                    <w:rPr>
                      <w:b/>
                      <w:sz w:val="21"/>
                      <w:szCs w:val="21"/>
                    </w:rPr>
                  </w:pPr>
                  <w:r>
                    <w:rPr>
                      <w:rFonts w:hint="eastAsia"/>
                      <w:b/>
                      <w:sz w:val="21"/>
                      <w:szCs w:val="21"/>
                    </w:rPr>
                    <w:t>污染物排放情况</w:t>
                  </w:r>
                </w:p>
              </w:tc>
              <w:tc>
                <w:tcPr>
                  <w:tcW w:w="1880" w:type="dxa"/>
                  <w:gridSpan w:val="2"/>
                  <w:tcBorders>
                    <w:tl2br w:val="nil"/>
                    <w:tr2bl w:val="nil"/>
                  </w:tcBorders>
                  <w:vAlign w:val="center"/>
                </w:tcPr>
                <w:p>
                  <w:pPr>
                    <w:spacing w:line="240" w:lineRule="auto"/>
                    <w:jc w:val="center"/>
                    <w:rPr>
                      <w:rFonts w:cs="宋体"/>
                      <w:b/>
                      <w:spacing w:val="-10"/>
                      <w:sz w:val="21"/>
                      <w:szCs w:val="21"/>
                    </w:rPr>
                  </w:pPr>
                  <w:r>
                    <w:rPr>
                      <w:rFonts w:hint="eastAsia" w:cs="宋体"/>
                      <w:b/>
                      <w:spacing w:val="-10"/>
                      <w:sz w:val="21"/>
                      <w:szCs w:val="21"/>
                    </w:rPr>
                    <w:t>排放源</w:t>
                  </w:r>
                </w:p>
              </w:tc>
              <w:tc>
                <w:tcPr>
                  <w:tcW w:w="1566" w:type="dxa"/>
                  <w:tcBorders>
                    <w:tl2br w:val="nil"/>
                    <w:tr2bl w:val="nil"/>
                  </w:tcBorders>
                  <w:vAlign w:val="center"/>
                </w:tcPr>
                <w:p>
                  <w:pPr>
                    <w:spacing w:line="240" w:lineRule="auto"/>
                    <w:jc w:val="center"/>
                    <w:rPr>
                      <w:rFonts w:cs="宋体"/>
                      <w:b/>
                      <w:spacing w:val="-10"/>
                      <w:sz w:val="21"/>
                      <w:szCs w:val="21"/>
                    </w:rPr>
                  </w:pPr>
                  <w:r>
                    <w:rPr>
                      <w:rFonts w:hint="eastAsia" w:cs="宋体"/>
                      <w:b/>
                      <w:spacing w:val="-10"/>
                      <w:sz w:val="21"/>
                      <w:szCs w:val="21"/>
                    </w:rPr>
                    <w:t>污染因子</w:t>
                  </w:r>
                </w:p>
              </w:tc>
              <w:tc>
                <w:tcPr>
                  <w:tcW w:w="2037" w:type="dxa"/>
                  <w:gridSpan w:val="2"/>
                  <w:tcBorders>
                    <w:tl2br w:val="nil"/>
                    <w:tr2bl w:val="nil"/>
                  </w:tcBorders>
                  <w:vAlign w:val="center"/>
                </w:tcPr>
                <w:p>
                  <w:pPr>
                    <w:spacing w:line="240" w:lineRule="auto"/>
                    <w:jc w:val="center"/>
                    <w:rPr>
                      <w:rFonts w:cs="宋体"/>
                      <w:b/>
                      <w:spacing w:val="-10"/>
                      <w:sz w:val="21"/>
                      <w:szCs w:val="21"/>
                    </w:rPr>
                  </w:pPr>
                  <w:r>
                    <w:rPr>
                      <w:rFonts w:hint="eastAsia" w:cs="宋体"/>
                      <w:b/>
                      <w:spacing w:val="-10"/>
                      <w:sz w:val="21"/>
                      <w:szCs w:val="21"/>
                    </w:rPr>
                    <w:t>排放浓度（mg/L）</w:t>
                  </w:r>
                </w:p>
              </w:tc>
              <w:tc>
                <w:tcPr>
                  <w:tcW w:w="1866" w:type="dxa"/>
                  <w:gridSpan w:val="2"/>
                  <w:tcBorders>
                    <w:tl2br w:val="nil"/>
                    <w:tr2bl w:val="nil"/>
                  </w:tcBorders>
                  <w:vAlign w:val="center"/>
                </w:tcPr>
                <w:p>
                  <w:pPr>
                    <w:spacing w:line="240" w:lineRule="auto"/>
                    <w:jc w:val="center"/>
                    <w:rPr>
                      <w:rFonts w:cs="宋体"/>
                      <w:b/>
                      <w:spacing w:val="-10"/>
                      <w:sz w:val="21"/>
                      <w:szCs w:val="21"/>
                    </w:rPr>
                  </w:pPr>
                  <w:r>
                    <w:rPr>
                      <w:rFonts w:hint="eastAsia" w:cs="宋体"/>
                      <w:b/>
                      <w:spacing w:val="-10"/>
                      <w:sz w:val="21"/>
                      <w:szCs w:val="21"/>
                    </w:rPr>
                    <w:t>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26" w:type="dxa"/>
                  <w:vMerge w:val="continue"/>
                  <w:tcBorders>
                    <w:tl2br w:val="nil"/>
                    <w:tr2bl w:val="nil"/>
                  </w:tcBorders>
                  <w:vAlign w:val="center"/>
                </w:tcPr>
                <w:p>
                  <w:pPr>
                    <w:spacing w:line="240" w:lineRule="auto"/>
                    <w:jc w:val="center"/>
                    <w:rPr>
                      <w:b/>
                      <w:sz w:val="21"/>
                      <w:szCs w:val="21"/>
                    </w:rPr>
                  </w:pPr>
                </w:p>
              </w:tc>
              <w:tc>
                <w:tcPr>
                  <w:tcW w:w="1880" w:type="dxa"/>
                  <w:gridSpan w:val="2"/>
                  <w:vMerge w:val="restart"/>
                  <w:tcBorders>
                    <w:tl2br w:val="nil"/>
                    <w:tr2bl w:val="nil"/>
                  </w:tcBorders>
                  <w:vAlign w:val="center"/>
                </w:tcPr>
                <w:p>
                  <w:pPr>
                    <w:pStyle w:val="93"/>
                    <w:spacing w:before="0" w:after="0" w:line="240" w:lineRule="auto"/>
                    <w:ind w:firstLine="0" w:firstLineChars="0"/>
                    <w:jc w:val="center"/>
                    <w:rPr>
                      <w:rFonts w:cs="宋体"/>
                      <w:sz w:val="21"/>
                      <w:szCs w:val="21"/>
                    </w:rPr>
                  </w:pPr>
                  <w:r>
                    <w:rPr>
                      <w:rFonts w:hint="eastAsia" w:cs="宋体"/>
                      <w:bCs/>
                      <w:spacing w:val="-10"/>
                      <w:sz w:val="21"/>
                      <w:szCs w:val="21"/>
                    </w:rPr>
                    <w:t>设备清洗废水</w:t>
                  </w:r>
                  <w:r>
                    <w:rPr>
                      <w:rFonts w:hint="eastAsia" w:cs="宋体"/>
                      <w:sz w:val="21"/>
                      <w:szCs w:val="21"/>
                    </w:rPr>
                    <w:br w:type="textWrapping"/>
                  </w:r>
                  <w:r>
                    <w:rPr>
                      <w:rFonts w:hint="eastAsia" w:cs="宋体"/>
                      <w:sz w:val="21"/>
                      <w:szCs w:val="21"/>
                    </w:rPr>
                    <w:t>（12m</w:t>
                  </w:r>
                  <w:r>
                    <w:rPr>
                      <w:rFonts w:hint="eastAsia" w:cs="宋体"/>
                      <w:sz w:val="21"/>
                      <w:szCs w:val="21"/>
                      <w:vertAlign w:val="superscript"/>
                    </w:rPr>
                    <w:t>3</w:t>
                  </w:r>
                  <w:r>
                    <w:rPr>
                      <w:rFonts w:hint="eastAsia" w:cs="宋体"/>
                      <w:sz w:val="21"/>
                      <w:szCs w:val="21"/>
                    </w:rPr>
                    <w:t>/a）</w:t>
                  </w:r>
                </w:p>
              </w:tc>
              <w:tc>
                <w:tcPr>
                  <w:tcW w:w="1566" w:type="dxa"/>
                  <w:tcBorders>
                    <w:tl2br w:val="nil"/>
                    <w:tr2bl w:val="nil"/>
                  </w:tcBorders>
                  <w:vAlign w:val="center"/>
                </w:tcPr>
                <w:p>
                  <w:pPr>
                    <w:pStyle w:val="120"/>
                    <w:spacing w:line="240" w:lineRule="auto"/>
                    <w:jc w:val="center"/>
                    <w:rPr>
                      <w:sz w:val="21"/>
                      <w:szCs w:val="21"/>
                    </w:rPr>
                  </w:pPr>
                  <w:r>
                    <w:rPr>
                      <w:rFonts w:eastAsia="新宋体"/>
                      <w:sz w:val="21"/>
                      <w:szCs w:val="21"/>
                    </w:rPr>
                    <w:t>CODcr</w:t>
                  </w:r>
                </w:p>
              </w:tc>
              <w:tc>
                <w:tcPr>
                  <w:tcW w:w="2037" w:type="dxa"/>
                  <w:gridSpan w:val="2"/>
                  <w:tcBorders>
                    <w:tl2br w:val="nil"/>
                    <w:tr2bl w:val="nil"/>
                  </w:tcBorders>
                  <w:vAlign w:val="center"/>
                </w:tcPr>
                <w:p>
                  <w:pPr>
                    <w:spacing w:line="240" w:lineRule="auto"/>
                    <w:jc w:val="center"/>
                    <w:rPr>
                      <w:rFonts w:cs="宋体"/>
                      <w:sz w:val="21"/>
                      <w:szCs w:val="21"/>
                    </w:rPr>
                  </w:pPr>
                  <w:r>
                    <w:rPr>
                      <w:rFonts w:hint="eastAsia" w:eastAsia="新宋体"/>
                      <w:sz w:val="21"/>
                      <w:szCs w:val="21"/>
                    </w:rPr>
                    <w:t>250</w:t>
                  </w:r>
                </w:p>
              </w:tc>
              <w:tc>
                <w:tcPr>
                  <w:tcW w:w="1866" w:type="dxa"/>
                  <w:gridSpan w:val="2"/>
                  <w:tcBorders>
                    <w:tl2br w:val="nil"/>
                    <w:tr2bl w:val="nil"/>
                  </w:tcBorders>
                  <w:vAlign w:val="center"/>
                </w:tcPr>
                <w:p>
                  <w:pPr>
                    <w:spacing w:line="240" w:lineRule="auto"/>
                    <w:jc w:val="center"/>
                    <w:rPr>
                      <w:rFonts w:eastAsia="新宋体"/>
                      <w:sz w:val="21"/>
                      <w:szCs w:val="21"/>
                    </w:rPr>
                  </w:pPr>
                  <w:r>
                    <w:rPr>
                      <w:rFonts w:hint="eastAsia" w:eastAsia="新宋体"/>
                      <w:sz w:val="21"/>
                      <w:szCs w:val="21"/>
                    </w:rPr>
                    <w:t>0.003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26" w:type="dxa"/>
                  <w:vMerge w:val="continue"/>
                  <w:tcBorders>
                    <w:tl2br w:val="nil"/>
                    <w:tr2bl w:val="nil"/>
                  </w:tcBorders>
                  <w:vAlign w:val="center"/>
                </w:tcPr>
                <w:p>
                  <w:pPr>
                    <w:spacing w:line="240" w:lineRule="auto"/>
                    <w:jc w:val="center"/>
                    <w:rPr>
                      <w:b/>
                      <w:sz w:val="21"/>
                      <w:szCs w:val="21"/>
                    </w:rPr>
                  </w:pPr>
                </w:p>
              </w:tc>
              <w:tc>
                <w:tcPr>
                  <w:tcW w:w="1880" w:type="dxa"/>
                  <w:gridSpan w:val="2"/>
                  <w:vMerge w:val="continue"/>
                  <w:tcBorders>
                    <w:tl2br w:val="nil"/>
                    <w:tr2bl w:val="nil"/>
                  </w:tcBorders>
                  <w:vAlign w:val="center"/>
                </w:tcPr>
                <w:p>
                  <w:pPr>
                    <w:pStyle w:val="93"/>
                    <w:spacing w:before="0" w:after="0" w:line="240" w:lineRule="auto"/>
                    <w:ind w:firstLine="0" w:firstLineChars="0"/>
                    <w:jc w:val="center"/>
                    <w:rPr>
                      <w:rFonts w:cs="宋体"/>
                      <w:bCs/>
                      <w:spacing w:val="-10"/>
                      <w:sz w:val="21"/>
                      <w:szCs w:val="21"/>
                    </w:rPr>
                  </w:pPr>
                </w:p>
              </w:tc>
              <w:tc>
                <w:tcPr>
                  <w:tcW w:w="1566" w:type="dxa"/>
                  <w:tcBorders>
                    <w:tl2br w:val="nil"/>
                    <w:tr2bl w:val="nil"/>
                  </w:tcBorders>
                  <w:vAlign w:val="center"/>
                </w:tcPr>
                <w:p>
                  <w:pPr>
                    <w:spacing w:line="240" w:lineRule="auto"/>
                    <w:jc w:val="center"/>
                    <w:rPr>
                      <w:sz w:val="21"/>
                      <w:szCs w:val="21"/>
                    </w:rPr>
                  </w:pPr>
                  <w:r>
                    <w:rPr>
                      <w:rFonts w:eastAsia="新宋体"/>
                      <w:sz w:val="21"/>
                      <w:szCs w:val="21"/>
                    </w:rPr>
                    <w:t>BOD</w:t>
                  </w:r>
                  <w:r>
                    <w:rPr>
                      <w:rFonts w:eastAsia="新宋体"/>
                      <w:sz w:val="21"/>
                      <w:szCs w:val="21"/>
                      <w:vertAlign w:val="subscript"/>
                    </w:rPr>
                    <w:t>5</w:t>
                  </w:r>
                </w:p>
              </w:tc>
              <w:tc>
                <w:tcPr>
                  <w:tcW w:w="2037" w:type="dxa"/>
                  <w:gridSpan w:val="2"/>
                  <w:tcBorders>
                    <w:tl2br w:val="nil"/>
                    <w:tr2bl w:val="nil"/>
                  </w:tcBorders>
                  <w:vAlign w:val="center"/>
                </w:tcPr>
                <w:p>
                  <w:pPr>
                    <w:spacing w:line="240" w:lineRule="auto"/>
                    <w:jc w:val="center"/>
                    <w:rPr>
                      <w:rFonts w:eastAsia="新宋体"/>
                      <w:sz w:val="21"/>
                      <w:szCs w:val="21"/>
                    </w:rPr>
                  </w:pPr>
                  <w:r>
                    <w:rPr>
                      <w:rFonts w:hint="eastAsia" w:eastAsia="新宋体"/>
                      <w:sz w:val="21"/>
                      <w:szCs w:val="21"/>
                    </w:rPr>
                    <w:t>150</w:t>
                  </w:r>
                </w:p>
              </w:tc>
              <w:tc>
                <w:tcPr>
                  <w:tcW w:w="1866" w:type="dxa"/>
                  <w:gridSpan w:val="2"/>
                  <w:tcBorders>
                    <w:tl2br w:val="nil"/>
                    <w:tr2bl w:val="nil"/>
                  </w:tcBorders>
                  <w:vAlign w:val="center"/>
                </w:tcPr>
                <w:p>
                  <w:pPr>
                    <w:spacing w:line="240" w:lineRule="auto"/>
                    <w:jc w:val="center"/>
                    <w:rPr>
                      <w:rFonts w:eastAsia="新宋体"/>
                      <w:sz w:val="21"/>
                      <w:szCs w:val="21"/>
                    </w:rPr>
                  </w:pPr>
                  <w:r>
                    <w:rPr>
                      <w:rFonts w:hint="eastAsia" w:eastAsia="新宋体"/>
                      <w:sz w:val="21"/>
                      <w:szCs w:val="21"/>
                    </w:rPr>
                    <w:t>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26" w:type="dxa"/>
                  <w:vMerge w:val="continue"/>
                  <w:tcBorders>
                    <w:tl2br w:val="nil"/>
                    <w:tr2bl w:val="nil"/>
                  </w:tcBorders>
                  <w:vAlign w:val="center"/>
                </w:tcPr>
                <w:p>
                  <w:pPr>
                    <w:spacing w:line="240" w:lineRule="auto"/>
                    <w:jc w:val="center"/>
                    <w:rPr>
                      <w:b/>
                      <w:sz w:val="21"/>
                      <w:szCs w:val="21"/>
                    </w:rPr>
                  </w:pPr>
                </w:p>
              </w:tc>
              <w:tc>
                <w:tcPr>
                  <w:tcW w:w="1880" w:type="dxa"/>
                  <w:gridSpan w:val="2"/>
                  <w:vMerge w:val="continue"/>
                  <w:tcBorders>
                    <w:tl2br w:val="nil"/>
                    <w:tr2bl w:val="nil"/>
                  </w:tcBorders>
                  <w:vAlign w:val="center"/>
                </w:tcPr>
                <w:p>
                  <w:pPr>
                    <w:pStyle w:val="93"/>
                    <w:spacing w:before="0" w:after="0" w:line="240" w:lineRule="auto"/>
                    <w:ind w:firstLine="0" w:firstLineChars="0"/>
                    <w:jc w:val="center"/>
                    <w:rPr>
                      <w:rFonts w:cs="宋体"/>
                      <w:bCs/>
                      <w:spacing w:val="-10"/>
                      <w:sz w:val="21"/>
                      <w:szCs w:val="21"/>
                    </w:rPr>
                  </w:pPr>
                </w:p>
              </w:tc>
              <w:tc>
                <w:tcPr>
                  <w:tcW w:w="1566" w:type="dxa"/>
                  <w:tcBorders>
                    <w:tl2br w:val="nil"/>
                    <w:tr2bl w:val="nil"/>
                  </w:tcBorders>
                  <w:vAlign w:val="center"/>
                </w:tcPr>
                <w:p>
                  <w:pPr>
                    <w:spacing w:line="240" w:lineRule="auto"/>
                    <w:jc w:val="center"/>
                    <w:rPr>
                      <w:sz w:val="21"/>
                      <w:szCs w:val="21"/>
                    </w:rPr>
                  </w:pPr>
                  <w:r>
                    <w:rPr>
                      <w:rFonts w:eastAsia="新宋体"/>
                      <w:sz w:val="21"/>
                      <w:szCs w:val="21"/>
                    </w:rPr>
                    <w:t>氨氮</w:t>
                  </w:r>
                </w:p>
              </w:tc>
              <w:tc>
                <w:tcPr>
                  <w:tcW w:w="2037" w:type="dxa"/>
                  <w:gridSpan w:val="2"/>
                  <w:tcBorders>
                    <w:tl2br w:val="nil"/>
                    <w:tr2bl w:val="nil"/>
                  </w:tcBorders>
                  <w:vAlign w:val="center"/>
                </w:tcPr>
                <w:p>
                  <w:pPr>
                    <w:spacing w:line="240" w:lineRule="auto"/>
                    <w:jc w:val="center"/>
                    <w:rPr>
                      <w:rFonts w:eastAsia="新宋体"/>
                      <w:sz w:val="21"/>
                      <w:szCs w:val="21"/>
                    </w:rPr>
                  </w:pPr>
                  <w:r>
                    <w:rPr>
                      <w:rFonts w:hint="eastAsia" w:eastAsia="新宋体"/>
                      <w:sz w:val="21"/>
                      <w:szCs w:val="21"/>
                    </w:rPr>
                    <w:t>30</w:t>
                  </w:r>
                </w:p>
              </w:tc>
              <w:tc>
                <w:tcPr>
                  <w:tcW w:w="1866" w:type="dxa"/>
                  <w:gridSpan w:val="2"/>
                  <w:tcBorders>
                    <w:tl2br w:val="nil"/>
                    <w:tr2bl w:val="nil"/>
                  </w:tcBorders>
                  <w:vAlign w:val="center"/>
                </w:tcPr>
                <w:p>
                  <w:pPr>
                    <w:spacing w:line="240" w:lineRule="auto"/>
                    <w:jc w:val="center"/>
                    <w:rPr>
                      <w:rFonts w:eastAsia="新宋体"/>
                      <w:sz w:val="21"/>
                      <w:szCs w:val="21"/>
                    </w:rPr>
                  </w:pPr>
                  <w:r>
                    <w:rPr>
                      <w:rFonts w:hint="eastAsia" w:eastAsia="新宋体"/>
                      <w:sz w:val="21"/>
                      <w:szCs w:val="21"/>
                    </w:rPr>
                    <w:t>0.000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26" w:type="dxa"/>
                  <w:vMerge w:val="continue"/>
                  <w:tcBorders>
                    <w:tl2br w:val="nil"/>
                    <w:tr2bl w:val="nil"/>
                  </w:tcBorders>
                  <w:vAlign w:val="center"/>
                </w:tcPr>
                <w:p>
                  <w:pPr>
                    <w:spacing w:line="240" w:lineRule="auto"/>
                    <w:jc w:val="center"/>
                    <w:rPr>
                      <w:b/>
                      <w:sz w:val="21"/>
                      <w:szCs w:val="21"/>
                    </w:rPr>
                  </w:pPr>
                </w:p>
              </w:tc>
              <w:tc>
                <w:tcPr>
                  <w:tcW w:w="1880" w:type="dxa"/>
                  <w:gridSpan w:val="2"/>
                  <w:vMerge w:val="continue"/>
                  <w:tcBorders>
                    <w:tl2br w:val="nil"/>
                    <w:tr2bl w:val="nil"/>
                  </w:tcBorders>
                  <w:vAlign w:val="center"/>
                </w:tcPr>
                <w:p>
                  <w:pPr>
                    <w:pStyle w:val="93"/>
                    <w:spacing w:before="0" w:after="0" w:line="240" w:lineRule="auto"/>
                    <w:ind w:firstLine="0" w:firstLineChars="0"/>
                    <w:jc w:val="center"/>
                    <w:rPr>
                      <w:rFonts w:cs="宋体"/>
                      <w:sz w:val="21"/>
                      <w:szCs w:val="21"/>
                    </w:rPr>
                  </w:pPr>
                </w:p>
              </w:tc>
              <w:tc>
                <w:tcPr>
                  <w:tcW w:w="1566" w:type="dxa"/>
                  <w:tcBorders>
                    <w:tl2br w:val="nil"/>
                    <w:tr2bl w:val="nil"/>
                  </w:tcBorders>
                  <w:vAlign w:val="center"/>
                </w:tcPr>
                <w:p>
                  <w:pPr>
                    <w:spacing w:line="240" w:lineRule="auto"/>
                    <w:jc w:val="center"/>
                    <w:rPr>
                      <w:sz w:val="21"/>
                      <w:szCs w:val="21"/>
                    </w:rPr>
                  </w:pPr>
                  <w:r>
                    <w:rPr>
                      <w:rFonts w:eastAsia="新宋体"/>
                      <w:sz w:val="21"/>
                      <w:szCs w:val="21"/>
                    </w:rPr>
                    <w:t>SS</w:t>
                  </w:r>
                </w:p>
              </w:tc>
              <w:tc>
                <w:tcPr>
                  <w:tcW w:w="2037" w:type="dxa"/>
                  <w:gridSpan w:val="2"/>
                  <w:tcBorders>
                    <w:tl2br w:val="nil"/>
                    <w:tr2bl w:val="nil"/>
                  </w:tcBorders>
                  <w:vAlign w:val="center"/>
                </w:tcPr>
                <w:p>
                  <w:pPr>
                    <w:spacing w:line="240" w:lineRule="auto"/>
                    <w:jc w:val="center"/>
                    <w:rPr>
                      <w:rFonts w:cs="宋体"/>
                      <w:sz w:val="21"/>
                      <w:szCs w:val="21"/>
                    </w:rPr>
                  </w:pPr>
                  <w:r>
                    <w:rPr>
                      <w:rFonts w:hint="eastAsia" w:eastAsia="新宋体"/>
                      <w:sz w:val="21"/>
                      <w:szCs w:val="21"/>
                    </w:rPr>
                    <w:t>150</w:t>
                  </w:r>
                </w:p>
              </w:tc>
              <w:tc>
                <w:tcPr>
                  <w:tcW w:w="1866" w:type="dxa"/>
                  <w:gridSpan w:val="2"/>
                  <w:tcBorders>
                    <w:tl2br w:val="nil"/>
                    <w:tr2bl w:val="nil"/>
                  </w:tcBorders>
                  <w:vAlign w:val="center"/>
                </w:tcPr>
                <w:p>
                  <w:pPr>
                    <w:spacing w:line="240" w:lineRule="auto"/>
                    <w:jc w:val="center"/>
                    <w:rPr>
                      <w:rFonts w:eastAsia="新宋体"/>
                      <w:sz w:val="21"/>
                      <w:szCs w:val="21"/>
                    </w:rPr>
                  </w:pPr>
                  <w:r>
                    <w:rPr>
                      <w:rFonts w:hint="eastAsia" w:eastAsia="新宋体"/>
                      <w:sz w:val="21"/>
                      <w:szCs w:val="21"/>
                    </w:rPr>
                    <w:t>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26" w:type="dxa"/>
                  <w:tcBorders>
                    <w:tl2br w:val="nil"/>
                    <w:tr2bl w:val="nil"/>
                  </w:tcBorders>
                  <w:vAlign w:val="center"/>
                </w:tcPr>
                <w:p>
                  <w:pPr>
                    <w:spacing w:line="240" w:lineRule="auto"/>
                    <w:jc w:val="center"/>
                    <w:rPr>
                      <w:b/>
                      <w:sz w:val="21"/>
                      <w:szCs w:val="21"/>
                    </w:rPr>
                  </w:pPr>
                  <w:r>
                    <w:rPr>
                      <w:rFonts w:hint="eastAsia"/>
                      <w:b/>
                      <w:sz w:val="21"/>
                      <w:szCs w:val="21"/>
                    </w:rPr>
                    <w:t>排放方式及去向</w:t>
                  </w:r>
                </w:p>
              </w:tc>
              <w:tc>
                <w:tcPr>
                  <w:tcW w:w="7349" w:type="dxa"/>
                  <w:gridSpan w:val="7"/>
                  <w:tcBorders>
                    <w:tl2br w:val="nil"/>
                    <w:tr2bl w:val="nil"/>
                  </w:tcBorders>
                  <w:vAlign w:val="center"/>
                </w:tcPr>
                <w:p>
                  <w:pPr>
                    <w:spacing w:line="240" w:lineRule="auto"/>
                    <w:jc w:val="left"/>
                    <w:rPr>
                      <w:rFonts w:cs="宋体"/>
                      <w:bCs/>
                      <w:spacing w:val="-10"/>
                      <w:sz w:val="21"/>
                      <w:szCs w:val="21"/>
                    </w:rPr>
                  </w:pPr>
                  <w:r>
                    <w:rPr>
                      <w:rFonts w:hint="eastAsia" w:cs="宋体"/>
                      <w:bCs/>
                      <w:spacing w:val="-10"/>
                      <w:sz w:val="21"/>
                      <w:szCs w:val="21"/>
                    </w:rPr>
                    <w:t>近期：经比亚迪污水处理站预处理后排入河口镇污水处理厂；</w:t>
                  </w:r>
                  <w:r>
                    <w:rPr>
                      <w:rFonts w:hint="eastAsia" w:eastAsia="新宋体"/>
                      <w:bCs/>
                      <w:kern w:val="0"/>
                      <w:sz w:val="21"/>
                      <w:szCs w:val="21"/>
                    </w:rPr>
                    <w:t>远期：经比亚迪污水处理站预处理后排入陆河产业转移工业园工业污水处理厂处理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26" w:type="dxa"/>
                  <w:tcBorders>
                    <w:tl2br w:val="nil"/>
                    <w:tr2bl w:val="nil"/>
                  </w:tcBorders>
                  <w:vAlign w:val="center"/>
                </w:tcPr>
                <w:p>
                  <w:pPr>
                    <w:spacing w:line="240" w:lineRule="auto"/>
                    <w:jc w:val="center"/>
                    <w:rPr>
                      <w:b/>
                      <w:sz w:val="21"/>
                      <w:szCs w:val="21"/>
                    </w:rPr>
                  </w:pPr>
                  <w:r>
                    <w:rPr>
                      <w:rFonts w:hint="eastAsia"/>
                      <w:b/>
                      <w:sz w:val="21"/>
                      <w:szCs w:val="21"/>
                    </w:rPr>
                    <w:t>排放规律</w:t>
                  </w:r>
                </w:p>
              </w:tc>
              <w:tc>
                <w:tcPr>
                  <w:tcW w:w="7349" w:type="dxa"/>
                  <w:gridSpan w:val="7"/>
                  <w:tcBorders>
                    <w:tl2br w:val="nil"/>
                    <w:tr2bl w:val="nil"/>
                  </w:tcBorders>
                  <w:vAlign w:val="center"/>
                </w:tcPr>
                <w:p>
                  <w:pPr>
                    <w:spacing w:line="240" w:lineRule="auto"/>
                    <w:jc w:val="center"/>
                    <w:rPr>
                      <w:rFonts w:cs="宋体"/>
                      <w:bCs/>
                      <w:spacing w:val="-10"/>
                      <w:sz w:val="21"/>
                      <w:szCs w:val="21"/>
                    </w:rPr>
                  </w:pPr>
                  <w:r>
                    <w:rPr>
                      <w:rFonts w:hint="eastAsia" w:cs="宋体"/>
                      <w:bCs/>
                      <w:spacing w:val="-10"/>
                      <w:sz w:val="21"/>
                      <w:szCs w:val="21"/>
                    </w:rPr>
                    <w:t>连续排放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26" w:type="dxa"/>
                  <w:tcBorders>
                    <w:tl2br w:val="nil"/>
                    <w:tr2bl w:val="nil"/>
                  </w:tcBorders>
                  <w:vAlign w:val="center"/>
                </w:tcPr>
                <w:p>
                  <w:pPr>
                    <w:spacing w:line="240" w:lineRule="auto"/>
                    <w:jc w:val="center"/>
                    <w:rPr>
                      <w:b/>
                      <w:sz w:val="21"/>
                      <w:szCs w:val="21"/>
                    </w:rPr>
                  </w:pPr>
                  <w:r>
                    <w:rPr>
                      <w:rFonts w:hint="eastAsia"/>
                      <w:b/>
                      <w:sz w:val="21"/>
                      <w:szCs w:val="21"/>
                    </w:rPr>
                    <w:t>排放口基本情况</w:t>
                  </w:r>
                </w:p>
              </w:tc>
              <w:tc>
                <w:tcPr>
                  <w:tcW w:w="7349" w:type="dxa"/>
                  <w:gridSpan w:val="7"/>
                  <w:tcBorders>
                    <w:tl2br w:val="nil"/>
                    <w:tr2bl w:val="nil"/>
                  </w:tcBorders>
                  <w:vAlign w:val="center"/>
                </w:tcPr>
                <w:p>
                  <w:pPr>
                    <w:spacing w:line="240" w:lineRule="auto"/>
                    <w:jc w:val="left"/>
                    <w:rPr>
                      <w:bCs/>
                      <w:spacing w:val="-10"/>
                      <w:sz w:val="21"/>
                      <w:szCs w:val="21"/>
                    </w:rPr>
                  </w:pPr>
                  <w:r>
                    <w:rPr>
                      <w:b/>
                      <w:spacing w:val="-10"/>
                      <w:sz w:val="21"/>
                      <w:szCs w:val="21"/>
                    </w:rPr>
                    <w:t>编号及名称：</w:t>
                  </w:r>
                  <w:r>
                    <w:rPr>
                      <w:bCs/>
                      <w:spacing w:val="-10"/>
                      <w:sz w:val="21"/>
                      <w:szCs w:val="21"/>
                    </w:rPr>
                    <w:t>DW00</w:t>
                  </w:r>
                  <w:r>
                    <w:rPr>
                      <w:rFonts w:hint="eastAsia"/>
                      <w:bCs/>
                      <w:spacing w:val="-10"/>
                      <w:sz w:val="21"/>
                      <w:szCs w:val="21"/>
                    </w:rPr>
                    <w:t>2比亚迪厂区工业废水</w:t>
                  </w:r>
                  <w:r>
                    <w:rPr>
                      <w:bCs/>
                      <w:spacing w:val="-10"/>
                      <w:sz w:val="21"/>
                      <w:szCs w:val="21"/>
                    </w:rPr>
                    <w:t>排放口</w:t>
                  </w:r>
                </w:p>
                <w:p>
                  <w:pPr>
                    <w:spacing w:line="240" w:lineRule="auto"/>
                    <w:jc w:val="left"/>
                    <w:rPr>
                      <w:b/>
                      <w:spacing w:val="-10"/>
                      <w:sz w:val="21"/>
                      <w:szCs w:val="21"/>
                    </w:rPr>
                  </w:pPr>
                  <w:r>
                    <w:rPr>
                      <w:b/>
                      <w:spacing w:val="-10"/>
                      <w:sz w:val="21"/>
                      <w:szCs w:val="21"/>
                    </w:rPr>
                    <w:t>类型：</w:t>
                  </w:r>
                  <w:r>
                    <w:rPr>
                      <w:bCs/>
                      <w:spacing w:val="-10"/>
                      <w:sz w:val="21"/>
                      <w:szCs w:val="21"/>
                    </w:rPr>
                    <w:t>一般排放口</w:t>
                  </w:r>
                </w:p>
                <w:p>
                  <w:pPr>
                    <w:spacing w:line="240" w:lineRule="auto"/>
                    <w:rPr>
                      <w:rFonts w:cs="宋体"/>
                      <w:b/>
                      <w:spacing w:val="-10"/>
                      <w:sz w:val="21"/>
                      <w:szCs w:val="21"/>
                    </w:rPr>
                  </w:pPr>
                  <w:r>
                    <w:rPr>
                      <w:b/>
                      <w:spacing w:val="-10"/>
                      <w:sz w:val="21"/>
                      <w:szCs w:val="21"/>
                    </w:rPr>
                    <w:t>地理坐标：</w:t>
                  </w:r>
                  <w:r>
                    <w:rPr>
                      <w:bCs/>
                      <w:sz w:val="21"/>
                      <w:szCs w:val="21"/>
                    </w:rPr>
                    <w:t>E</w:t>
                  </w:r>
                  <w:r>
                    <w:rPr>
                      <w:b/>
                      <w:sz w:val="21"/>
                      <w:szCs w:val="21"/>
                    </w:rPr>
                    <w:t xml:space="preserve"> </w:t>
                  </w:r>
                  <w:r>
                    <w:rPr>
                      <w:bCs/>
                      <w:sz w:val="21"/>
                      <w:szCs w:val="21"/>
                    </w:rPr>
                    <w:t>11</w:t>
                  </w:r>
                  <w:r>
                    <w:rPr>
                      <w:rFonts w:hint="eastAsia"/>
                      <w:bCs/>
                      <w:sz w:val="21"/>
                      <w:szCs w:val="21"/>
                    </w:rPr>
                    <w:t>5.345558</w:t>
                  </w:r>
                  <w:r>
                    <w:rPr>
                      <w:bCs/>
                      <w:sz w:val="21"/>
                      <w:szCs w:val="21"/>
                    </w:rPr>
                    <w:t>，N 2</w:t>
                  </w:r>
                  <w:r>
                    <w:rPr>
                      <w:rFonts w:hint="eastAsia"/>
                      <w:bCs/>
                      <w:sz w:val="21"/>
                      <w:szCs w:val="21"/>
                    </w:rPr>
                    <w:t>3.114527</w:t>
                  </w:r>
                  <w:r>
                    <w:rPr>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26" w:type="dxa"/>
                  <w:vMerge w:val="restart"/>
                  <w:tcBorders>
                    <w:tl2br w:val="nil"/>
                    <w:tr2bl w:val="nil"/>
                  </w:tcBorders>
                  <w:vAlign w:val="center"/>
                </w:tcPr>
                <w:p>
                  <w:pPr>
                    <w:spacing w:line="240" w:lineRule="auto"/>
                    <w:jc w:val="center"/>
                    <w:rPr>
                      <w:rFonts w:cs="宋体"/>
                      <w:b/>
                      <w:spacing w:val="-10"/>
                      <w:sz w:val="21"/>
                      <w:szCs w:val="21"/>
                    </w:rPr>
                  </w:pPr>
                  <w:r>
                    <w:rPr>
                      <w:rFonts w:hint="eastAsia" w:cs="宋体"/>
                      <w:b/>
                      <w:spacing w:val="-10"/>
                      <w:sz w:val="21"/>
                      <w:szCs w:val="21"/>
                    </w:rPr>
                    <w:t>排放标准</w:t>
                  </w:r>
                </w:p>
              </w:tc>
              <w:tc>
                <w:tcPr>
                  <w:tcW w:w="3671" w:type="dxa"/>
                  <w:gridSpan w:val="4"/>
                  <w:tcBorders>
                    <w:tl2br w:val="nil"/>
                    <w:tr2bl w:val="nil"/>
                  </w:tcBorders>
                  <w:vAlign w:val="center"/>
                </w:tcPr>
                <w:p>
                  <w:pPr>
                    <w:pStyle w:val="120"/>
                    <w:spacing w:line="240" w:lineRule="auto"/>
                    <w:jc w:val="center"/>
                    <w:rPr>
                      <w:bCs/>
                      <w:spacing w:val="-10"/>
                      <w:sz w:val="21"/>
                      <w:szCs w:val="21"/>
                    </w:rPr>
                  </w:pPr>
                  <w:r>
                    <w:rPr>
                      <w:bCs/>
                      <w:spacing w:val="-10"/>
                      <w:sz w:val="21"/>
                      <w:szCs w:val="21"/>
                    </w:rPr>
                    <w:t>近期</w:t>
                  </w:r>
                </w:p>
              </w:tc>
              <w:tc>
                <w:tcPr>
                  <w:tcW w:w="3678" w:type="dxa"/>
                  <w:gridSpan w:val="3"/>
                  <w:tcBorders>
                    <w:tl2br w:val="nil"/>
                    <w:tr2bl w:val="nil"/>
                  </w:tcBorders>
                  <w:vAlign w:val="center"/>
                </w:tcPr>
                <w:p>
                  <w:pPr>
                    <w:widowControl/>
                    <w:spacing w:line="240" w:lineRule="auto"/>
                    <w:jc w:val="center"/>
                    <w:textAlignment w:val="center"/>
                    <w:rPr>
                      <w:bCs/>
                      <w:spacing w:val="-10"/>
                      <w:sz w:val="21"/>
                      <w:szCs w:val="21"/>
                    </w:rPr>
                  </w:pPr>
                  <w:r>
                    <w:rPr>
                      <w:bCs/>
                      <w:spacing w:val="-10"/>
                      <w:sz w:val="21"/>
                      <w:szCs w:val="21"/>
                    </w:rPr>
                    <w:t>远期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26" w:type="dxa"/>
                  <w:vMerge w:val="continue"/>
                  <w:tcBorders>
                    <w:tl2br w:val="nil"/>
                    <w:tr2bl w:val="nil"/>
                  </w:tcBorders>
                  <w:vAlign w:val="center"/>
                </w:tcPr>
                <w:p>
                  <w:pPr>
                    <w:spacing w:line="240" w:lineRule="auto"/>
                    <w:jc w:val="center"/>
                    <w:rPr>
                      <w:rFonts w:cs="宋体"/>
                      <w:b/>
                      <w:spacing w:val="-10"/>
                      <w:sz w:val="21"/>
                      <w:szCs w:val="21"/>
                    </w:rPr>
                  </w:pPr>
                </w:p>
              </w:tc>
              <w:tc>
                <w:tcPr>
                  <w:tcW w:w="1834" w:type="dxa"/>
                  <w:tcBorders>
                    <w:tl2br w:val="nil"/>
                    <w:tr2bl w:val="nil"/>
                  </w:tcBorders>
                  <w:vAlign w:val="center"/>
                </w:tcPr>
                <w:p>
                  <w:pPr>
                    <w:pStyle w:val="120"/>
                    <w:spacing w:line="240" w:lineRule="auto"/>
                    <w:jc w:val="center"/>
                    <w:rPr>
                      <w:bCs/>
                      <w:spacing w:val="-10"/>
                      <w:sz w:val="21"/>
                      <w:szCs w:val="21"/>
                    </w:rPr>
                  </w:pPr>
                  <w:r>
                    <w:rPr>
                      <w:rFonts w:eastAsia="新宋体"/>
                      <w:sz w:val="21"/>
                      <w:szCs w:val="21"/>
                    </w:rPr>
                    <w:t>CODcr</w:t>
                  </w:r>
                </w:p>
              </w:tc>
              <w:tc>
                <w:tcPr>
                  <w:tcW w:w="1837" w:type="dxa"/>
                  <w:gridSpan w:val="3"/>
                  <w:tcBorders>
                    <w:tl2br w:val="nil"/>
                    <w:tr2bl w:val="nil"/>
                  </w:tcBorders>
                  <w:vAlign w:val="center"/>
                </w:tcPr>
                <w:p>
                  <w:pPr>
                    <w:widowControl/>
                    <w:spacing w:line="240" w:lineRule="auto"/>
                    <w:jc w:val="center"/>
                    <w:textAlignment w:val="center"/>
                    <w:rPr>
                      <w:bCs/>
                      <w:spacing w:val="-10"/>
                      <w:sz w:val="21"/>
                      <w:szCs w:val="21"/>
                    </w:rPr>
                  </w:pPr>
                  <w:r>
                    <w:rPr>
                      <w:rFonts w:hint="eastAsia"/>
                      <w:kern w:val="0"/>
                      <w:sz w:val="21"/>
                      <w:szCs w:val="21"/>
                    </w:rPr>
                    <w:t>250</w:t>
                  </w:r>
                  <w:r>
                    <w:rPr>
                      <w:kern w:val="0"/>
                      <w:sz w:val="21"/>
                      <w:szCs w:val="21"/>
                    </w:rPr>
                    <w:t>mg/L</w:t>
                  </w:r>
                </w:p>
              </w:tc>
              <w:tc>
                <w:tcPr>
                  <w:tcW w:w="1842" w:type="dxa"/>
                  <w:gridSpan w:val="2"/>
                  <w:tcBorders>
                    <w:tl2br w:val="nil"/>
                    <w:tr2bl w:val="nil"/>
                  </w:tcBorders>
                  <w:vAlign w:val="center"/>
                </w:tcPr>
                <w:p>
                  <w:pPr>
                    <w:pStyle w:val="120"/>
                    <w:spacing w:line="240" w:lineRule="auto"/>
                    <w:jc w:val="center"/>
                    <w:rPr>
                      <w:bCs/>
                      <w:spacing w:val="-10"/>
                      <w:sz w:val="21"/>
                      <w:szCs w:val="21"/>
                    </w:rPr>
                  </w:pPr>
                  <w:r>
                    <w:rPr>
                      <w:rFonts w:eastAsia="新宋体"/>
                      <w:sz w:val="21"/>
                      <w:szCs w:val="21"/>
                    </w:rPr>
                    <w:t>CODcr</w:t>
                  </w:r>
                </w:p>
              </w:tc>
              <w:tc>
                <w:tcPr>
                  <w:tcW w:w="1836" w:type="dxa"/>
                  <w:tcBorders>
                    <w:tl2br w:val="nil"/>
                    <w:tr2bl w:val="nil"/>
                  </w:tcBorders>
                  <w:vAlign w:val="center"/>
                </w:tcPr>
                <w:p>
                  <w:pPr>
                    <w:widowControl/>
                    <w:spacing w:line="240" w:lineRule="auto"/>
                    <w:jc w:val="center"/>
                    <w:textAlignment w:val="center"/>
                    <w:rPr>
                      <w:bCs/>
                      <w:spacing w:val="-10"/>
                      <w:sz w:val="21"/>
                      <w:szCs w:val="21"/>
                    </w:rPr>
                  </w:pPr>
                  <w:r>
                    <w:rPr>
                      <w:rFonts w:hint="eastAsia"/>
                      <w:kern w:val="0"/>
                      <w:sz w:val="21"/>
                      <w:szCs w:val="21"/>
                    </w:rPr>
                    <w:t>500</w:t>
                  </w:r>
                  <w:r>
                    <w:rPr>
                      <w:kern w:val="0"/>
                      <w:sz w:val="21"/>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26" w:type="dxa"/>
                  <w:vMerge w:val="continue"/>
                  <w:tcBorders>
                    <w:tl2br w:val="nil"/>
                    <w:tr2bl w:val="nil"/>
                  </w:tcBorders>
                  <w:vAlign w:val="center"/>
                </w:tcPr>
                <w:p>
                  <w:pPr>
                    <w:spacing w:line="240" w:lineRule="auto"/>
                    <w:jc w:val="center"/>
                    <w:rPr>
                      <w:rFonts w:cs="宋体"/>
                      <w:b/>
                      <w:spacing w:val="-10"/>
                      <w:sz w:val="21"/>
                      <w:szCs w:val="21"/>
                    </w:rPr>
                  </w:pPr>
                </w:p>
              </w:tc>
              <w:tc>
                <w:tcPr>
                  <w:tcW w:w="1834" w:type="dxa"/>
                  <w:tcBorders>
                    <w:tl2br w:val="nil"/>
                    <w:tr2bl w:val="nil"/>
                  </w:tcBorders>
                  <w:vAlign w:val="center"/>
                </w:tcPr>
                <w:p>
                  <w:pPr>
                    <w:spacing w:line="240" w:lineRule="auto"/>
                    <w:jc w:val="center"/>
                    <w:rPr>
                      <w:bCs/>
                      <w:spacing w:val="-10"/>
                      <w:sz w:val="21"/>
                      <w:szCs w:val="21"/>
                    </w:rPr>
                  </w:pPr>
                  <w:r>
                    <w:rPr>
                      <w:rFonts w:eastAsia="新宋体"/>
                      <w:sz w:val="21"/>
                      <w:szCs w:val="21"/>
                    </w:rPr>
                    <w:t>BOD</w:t>
                  </w:r>
                  <w:r>
                    <w:rPr>
                      <w:rFonts w:eastAsia="新宋体"/>
                      <w:sz w:val="21"/>
                      <w:szCs w:val="21"/>
                      <w:vertAlign w:val="subscript"/>
                    </w:rPr>
                    <w:t>5</w:t>
                  </w:r>
                </w:p>
              </w:tc>
              <w:tc>
                <w:tcPr>
                  <w:tcW w:w="1837" w:type="dxa"/>
                  <w:gridSpan w:val="3"/>
                  <w:tcBorders>
                    <w:tl2br w:val="nil"/>
                    <w:tr2bl w:val="nil"/>
                  </w:tcBorders>
                  <w:vAlign w:val="center"/>
                </w:tcPr>
                <w:p>
                  <w:pPr>
                    <w:widowControl/>
                    <w:spacing w:line="240" w:lineRule="auto"/>
                    <w:jc w:val="center"/>
                    <w:textAlignment w:val="center"/>
                    <w:rPr>
                      <w:bCs/>
                      <w:spacing w:val="-10"/>
                      <w:sz w:val="21"/>
                      <w:szCs w:val="21"/>
                    </w:rPr>
                  </w:pPr>
                  <w:r>
                    <w:rPr>
                      <w:rFonts w:hint="eastAsia"/>
                      <w:kern w:val="0"/>
                      <w:sz w:val="21"/>
                      <w:szCs w:val="21"/>
                    </w:rPr>
                    <w:t>150</w:t>
                  </w:r>
                  <w:r>
                    <w:rPr>
                      <w:kern w:val="0"/>
                      <w:sz w:val="21"/>
                      <w:szCs w:val="21"/>
                    </w:rPr>
                    <w:t>mg/L</w:t>
                  </w:r>
                </w:p>
              </w:tc>
              <w:tc>
                <w:tcPr>
                  <w:tcW w:w="1842" w:type="dxa"/>
                  <w:gridSpan w:val="2"/>
                  <w:tcBorders>
                    <w:tl2br w:val="nil"/>
                    <w:tr2bl w:val="nil"/>
                  </w:tcBorders>
                  <w:vAlign w:val="center"/>
                </w:tcPr>
                <w:p>
                  <w:pPr>
                    <w:spacing w:line="240" w:lineRule="auto"/>
                    <w:jc w:val="center"/>
                    <w:rPr>
                      <w:bCs/>
                      <w:spacing w:val="-10"/>
                      <w:sz w:val="21"/>
                      <w:szCs w:val="21"/>
                    </w:rPr>
                  </w:pPr>
                  <w:r>
                    <w:rPr>
                      <w:rFonts w:eastAsia="新宋体"/>
                      <w:sz w:val="21"/>
                      <w:szCs w:val="21"/>
                    </w:rPr>
                    <w:t>BOD</w:t>
                  </w:r>
                  <w:r>
                    <w:rPr>
                      <w:rFonts w:eastAsia="新宋体"/>
                      <w:sz w:val="21"/>
                      <w:szCs w:val="21"/>
                      <w:vertAlign w:val="subscript"/>
                    </w:rPr>
                    <w:t>5</w:t>
                  </w:r>
                </w:p>
              </w:tc>
              <w:tc>
                <w:tcPr>
                  <w:tcW w:w="1836" w:type="dxa"/>
                  <w:tcBorders>
                    <w:tl2br w:val="nil"/>
                    <w:tr2bl w:val="nil"/>
                  </w:tcBorders>
                  <w:vAlign w:val="center"/>
                </w:tcPr>
                <w:p>
                  <w:pPr>
                    <w:widowControl/>
                    <w:spacing w:line="240" w:lineRule="auto"/>
                    <w:jc w:val="center"/>
                    <w:textAlignment w:val="center"/>
                    <w:rPr>
                      <w:bCs/>
                      <w:spacing w:val="-10"/>
                      <w:sz w:val="21"/>
                      <w:szCs w:val="21"/>
                    </w:rPr>
                  </w:pPr>
                  <w:r>
                    <w:rPr>
                      <w:rFonts w:hint="eastAsia"/>
                      <w:kern w:val="0"/>
                      <w:sz w:val="21"/>
                      <w:szCs w:val="21"/>
                    </w:rPr>
                    <w:t>300</w:t>
                  </w:r>
                  <w:r>
                    <w:rPr>
                      <w:kern w:val="0"/>
                      <w:sz w:val="21"/>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26" w:type="dxa"/>
                  <w:vMerge w:val="continue"/>
                  <w:tcBorders>
                    <w:tl2br w:val="nil"/>
                    <w:tr2bl w:val="nil"/>
                  </w:tcBorders>
                  <w:vAlign w:val="center"/>
                </w:tcPr>
                <w:p>
                  <w:pPr>
                    <w:spacing w:line="240" w:lineRule="auto"/>
                    <w:jc w:val="center"/>
                    <w:rPr>
                      <w:rFonts w:cs="宋体"/>
                      <w:b/>
                      <w:spacing w:val="-10"/>
                      <w:sz w:val="21"/>
                      <w:szCs w:val="21"/>
                    </w:rPr>
                  </w:pPr>
                </w:p>
              </w:tc>
              <w:tc>
                <w:tcPr>
                  <w:tcW w:w="1834" w:type="dxa"/>
                  <w:tcBorders>
                    <w:tl2br w:val="nil"/>
                    <w:tr2bl w:val="nil"/>
                  </w:tcBorders>
                  <w:vAlign w:val="center"/>
                </w:tcPr>
                <w:p>
                  <w:pPr>
                    <w:spacing w:line="240" w:lineRule="auto"/>
                    <w:jc w:val="center"/>
                    <w:rPr>
                      <w:bCs/>
                      <w:spacing w:val="-10"/>
                      <w:sz w:val="21"/>
                      <w:szCs w:val="21"/>
                    </w:rPr>
                  </w:pPr>
                  <w:r>
                    <w:rPr>
                      <w:rFonts w:eastAsia="新宋体"/>
                      <w:sz w:val="21"/>
                      <w:szCs w:val="21"/>
                    </w:rPr>
                    <w:t>氨氮</w:t>
                  </w:r>
                </w:p>
              </w:tc>
              <w:tc>
                <w:tcPr>
                  <w:tcW w:w="1837" w:type="dxa"/>
                  <w:gridSpan w:val="3"/>
                  <w:tcBorders>
                    <w:tl2br w:val="nil"/>
                    <w:tr2bl w:val="nil"/>
                  </w:tcBorders>
                  <w:vAlign w:val="center"/>
                </w:tcPr>
                <w:p>
                  <w:pPr>
                    <w:widowControl/>
                    <w:spacing w:line="240" w:lineRule="auto"/>
                    <w:jc w:val="center"/>
                    <w:textAlignment w:val="center"/>
                    <w:rPr>
                      <w:bCs/>
                      <w:spacing w:val="-10"/>
                      <w:sz w:val="21"/>
                      <w:szCs w:val="21"/>
                    </w:rPr>
                  </w:pPr>
                  <w:r>
                    <w:rPr>
                      <w:rFonts w:hint="eastAsia"/>
                      <w:kern w:val="0"/>
                      <w:sz w:val="21"/>
                      <w:szCs w:val="21"/>
                    </w:rPr>
                    <w:t>30</w:t>
                  </w:r>
                  <w:r>
                    <w:rPr>
                      <w:kern w:val="0"/>
                      <w:sz w:val="21"/>
                      <w:szCs w:val="21"/>
                    </w:rPr>
                    <w:t>mg/L</w:t>
                  </w:r>
                </w:p>
              </w:tc>
              <w:tc>
                <w:tcPr>
                  <w:tcW w:w="1842" w:type="dxa"/>
                  <w:gridSpan w:val="2"/>
                  <w:tcBorders>
                    <w:tl2br w:val="nil"/>
                    <w:tr2bl w:val="nil"/>
                  </w:tcBorders>
                  <w:vAlign w:val="center"/>
                </w:tcPr>
                <w:p>
                  <w:pPr>
                    <w:spacing w:line="240" w:lineRule="auto"/>
                    <w:jc w:val="center"/>
                    <w:rPr>
                      <w:bCs/>
                      <w:spacing w:val="-10"/>
                      <w:sz w:val="21"/>
                      <w:szCs w:val="21"/>
                    </w:rPr>
                  </w:pPr>
                  <w:r>
                    <w:rPr>
                      <w:rFonts w:eastAsia="新宋体"/>
                      <w:sz w:val="21"/>
                      <w:szCs w:val="21"/>
                    </w:rPr>
                    <w:t>氨氮</w:t>
                  </w:r>
                </w:p>
              </w:tc>
              <w:tc>
                <w:tcPr>
                  <w:tcW w:w="1836" w:type="dxa"/>
                  <w:tcBorders>
                    <w:tl2br w:val="nil"/>
                    <w:tr2bl w:val="nil"/>
                  </w:tcBorders>
                  <w:vAlign w:val="center"/>
                </w:tcPr>
                <w:p>
                  <w:pPr>
                    <w:widowControl/>
                    <w:spacing w:line="240" w:lineRule="auto"/>
                    <w:jc w:val="center"/>
                    <w:textAlignment w:val="center"/>
                    <w:rPr>
                      <w:bCs/>
                      <w:spacing w:val="-10"/>
                      <w:sz w:val="21"/>
                      <w:szCs w:val="21"/>
                    </w:rPr>
                  </w:pPr>
                  <w:r>
                    <w:rPr>
                      <w:rFonts w:hint="eastAsia"/>
                      <w:kern w:val="0"/>
                      <w:sz w:val="21"/>
                      <w:szCs w:val="21"/>
                    </w:rPr>
                    <w:t>40</w:t>
                  </w:r>
                  <w:r>
                    <w:rPr>
                      <w:kern w:val="0"/>
                      <w:sz w:val="21"/>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26" w:type="dxa"/>
                  <w:vMerge w:val="continue"/>
                  <w:tcBorders>
                    <w:tl2br w:val="nil"/>
                    <w:tr2bl w:val="nil"/>
                  </w:tcBorders>
                  <w:vAlign w:val="center"/>
                </w:tcPr>
                <w:p>
                  <w:pPr>
                    <w:spacing w:line="240" w:lineRule="auto"/>
                    <w:jc w:val="center"/>
                    <w:rPr>
                      <w:rFonts w:cs="宋体"/>
                      <w:b/>
                      <w:spacing w:val="-10"/>
                      <w:sz w:val="21"/>
                      <w:szCs w:val="21"/>
                    </w:rPr>
                  </w:pPr>
                </w:p>
              </w:tc>
              <w:tc>
                <w:tcPr>
                  <w:tcW w:w="1834" w:type="dxa"/>
                  <w:tcBorders>
                    <w:tl2br w:val="nil"/>
                    <w:tr2bl w:val="nil"/>
                  </w:tcBorders>
                  <w:vAlign w:val="center"/>
                </w:tcPr>
                <w:p>
                  <w:pPr>
                    <w:spacing w:line="240" w:lineRule="auto"/>
                    <w:jc w:val="center"/>
                    <w:rPr>
                      <w:bCs/>
                      <w:spacing w:val="-10"/>
                      <w:sz w:val="21"/>
                      <w:szCs w:val="21"/>
                    </w:rPr>
                  </w:pPr>
                  <w:r>
                    <w:rPr>
                      <w:rFonts w:eastAsia="新宋体"/>
                      <w:sz w:val="21"/>
                      <w:szCs w:val="21"/>
                    </w:rPr>
                    <w:t>SS</w:t>
                  </w:r>
                </w:p>
              </w:tc>
              <w:tc>
                <w:tcPr>
                  <w:tcW w:w="1837" w:type="dxa"/>
                  <w:gridSpan w:val="3"/>
                  <w:tcBorders>
                    <w:tl2br w:val="nil"/>
                    <w:tr2bl w:val="nil"/>
                  </w:tcBorders>
                  <w:vAlign w:val="center"/>
                </w:tcPr>
                <w:p>
                  <w:pPr>
                    <w:widowControl/>
                    <w:spacing w:line="240" w:lineRule="auto"/>
                    <w:jc w:val="center"/>
                    <w:textAlignment w:val="center"/>
                    <w:rPr>
                      <w:bCs/>
                      <w:spacing w:val="-10"/>
                      <w:sz w:val="21"/>
                      <w:szCs w:val="21"/>
                    </w:rPr>
                  </w:pPr>
                  <w:r>
                    <w:rPr>
                      <w:rFonts w:hint="eastAsia"/>
                      <w:kern w:val="0"/>
                      <w:sz w:val="21"/>
                      <w:szCs w:val="21"/>
                    </w:rPr>
                    <w:t>150</w:t>
                  </w:r>
                  <w:r>
                    <w:rPr>
                      <w:kern w:val="0"/>
                      <w:sz w:val="21"/>
                      <w:szCs w:val="21"/>
                    </w:rPr>
                    <w:t>mg/L</w:t>
                  </w:r>
                </w:p>
              </w:tc>
              <w:tc>
                <w:tcPr>
                  <w:tcW w:w="1842" w:type="dxa"/>
                  <w:gridSpan w:val="2"/>
                  <w:tcBorders>
                    <w:tl2br w:val="nil"/>
                    <w:tr2bl w:val="nil"/>
                  </w:tcBorders>
                  <w:vAlign w:val="center"/>
                </w:tcPr>
                <w:p>
                  <w:pPr>
                    <w:spacing w:line="240" w:lineRule="auto"/>
                    <w:jc w:val="center"/>
                    <w:rPr>
                      <w:bCs/>
                      <w:spacing w:val="-10"/>
                      <w:sz w:val="21"/>
                      <w:szCs w:val="21"/>
                    </w:rPr>
                  </w:pPr>
                  <w:r>
                    <w:rPr>
                      <w:rFonts w:eastAsia="新宋体"/>
                      <w:sz w:val="21"/>
                      <w:szCs w:val="21"/>
                    </w:rPr>
                    <w:t>SS</w:t>
                  </w:r>
                </w:p>
              </w:tc>
              <w:tc>
                <w:tcPr>
                  <w:tcW w:w="1836" w:type="dxa"/>
                  <w:tcBorders>
                    <w:tl2br w:val="nil"/>
                    <w:tr2bl w:val="nil"/>
                  </w:tcBorders>
                  <w:vAlign w:val="center"/>
                </w:tcPr>
                <w:p>
                  <w:pPr>
                    <w:widowControl/>
                    <w:spacing w:line="240" w:lineRule="auto"/>
                    <w:jc w:val="center"/>
                    <w:textAlignment w:val="center"/>
                    <w:rPr>
                      <w:bCs/>
                      <w:spacing w:val="-10"/>
                      <w:sz w:val="21"/>
                      <w:szCs w:val="21"/>
                    </w:rPr>
                  </w:pPr>
                  <w:r>
                    <w:rPr>
                      <w:rFonts w:hint="eastAsia"/>
                      <w:kern w:val="0"/>
                      <w:sz w:val="21"/>
                      <w:szCs w:val="21"/>
                    </w:rPr>
                    <w:t>400</w:t>
                  </w:r>
                  <w:r>
                    <w:rPr>
                      <w:kern w:val="0"/>
                      <w:sz w:val="21"/>
                      <w:szCs w:val="21"/>
                    </w:rPr>
                    <w:t>mg/L</w:t>
                  </w:r>
                </w:p>
              </w:tc>
            </w:tr>
          </w:tbl>
          <w:p>
            <w:pPr>
              <w:pStyle w:val="143"/>
              <w:spacing w:beforeLines="50" w:line="240" w:lineRule="auto"/>
              <w:rPr>
                <w:rFonts w:eastAsia="新宋体"/>
                <w:szCs w:val="21"/>
              </w:rPr>
            </w:pPr>
          </w:p>
          <w:p>
            <w:pPr>
              <w:pStyle w:val="143"/>
              <w:spacing w:beforeLines="50" w:line="240" w:lineRule="auto"/>
              <w:rPr>
                <w:rFonts w:eastAsia="新宋体"/>
                <w:szCs w:val="21"/>
              </w:rPr>
            </w:pPr>
          </w:p>
          <w:p>
            <w:pPr>
              <w:pStyle w:val="143"/>
              <w:spacing w:beforeLines="50" w:line="240" w:lineRule="auto"/>
              <w:rPr>
                <w:rFonts w:eastAsia="新宋体"/>
                <w:szCs w:val="21"/>
              </w:rPr>
            </w:pPr>
          </w:p>
          <w:p>
            <w:pPr>
              <w:pStyle w:val="143"/>
              <w:spacing w:beforeLines="50" w:line="240" w:lineRule="auto"/>
              <w:rPr>
                <w:rFonts w:eastAsia="新宋体"/>
                <w:szCs w:val="21"/>
              </w:rPr>
            </w:pPr>
          </w:p>
          <w:p>
            <w:pPr>
              <w:pStyle w:val="143"/>
              <w:spacing w:beforeLines="50" w:line="240" w:lineRule="auto"/>
              <w:rPr>
                <w:rFonts w:eastAsia="新宋体"/>
                <w:szCs w:val="21"/>
              </w:rPr>
            </w:pPr>
          </w:p>
          <w:p>
            <w:pPr>
              <w:pStyle w:val="143"/>
              <w:spacing w:beforeLines="50" w:line="240" w:lineRule="auto"/>
              <w:rPr>
                <w:rFonts w:eastAsia="新宋体"/>
                <w:szCs w:val="21"/>
              </w:rPr>
            </w:pPr>
          </w:p>
          <w:p>
            <w:pPr>
              <w:pStyle w:val="143"/>
              <w:spacing w:beforeLines="50" w:line="240" w:lineRule="auto"/>
              <w:rPr>
                <w:rFonts w:eastAsia="新宋体"/>
                <w:szCs w:val="21"/>
              </w:rPr>
            </w:pPr>
          </w:p>
          <w:p>
            <w:pPr>
              <w:pStyle w:val="143"/>
              <w:spacing w:beforeLines="50" w:line="240" w:lineRule="auto"/>
              <w:rPr>
                <w:rFonts w:eastAsia="新宋体"/>
                <w:szCs w:val="21"/>
              </w:rPr>
            </w:pPr>
          </w:p>
          <w:p>
            <w:pPr>
              <w:pStyle w:val="143"/>
              <w:spacing w:beforeLines="50" w:line="240" w:lineRule="auto"/>
              <w:rPr>
                <w:rFonts w:eastAsia="新宋体"/>
                <w:szCs w:val="21"/>
              </w:rPr>
            </w:pPr>
          </w:p>
          <w:p>
            <w:pPr>
              <w:pStyle w:val="143"/>
              <w:spacing w:beforeLines="50" w:line="240" w:lineRule="auto"/>
              <w:rPr>
                <w:rFonts w:eastAsia="新宋体"/>
                <w:szCs w:val="21"/>
              </w:rPr>
            </w:pPr>
          </w:p>
          <w:p>
            <w:pPr>
              <w:pStyle w:val="143"/>
              <w:spacing w:beforeLines="50" w:line="240" w:lineRule="auto"/>
              <w:rPr>
                <w:rFonts w:eastAsia="新宋体"/>
                <w:szCs w:val="21"/>
              </w:rPr>
            </w:pPr>
          </w:p>
          <w:p>
            <w:pPr>
              <w:pStyle w:val="143"/>
              <w:spacing w:beforeLines="50" w:line="240" w:lineRule="auto"/>
              <w:rPr>
                <w:rFonts w:eastAsia="新宋体"/>
                <w:szCs w:val="21"/>
              </w:rPr>
            </w:pPr>
          </w:p>
          <w:p>
            <w:pPr>
              <w:pStyle w:val="143"/>
              <w:spacing w:beforeLines="50" w:line="240" w:lineRule="auto"/>
              <w:rPr>
                <w:rFonts w:eastAsia="新宋体"/>
                <w:szCs w:val="21"/>
              </w:rPr>
            </w:pPr>
          </w:p>
          <w:p>
            <w:pPr>
              <w:pStyle w:val="143"/>
              <w:spacing w:beforeLines="50" w:line="240" w:lineRule="auto"/>
              <w:rPr>
                <w:rFonts w:eastAsia="新宋体"/>
                <w:szCs w:val="21"/>
              </w:rPr>
            </w:pPr>
            <w:r>
              <w:rPr>
                <w:rFonts w:hint="eastAsia" w:eastAsia="新宋体"/>
                <w:szCs w:val="21"/>
              </w:rPr>
              <w:t>表4-5   营运期废水污染源强核算结果及相关参数一览表</w:t>
            </w:r>
          </w:p>
          <w:tbl>
            <w:tblPr>
              <w:tblStyle w:val="4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34"/>
              <w:gridCol w:w="429"/>
              <w:gridCol w:w="434"/>
              <w:gridCol w:w="823"/>
              <w:gridCol w:w="434"/>
              <w:gridCol w:w="642"/>
              <w:gridCol w:w="676"/>
              <w:gridCol w:w="795"/>
              <w:gridCol w:w="429"/>
              <w:gridCol w:w="870"/>
              <w:gridCol w:w="434"/>
              <w:gridCol w:w="647"/>
              <w:gridCol w:w="676"/>
              <w:gridCol w:w="694"/>
              <w:gridCol w:w="53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vMerge w:val="restart"/>
                  <w:tcBorders>
                    <w:tl2br w:val="nil"/>
                    <w:tr2bl w:val="nil"/>
                  </w:tcBorders>
                  <w:vAlign w:val="center"/>
                </w:tcPr>
                <w:p>
                  <w:pPr>
                    <w:spacing w:line="240" w:lineRule="auto"/>
                    <w:jc w:val="center"/>
                    <w:rPr>
                      <w:sz w:val="21"/>
                      <w:szCs w:val="21"/>
                    </w:rPr>
                  </w:pPr>
                  <w:r>
                    <w:rPr>
                      <w:sz w:val="21"/>
                      <w:szCs w:val="21"/>
                    </w:rPr>
                    <w:t>工序/</w:t>
                  </w:r>
                </w:p>
                <w:p>
                  <w:pPr>
                    <w:spacing w:line="240" w:lineRule="auto"/>
                    <w:jc w:val="center"/>
                    <w:rPr>
                      <w:sz w:val="21"/>
                      <w:szCs w:val="21"/>
                    </w:rPr>
                  </w:pPr>
                  <w:r>
                    <w:rPr>
                      <w:sz w:val="21"/>
                      <w:szCs w:val="21"/>
                    </w:rPr>
                    <w:t>生产线</w:t>
                  </w:r>
                </w:p>
              </w:tc>
              <w:tc>
                <w:tcPr>
                  <w:tcW w:w="0" w:type="auto"/>
                  <w:vMerge w:val="restart"/>
                  <w:tcBorders>
                    <w:tl2br w:val="nil"/>
                    <w:tr2bl w:val="nil"/>
                  </w:tcBorders>
                  <w:vAlign w:val="center"/>
                </w:tcPr>
                <w:p>
                  <w:pPr>
                    <w:spacing w:line="240" w:lineRule="auto"/>
                    <w:jc w:val="center"/>
                    <w:rPr>
                      <w:sz w:val="21"/>
                      <w:szCs w:val="21"/>
                    </w:rPr>
                  </w:pPr>
                  <w:r>
                    <w:rPr>
                      <w:sz w:val="21"/>
                      <w:szCs w:val="21"/>
                    </w:rPr>
                    <w:t>装置</w:t>
                  </w:r>
                </w:p>
              </w:tc>
              <w:tc>
                <w:tcPr>
                  <w:tcW w:w="0" w:type="auto"/>
                  <w:vMerge w:val="restart"/>
                  <w:tcBorders>
                    <w:tl2br w:val="nil"/>
                    <w:tr2bl w:val="nil"/>
                  </w:tcBorders>
                  <w:vAlign w:val="center"/>
                </w:tcPr>
                <w:p>
                  <w:pPr>
                    <w:spacing w:line="240" w:lineRule="auto"/>
                    <w:jc w:val="center"/>
                    <w:rPr>
                      <w:sz w:val="21"/>
                      <w:szCs w:val="21"/>
                    </w:rPr>
                  </w:pPr>
                  <w:r>
                    <w:rPr>
                      <w:sz w:val="21"/>
                      <w:szCs w:val="21"/>
                    </w:rPr>
                    <w:t>污染源</w:t>
                  </w:r>
                </w:p>
              </w:tc>
              <w:tc>
                <w:tcPr>
                  <w:tcW w:w="0" w:type="auto"/>
                  <w:vMerge w:val="restart"/>
                  <w:tcBorders>
                    <w:tl2br w:val="nil"/>
                    <w:tr2bl w:val="nil"/>
                  </w:tcBorders>
                  <w:vAlign w:val="center"/>
                </w:tcPr>
                <w:p>
                  <w:pPr>
                    <w:spacing w:line="240" w:lineRule="auto"/>
                    <w:jc w:val="center"/>
                    <w:rPr>
                      <w:sz w:val="21"/>
                      <w:szCs w:val="21"/>
                    </w:rPr>
                  </w:pPr>
                  <w:r>
                    <w:rPr>
                      <w:sz w:val="21"/>
                      <w:szCs w:val="21"/>
                    </w:rPr>
                    <w:t>污染物</w:t>
                  </w:r>
                </w:p>
              </w:tc>
              <w:tc>
                <w:tcPr>
                  <w:tcW w:w="0" w:type="auto"/>
                  <w:gridSpan w:val="4"/>
                  <w:tcBorders>
                    <w:tl2br w:val="nil"/>
                    <w:tr2bl w:val="nil"/>
                  </w:tcBorders>
                  <w:vAlign w:val="center"/>
                </w:tcPr>
                <w:p>
                  <w:pPr>
                    <w:spacing w:line="240" w:lineRule="auto"/>
                    <w:jc w:val="center"/>
                    <w:rPr>
                      <w:sz w:val="21"/>
                      <w:szCs w:val="21"/>
                    </w:rPr>
                  </w:pPr>
                  <w:r>
                    <w:rPr>
                      <w:sz w:val="21"/>
                      <w:szCs w:val="21"/>
                    </w:rPr>
                    <w:t>污染物产生</w:t>
                  </w:r>
                </w:p>
              </w:tc>
              <w:tc>
                <w:tcPr>
                  <w:tcW w:w="0" w:type="auto"/>
                  <w:gridSpan w:val="2"/>
                  <w:tcBorders>
                    <w:tl2br w:val="nil"/>
                    <w:tr2bl w:val="nil"/>
                  </w:tcBorders>
                  <w:vAlign w:val="center"/>
                </w:tcPr>
                <w:p>
                  <w:pPr>
                    <w:spacing w:line="240" w:lineRule="auto"/>
                    <w:jc w:val="center"/>
                    <w:rPr>
                      <w:sz w:val="21"/>
                      <w:szCs w:val="21"/>
                    </w:rPr>
                  </w:pPr>
                  <w:r>
                    <w:rPr>
                      <w:sz w:val="21"/>
                      <w:szCs w:val="21"/>
                    </w:rPr>
                    <w:t>治理措施</w:t>
                  </w:r>
                </w:p>
              </w:tc>
              <w:tc>
                <w:tcPr>
                  <w:tcW w:w="0" w:type="auto"/>
                  <w:gridSpan w:val="4"/>
                  <w:tcBorders>
                    <w:tl2br w:val="nil"/>
                    <w:tr2bl w:val="nil"/>
                  </w:tcBorders>
                  <w:vAlign w:val="center"/>
                </w:tcPr>
                <w:p>
                  <w:pPr>
                    <w:spacing w:line="240" w:lineRule="auto"/>
                    <w:jc w:val="center"/>
                    <w:rPr>
                      <w:sz w:val="21"/>
                      <w:szCs w:val="21"/>
                    </w:rPr>
                  </w:pPr>
                  <w:r>
                    <w:rPr>
                      <w:sz w:val="21"/>
                      <w:szCs w:val="21"/>
                    </w:rPr>
                    <w:t>污染物排放</w:t>
                  </w:r>
                </w:p>
              </w:tc>
              <w:tc>
                <w:tcPr>
                  <w:tcW w:w="0" w:type="auto"/>
                  <w:vMerge w:val="restart"/>
                  <w:tcBorders>
                    <w:tl2br w:val="nil"/>
                    <w:tr2bl w:val="nil"/>
                  </w:tcBorders>
                  <w:vAlign w:val="center"/>
                </w:tcPr>
                <w:p>
                  <w:pPr>
                    <w:spacing w:line="240" w:lineRule="auto"/>
                    <w:jc w:val="center"/>
                    <w:rPr>
                      <w:sz w:val="21"/>
                      <w:szCs w:val="21"/>
                    </w:rPr>
                  </w:pPr>
                  <w:r>
                    <w:rPr>
                      <w:rFonts w:hint="eastAsia"/>
                      <w:sz w:val="21"/>
                      <w:szCs w:val="21"/>
                    </w:rPr>
                    <w:t>排放时间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vMerge w:val="continue"/>
                  <w:tcBorders>
                    <w:tl2br w:val="nil"/>
                    <w:tr2bl w:val="nil"/>
                  </w:tcBorders>
                  <w:vAlign w:val="center"/>
                </w:tcPr>
                <w:p>
                  <w:pPr>
                    <w:spacing w:line="240" w:lineRule="auto"/>
                    <w:jc w:val="center"/>
                    <w:rPr>
                      <w:sz w:val="21"/>
                      <w:szCs w:val="21"/>
                    </w:rPr>
                  </w:pPr>
                </w:p>
              </w:tc>
              <w:tc>
                <w:tcPr>
                  <w:tcW w:w="0" w:type="auto"/>
                  <w:vMerge w:val="continue"/>
                  <w:tcBorders>
                    <w:tl2br w:val="nil"/>
                    <w:tr2bl w:val="nil"/>
                  </w:tcBorders>
                  <w:vAlign w:val="center"/>
                </w:tcPr>
                <w:p>
                  <w:pPr>
                    <w:spacing w:line="240" w:lineRule="auto"/>
                    <w:jc w:val="center"/>
                    <w:rPr>
                      <w:sz w:val="21"/>
                      <w:szCs w:val="21"/>
                    </w:rPr>
                  </w:pPr>
                </w:p>
              </w:tc>
              <w:tc>
                <w:tcPr>
                  <w:tcW w:w="0" w:type="auto"/>
                  <w:vMerge w:val="continue"/>
                  <w:tcBorders>
                    <w:tl2br w:val="nil"/>
                    <w:tr2bl w:val="nil"/>
                  </w:tcBorders>
                  <w:vAlign w:val="center"/>
                </w:tcPr>
                <w:p>
                  <w:pPr>
                    <w:spacing w:line="240" w:lineRule="auto"/>
                    <w:jc w:val="center"/>
                    <w:rPr>
                      <w:sz w:val="21"/>
                      <w:szCs w:val="21"/>
                    </w:rPr>
                  </w:pPr>
                </w:p>
              </w:tc>
              <w:tc>
                <w:tcPr>
                  <w:tcW w:w="0" w:type="auto"/>
                  <w:vMerge w:val="continue"/>
                  <w:tcBorders>
                    <w:tl2br w:val="nil"/>
                    <w:tr2bl w:val="nil"/>
                  </w:tcBorders>
                  <w:vAlign w:val="center"/>
                </w:tcPr>
                <w:p>
                  <w:pPr>
                    <w:spacing w:line="240" w:lineRule="auto"/>
                    <w:jc w:val="center"/>
                    <w:rPr>
                      <w:sz w:val="21"/>
                      <w:szCs w:val="21"/>
                    </w:rPr>
                  </w:pPr>
                </w:p>
              </w:tc>
              <w:tc>
                <w:tcPr>
                  <w:tcW w:w="0" w:type="auto"/>
                  <w:tcBorders>
                    <w:tl2br w:val="nil"/>
                    <w:tr2bl w:val="nil"/>
                  </w:tcBorders>
                  <w:vAlign w:val="center"/>
                </w:tcPr>
                <w:p>
                  <w:pPr>
                    <w:spacing w:line="240" w:lineRule="auto"/>
                    <w:jc w:val="center"/>
                    <w:rPr>
                      <w:sz w:val="21"/>
                      <w:szCs w:val="21"/>
                    </w:rPr>
                  </w:pPr>
                  <w:r>
                    <w:rPr>
                      <w:sz w:val="21"/>
                      <w:szCs w:val="21"/>
                    </w:rPr>
                    <w:t>核算方法</w:t>
                  </w:r>
                </w:p>
              </w:tc>
              <w:tc>
                <w:tcPr>
                  <w:tcW w:w="0" w:type="auto"/>
                  <w:tcBorders>
                    <w:tl2br w:val="nil"/>
                    <w:tr2bl w:val="nil"/>
                  </w:tcBorders>
                  <w:vAlign w:val="center"/>
                </w:tcPr>
                <w:p>
                  <w:pPr>
                    <w:spacing w:line="240" w:lineRule="auto"/>
                    <w:jc w:val="center"/>
                    <w:rPr>
                      <w:sz w:val="21"/>
                      <w:szCs w:val="21"/>
                    </w:rPr>
                  </w:pPr>
                  <w:r>
                    <w:rPr>
                      <w:sz w:val="21"/>
                      <w:szCs w:val="21"/>
                    </w:rPr>
                    <w:t>产生量t/a</w:t>
                  </w:r>
                </w:p>
              </w:tc>
              <w:tc>
                <w:tcPr>
                  <w:tcW w:w="0" w:type="auto"/>
                  <w:tcBorders>
                    <w:tl2br w:val="nil"/>
                    <w:tr2bl w:val="nil"/>
                  </w:tcBorders>
                  <w:vAlign w:val="center"/>
                </w:tcPr>
                <w:p>
                  <w:pPr>
                    <w:spacing w:line="240" w:lineRule="auto"/>
                    <w:jc w:val="center"/>
                    <w:rPr>
                      <w:sz w:val="21"/>
                      <w:szCs w:val="21"/>
                    </w:rPr>
                  </w:pPr>
                  <w:r>
                    <w:rPr>
                      <w:sz w:val="21"/>
                      <w:szCs w:val="21"/>
                    </w:rPr>
                    <w:t>产生浓度</w:t>
                  </w:r>
                </w:p>
                <w:p>
                  <w:pPr>
                    <w:spacing w:line="240" w:lineRule="auto"/>
                    <w:jc w:val="center"/>
                    <w:rPr>
                      <w:sz w:val="21"/>
                      <w:szCs w:val="21"/>
                    </w:rPr>
                  </w:pPr>
                  <w:r>
                    <w:rPr>
                      <w:sz w:val="21"/>
                      <w:szCs w:val="21"/>
                    </w:rPr>
                    <w:t>mg/L</w:t>
                  </w:r>
                </w:p>
              </w:tc>
              <w:tc>
                <w:tcPr>
                  <w:tcW w:w="0" w:type="auto"/>
                  <w:tcBorders>
                    <w:tl2br w:val="nil"/>
                    <w:tr2bl w:val="nil"/>
                  </w:tcBorders>
                  <w:vAlign w:val="center"/>
                </w:tcPr>
                <w:p>
                  <w:pPr>
                    <w:spacing w:line="240" w:lineRule="auto"/>
                    <w:jc w:val="center"/>
                    <w:rPr>
                      <w:sz w:val="21"/>
                      <w:szCs w:val="21"/>
                    </w:rPr>
                  </w:pPr>
                  <w:r>
                    <w:rPr>
                      <w:sz w:val="21"/>
                      <w:szCs w:val="21"/>
                    </w:rPr>
                    <w:t>产生量</w:t>
                  </w:r>
                </w:p>
                <w:p>
                  <w:pPr>
                    <w:spacing w:line="240" w:lineRule="auto"/>
                    <w:jc w:val="center"/>
                    <w:rPr>
                      <w:sz w:val="21"/>
                      <w:szCs w:val="21"/>
                    </w:rPr>
                  </w:pPr>
                  <w:r>
                    <w:rPr>
                      <w:sz w:val="21"/>
                      <w:szCs w:val="21"/>
                    </w:rPr>
                    <w:t>t/a</w:t>
                  </w:r>
                </w:p>
              </w:tc>
              <w:tc>
                <w:tcPr>
                  <w:tcW w:w="240" w:type="pct"/>
                  <w:tcBorders>
                    <w:tl2br w:val="nil"/>
                    <w:tr2bl w:val="nil"/>
                  </w:tcBorders>
                  <w:vAlign w:val="center"/>
                </w:tcPr>
                <w:p>
                  <w:pPr>
                    <w:spacing w:line="240" w:lineRule="auto"/>
                    <w:jc w:val="center"/>
                    <w:rPr>
                      <w:sz w:val="21"/>
                      <w:szCs w:val="21"/>
                    </w:rPr>
                  </w:pPr>
                  <w:r>
                    <w:rPr>
                      <w:sz w:val="21"/>
                      <w:szCs w:val="21"/>
                    </w:rPr>
                    <w:t>工艺</w:t>
                  </w:r>
                </w:p>
              </w:tc>
              <w:tc>
                <w:tcPr>
                  <w:tcW w:w="486" w:type="pct"/>
                  <w:tcBorders>
                    <w:tl2br w:val="nil"/>
                    <w:tr2bl w:val="nil"/>
                  </w:tcBorders>
                  <w:vAlign w:val="center"/>
                </w:tcPr>
                <w:p>
                  <w:pPr>
                    <w:spacing w:line="240" w:lineRule="auto"/>
                    <w:jc w:val="center"/>
                    <w:rPr>
                      <w:sz w:val="21"/>
                      <w:szCs w:val="21"/>
                    </w:rPr>
                  </w:pPr>
                  <w:r>
                    <w:rPr>
                      <w:sz w:val="21"/>
                      <w:szCs w:val="21"/>
                    </w:rPr>
                    <w:t>效率</w:t>
                  </w:r>
                </w:p>
              </w:tc>
              <w:tc>
                <w:tcPr>
                  <w:tcW w:w="0" w:type="auto"/>
                  <w:tcBorders>
                    <w:tl2br w:val="nil"/>
                    <w:tr2bl w:val="nil"/>
                  </w:tcBorders>
                  <w:vAlign w:val="center"/>
                </w:tcPr>
                <w:p>
                  <w:pPr>
                    <w:spacing w:line="240" w:lineRule="auto"/>
                    <w:jc w:val="center"/>
                    <w:rPr>
                      <w:sz w:val="21"/>
                      <w:szCs w:val="21"/>
                    </w:rPr>
                  </w:pPr>
                  <w:r>
                    <w:rPr>
                      <w:sz w:val="21"/>
                      <w:szCs w:val="21"/>
                    </w:rPr>
                    <w:t>核算方法</w:t>
                  </w:r>
                </w:p>
              </w:tc>
              <w:tc>
                <w:tcPr>
                  <w:tcW w:w="0" w:type="auto"/>
                  <w:tcBorders>
                    <w:tl2br w:val="nil"/>
                    <w:tr2bl w:val="nil"/>
                  </w:tcBorders>
                  <w:vAlign w:val="center"/>
                </w:tcPr>
                <w:p>
                  <w:pPr>
                    <w:spacing w:line="240" w:lineRule="auto"/>
                    <w:jc w:val="center"/>
                    <w:rPr>
                      <w:sz w:val="21"/>
                      <w:szCs w:val="21"/>
                    </w:rPr>
                  </w:pPr>
                  <w:r>
                    <w:rPr>
                      <w:rFonts w:hint="eastAsia"/>
                      <w:sz w:val="21"/>
                      <w:szCs w:val="21"/>
                    </w:rPr>
                    <w:t>废水</w:t>
                  </w:r>
                  <w:r>
                    <w:rPr>
                      <w:sz w:val="21"/>
                      <w:szCs w:val="21"/>
                    </w:rPr>
                    <w:t>排放量t/a</w:t>
                  </w:r>
                </w:p>
              </w:tc>
              <w:tc>
                <w:tcPr>
                  <w:tcW w:w="0" w:type="auto"/>
                  <w:tcBorders>
                    <w:tl2br w:val="nil"/>
                    <w:tr2bl w:val="nil"/>
                  </w:tcBorders>
                  <w:vAlign w:val="center"/>
                </w:tcPr>
                <w:p>
                  <w:pPr>
                    <w:spacing w:line="240" w:lineRule="auto"/>
                    <w:jc w:val="center"/>
                    <w:rPr>
                      <w:sz w:val="21"/>
                      <w:szCs w:val="21"/>
                    </w:rPr>
                  </w:pPr>
                  <w:r>
                    <w:rPr>
                      <w:sz w:val="21"/>
                      <w:szCs w:val="21"/>
                    </w:rPr>
                    <w:t>排放浓度</w:t>
                  </w:r>
                </w:p>
                <w:p>
                  <w:pPr>
                    <w:spacing w:line="240" w:lineRule="auto"/>
                    <w:jc w:val="center"/>
                    <w:rPr>
                      <w:sz w:val="21"/>
                      <w:szCs w:val="21"/>
                    </w:rPr>
                  </w:pPr>
                  <w:r>
                    <w:rPr>
                      <w:sz w:val="21"/>
                      <w:szCs w:val="21"/>
                    </w:rPr>
                    <w:t>mg/L</w:t>
                  </w:r>
                </w:p>
              </w:tc>
              <w:tc>
                <w:tcPr>
                  <w:tcW w:w="0" w:type="auto"/>
                  <w:tcBorders>
                    <w:tl2br w:val="nil"/>
                    <w:tr2bl w:val="nil"/>
                  </w:tcBorders>
                  <w:vAlign w:val="center"/>
                </w:tcPr>
                <w:p>
                  <w:pPr>
                    <w:spacing w:line="240" w:lineRule="auto"/>
                    <w:jc w:val="center"/>
                    <w:rPr>
                      <w:sz w:val="21"/>
                      <w:szCs w:val="21"/>
                    </w:rPr>
                  </w:pPr>
                  <w:r>
                    <w:rPr>
                      <w:sz w:val="21"/>
                      <w:szCs w:val="21"/>
                    </w:rPr>
                    <w:t>排放量t/a</w:t>
                  </w:r>
                </w:p>
              </w:tc>
              <w:tc>
                <w:tcPr>
                  <w:tcW w:w="0" w:type="auto"/>
                  <w:vMerge w:val="continue"/>
                  <w:tcBorders>
                    <w:tl2br w:val="nil"/>
                    <w:tr2bl w:val="nil"/>
                  </w:tcBorders>
                  <w:vAlign w:val="center"/>
                </w:tcPr>
                <w:p>
                  <w:pPr>
                    <w:spacing w:line="240" w:lineRule="auto"/>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vMerge w:val="restart"/>
                  <w:tcBorders>
                    <w:tl2br w:val="nil"/>
                    <w:tr2bl w:val="nil"/>
                  </w:tcBorders>
                  <w:vAlign w:val="center"/>
                </w:tcPr>
                <w:p>
                  <w:pPr>
                    <w:spacing w:line="240" w:lineRule="auto"/>
                    <w:jc w:val="center"/>
                    <w:rPr>
                      <w:sz w:val="21"/>
                      <w:szCs w:val="21"/>
                    </w:rPr>
                  </w:pPr>
                  <w:r>
                    <w:rPr>
                      <w:sz w:val="21"/>
                      <w:szCs w:val="21"/>
                    </w:rPr>
                    <w:t>生活办公</w:t>
                  </w:r>
                </w:p>
              </w:tc>
              <w:tc>
                <w:tcPr>
                  <w:tcW w:w="0" w:type="auto"/>
                  <w:vMerge w:val="restart"/>
                  <w:tcBorders>
                    <w:tl2br w:val="nil"/>
                    <w:tr2bl w:val="nil"/>
                  </w:tcBorders>
                  <w:vAlign w:val="center"/>
                </w:tcPr>
                <w:p>
                  <w:pPr>
                    <w:spacing w:line="240" w:lineRule="auto"/>
                    <w:jc w:val="center"/>
                    <w:rPr>
                      <w:sz w:val="21"/>
                      <w:szCs w:val="21"/>
                    </w:rPr>
                  </w:pPr>
                  <w:r>
                    <w:rPr>
                      <w:rFonts w:hint="eastAsia"/>
                      <w:sz w:val="21"/>
                      <w:szCs w:val="21"/>
                    </w:rPr>
                    <w:t>/</w:t>
                  </w:r>
                </w:p>
              </w:tc>
              <w:tc>
                <w:tcPr>
                  <w:tcW w:w="0" w:type="auto"/>
                  <w:vMerge w:val="restart"/>
                  <w:tcBorders>
                    <w:tl2br w:val="nil"/>
                    <w:tr2bl w:val="nil"/>
                  </w:tcBorders>
                  <w:vAlign w:val="center"/>
                </w:tcPr>
                <w:p>
                  <w:pPr>
                    <w:spacing w:line="240" w:lineRule="auto"/>
                    <w:jc w:val="center"/>
                    <w:rPr>
                      <w:sz w:val="21"/>
                      <w:szCs w:val="21"/>
                    </w:rPr>
                  </w:pPr>
                  <w:r>
                    <w:rPr>
                      <w:sz w:val="21"/>
                      <w:szCs w:val="21"/>
                    </w:rPr>
                    <w:t>生活办公</w:t>
                  </w:r>
                </w:p>
              </w:tc>
              <w:tc>
                <w:tcPr>
                  <w:tcW w:w="0" w:type="auto"/>
                  <w:tcBorders>
                    <w:tl2br w:val="nil"/>
                    <w:tr2bl w:val="nil"/>
                  </w:tcBorders>
                  <w:vAlign w:val="center"/>
                </w:tcPr>
                <w:p>
                  <w:pPr>
                    <w:pStyle w:val="120"/>
                    <w:spacing w:line="240" w:lineRule="auto"/>
                    <w:jc w:val="center"/>
                    <w:rPr>
                      <w:sz w:val="21"/>
                      <w:szCs w:val="21"/>
                    </w:rPr>
                  </w:pPr>
                  <w:r>
                    <w:rPr>
                      <w:sz w:val="21"/>
                      <w:szCs w:val="21"/>
                    </w:rPr>
                    <w:t>CODcr</w:t>
                  </w:r>
                </w:p>
              </w:tc>
              <w:tc>
                <w:tcPr>
                  <w:tcW w:w="0" w:type="auto"/>
                  <w:vMerge w:val="restart"/>
                  <w:tcBorders>
                    <w:tl2br w:val="nil"/>
                    <w:tr2bl w:val="nil"/>
                  </w:tcBorders>
                  <w:vAlign w:val="center"/>
                </w:tcPr>
                <w:p>
                  <w:pPr>
                    <w:spacing w:line="240" w:lineRule="auto"/>
                    <w:jc w:val="center"/>
                    <w:rPr>
                      <w:sz w:val="21"/>
                      <w:szCs w:val="21"/>
                    </w:rPr>
                  </w:pPr>
                  <w:r>
                    <w:rPr>
                      <w:sz w:val="21"/>
                      <w:szCs w:val="21"/>
                    </w:rPr>
                    <w:t>经验系数</w:t>
                  </w:r>
                </w:p>
              </w:tc>
              <w:tc>
                <w:tcPr>
                  <w:tcW w:w="0" w:type="auto"/>
                  <w:vMerge w:val="restart"/>
                  <w:tcBorders>
                    <w:tl2br w:val="nil"/>
                    <w:tr2bl w:val="nil"/>
                  </w:tcBorders>
                  <w:vAlign w:val="center"/>
                </w:tcPr>
                <w:p>
                  <w:pPr>
                    <w:spacing w:line="240" w:lineRule="auto"/>
                    <w:jc w:val="center"/>
                    <w:rPr>
                      <w:sz w:val="21"/>
                      <w:szCs w:val="21"/>
                    </w:rPr>
                  </w:pPr>
                  <w:r>
                    <w:rPr>
                      <w:rFonts w:hint="eastAsia"/>
                      <w:sz w:val="21"/>
                      <w:szCs w:val="21"/>
                    </w:rPr>
                    <w:t>1800</w:t>
                  </w:r>
                </w:p>
              </w:tc>
              <w:tc>
                <w:tcPr>
                  <w:tcW w:w="0" w:type="auto"/>
                  <w:tcBorders>
                    <w:tl2br w:val="nil"/>
                    <w:tr2bl w:val="nil"/>
                  </w:tcBorders>
                  <w:vAlign w:val="center"/>
                </w:tcPr>
                <w:p>
                  <w:pPr>
                    <w:spacing w:line="240" w:lineRule="auto"/>
                    <w:jc w:val="center"/>
                    <w:rPr>
                      <w:sz w:val="21"/>
                      <w:szCs w:val="21"/>
                    </w:rPr>
                  </w:pPr>
                  <w:r>
                    <w:rPr>
                      <w:rFonts w:hint="eastAsia" w:eastAsia="新宋体"/>
                      <w:sz w:val="21"/>
                      <w:szCs w:val="21"/>
                    </w:rPr>
                    <w:t>300</w:t>
                  </w:r>
                </w:p>
              </w:tc>
              <w:tc>
                <w:tcPr>
                  <w:tcW w:w="0" w:type="auto"/>
                  <w:tcBorders>
                    <w:tl2br w:val="nil"/>
                    <w:tr2bl w:val="nil"/>
                  </w:tcBorders>
                  <w:vAlign w:val="center"/>
                </w:tcPr>
                <w:p>
                  <w:pPr>
                    <w:spacing w:line="240" w:lineRule="auto"/>
                    <w:jc w:val="center"/>
                    <w:rPr>
                      <w:sz w:val="21"/>
                      <w:szCs w:val="21"/>
                    </w:rPr>
                  </w:pPr>
                  <w:r>
                    <w:rPr>
                      <w:rFonts w:hint="eastAsia"/>
                      <w:sz w:val="21"/>
                      <w:szCs w:val="21"/>
                    </w:rPr>
                    <w:t>0.54</w:t>
                  </w:r>
                </w:p>
              </w:tc>
              <w:tc>
                <w:tcPr>
                  <w:tcW w:w="240" w:type="pct"/>
                  <w:vMerge w:val="restart"/>
                  <w:tcBorders>
                    <w:tl2br w:val="nil"/>
                    <w:tr2bl w:val="nil"/>
                  </w:tcBorders>
                  <w:vAlign w:val="center"/>
                </w:tcPr>
                <w:p>
                  <w:pPr>
                    <w:spacing w:line="240" w:lineRule="auto"/>
                    <w:jc w:val="center"/>
                    <w:rPr>
                      <w:sz w:val="21"/>
                      <w:szCs w:val="21"/>
                    </w:rPr>
                  </w:pPr>
                  <w:r>
                    <w:rPr>
                      <w:sz w:val="21"/>
                      <w:szCs w:val="21"/>
                    </w:rPr>
                    <w:t>化粪池</w:t>
                  </w:r>
                </w:p>
              </w:tc>
              <w:tc>
                <w:tcPr>
                  <w:tcW w:w="486" w:type="pct"/>
                  <w:tcBorders>
                    <w:tl2br w:val="nil"/>
                    <w:tr2bl w:val="nil"/>
                  </w:tcBorders>
                  <w:vAlign w:val="center"/>
                </w:tcPr>
                <w:p>
                  <w:pPr>
                    <w:spacing w:line="240" w:lineRule="auto"/>
                    <w:jc w:val="center"/>
                    <w:rPr>
                      <w:sz w:val="21"/>
                      <w:szCs w:val="21"/>
                    </w:rPr>
                  </w:pPr>
                  <w:r>
                    <w:rPr>
                      <w:rFonts w:hint="eastAsia"/>
                      <w:sz w:val="21"/>
                      <w:szCs w:val="21"/>
                    </w:rPr>
                    <w:t>16.67%</w:t>
                  </w:r>
                </w:p>
              </w:tc>
              <w:tc>
                <w:tcPr>
                  <w:tcW w:w="0" w:type="auto"/>
                  <w:vMerge w:val="restart"/>
                  <w:tcBorders>
                    <w:tl2br w:val="nil"/>
                    <w:tr2bl w:val="nil"/>
                  </w:tcBorders>
                  <w:vAlign w:val="center"/>
                </w:tcPr>
                <w:p>
                  <w:pPr>
                    <w:spacing w:line="240" w:lineRule="auto"/>
                    <w:jc w:val="center"/>
                    <w:rPr>
                      <w:sz w:val="21"/>
                      <w:szCs w:val="21"/>
                    </w:rPr>
                  </w:pPr>
                  <w:r>
                    <w:rPr>
                      <w:sz w:val="21"/>
                      <w:szCs w:val="21"/>
                    </w:rPr>
                    <w:t>经验系数</w:t>
                  </w:r>
                </w:p>
              </w:tc>
              <w:tc>
                <w:tcPr>
                  <w:tcW w:w="0" w:type="auto"/>
                  <w:vMerge w:val="restart"/>
                  <w:tcBorders>
                    <w:tl2br w:val="nil"/>
                    <w:tr2bl w:val="nil"/>
                  </w:tcBorders>
                  <w:vAlign w:val="center"/>
                </w:tcPr>
                <w:p>
                  <w:pPr>
                    <w:spacing w:line="240" w:lineRule="auto"/>
                    <w:jc w:val="center"/>
                    <w:rPr>
                      <w:sz w:val="21"/>
                      <w:szCs w:val="21"/>
                    </w:rPr>
                  </w:pPr>
                  <w:r>
                    <w:rPr>
                      <w:rFonts w:hint="eastAsia"/>
                      <w:sz w:val="21"/>
                      <w:szCs w:val="21"/>
                    </w:rPr>
                    <w:t>1800</w:t>
                  </w:r>
                </w:p>
              </w:tc>
              <w:tc>
                <w:tcPr>
                  <w:tcW w:w="0" w:type="auto"/>
                  <w:tcBorders>
                    <w:tl2br w:val="nil"/>
                    <w:tr2bl w:val="nil"/>
                  </w:tcBorders>
                  <w:vAlign w:val="center"/>
                </w:tcPr>
                <w:p>
                  <w:pPr>
                    <w:spacing w:line="240" w:lineRule="auto"/>
                    <w:jc w:val="center"/>
                    <w:rPr>
                      <w:sz w:val="21"/>
                      <w:szCs w:val="21"/>
                    </w:rPr>
                  </w:pPr>
                  <w:r>
                    <w:rPr>
                      <w:rFonts w:hint="eastAsia" w:eastAsia="新宋体"/>
                      <w:sz w:val="21"/>
                      <w:szCs w:val="21"/>
                    </w:rPr>
                    <w:t>250</w:t>
                  </w:r>
                </w:p>
              </w:tc>
              <w:tc>
                <w:tcPr>
                  <w:tcW w:w="0" w:type="auto"/>
                  <w:tcBorders>
                    <w:tl2br w:val="nil"/>
                    <w:tr2bl w:val="nil"/>
                  </w:tcBorders>
                  <w:vAlign w:val="center"/>
                </w:tcPr>
                <w:p>
                  <w:pPr>
                    <w:spacing w:line="240" w:lineRule="auto"/>
                    <w:jc w:val="center"/>
                    <w:rPr>
                      <w:rFonts w:eastAsia="新宋体"/>
                      <w:sz w:val="21"/>
                      <w:szCs w:val="21"/>
                    </w:rPr>
                  </w:pPr>
                  <w:r>
                    <w:rPr>
                      <w:rFonts w:hint="eastAsia" w:eastAsia="新宋体"/>
                      <w:sz w:val="21"/>
                      <w:szCs w:val="21"/>
                    </w:rPr>
                    <w:t>0.45</w:t>
                  </w:r>
                </w:p>
              </w:tc>
              <w:tc>
                <w:tcPr>
                  <w:tcW w:w="0" w:type="auto"/>
                  <w:vMerge w:val="restart"/>
                  <w:tcBorders>
                    <w:tl2br w:val="nil"/>
                    <w:tr2bl w:val="nil"/>
                  </w:tcBorders>
                  <w:vAlign w:val="center"/>
                </w:tcPr>
                <w:p>
                  <w:pPr>
                    <w:spacing w:line="240" w:lineRule="auto"/>
                    <w:jc w:val="center"/>
                    <w:rPr>
                      <w:sz w:val="21"/>
                      <w:szCs w:val="21"/>
                    </w:rPr>
                  </w:pPr>
                  <w:r>
                    <w:rPr>
                      <w:rFonts w:hint="eastAsia"/>
                      <w:sz w:val="21"/>
                      <w:szCs w:val="21"/>
                    </w:rPr>
                    <w:t>336天/年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vMerge w:val="continue"/>
                  <w:tcBorders>
                    <w:tl2br w:val="nil"/>
                    <w:tr2bl w:val="nil"/>
                  </w:tcBorders>
                  <w:vAlign w:val="center"/>
                </w:tcPr>
                <w:p>
                  <w:pPr>
                    <w:spacing w:line="240" w:lineRule="auto"/>
                    <w:jc w:val="center"/>
                    <w:rPr>
                      <w:sz w:val="21"/>
                      <w:szCs w:val="21"/>
                    </w:rPr>
                  </w:pPr>
                </w:p>
              </w:tc>
              <w:tc>
                <w:tcPr>
                  <w:tcW w:w="0" w:type="auto"/>
                  <w:vMerge w:val="continue"/>
                  <w:tcBorders>
                    <w:tl2br w:val="nil"/>
                    <w:tr2bl w:val="nil"/>
                  </w:tcBorders>
                  <w:vAlign w:val="center"/>
                </w:tcPr>
                <w:p>
                  <w:pPr>
                    <w:spacing w:line="240" w:lineRule="auto"/>
                    <w:jc w:val="center"/>
                    <w:rPr>
                      <w:sz w:val="21"/>
                      <w:szCs w:val="21"/>
                    </w:rPr>
                  </w:pPr>
                </w:p>
              </w:tc>
              <w:tc>
                <w:tcPr>
                  <w:tcW w:w="0" w:type="auto"/>
                  <w:vMerge w:val="continue"/>
                  <w:tcBorders>
                    <w:tl2br w:val="nil"/>
                    <w:tr2bl w:val="nil"/>
                  </w:tcBorders>
                  <w:vAlign w:val="center"/>
                </w:tcPr>
                <w:p>
                  <w:pPr>
                    <w:spacing w:line="240" w:lineRule="auto"/>
                    <w:jc w:val="center"/>
                    <w:rPr>
                      <w:sz w:val="21"/>
                      <w:szCs w:val="21"/>
                    </w:rPr>
                  </w:pPr>
                </w:p>
              </w:tc>
              <w:tc>
                <w:tcPr>
                  <w:tcW w:w="0" w:type="auto"/>
                  <w:tcBorders>
                    <w:tl2br w:val="nil"/>
                    <w:tr2bl w:val="nil"/>
                  </w:tcBorders>
                  <w:vAlign w:val="center"/>
                </w:tcPr>
                <w:p>
                  <w:pPr>
                    <w:spacing w:line="240" w:lineRule="auto"/>
                    <w:jc w:val="center"/>
                    <w:rPr>
                      <w:sz w:val="21"/>
                      <w:szCs w:val="21"/>
                    </w:rPr>
                  </w:pPr>
                  <w:r>
                    <w:rPr>
                      <w:sz w:val="21"/>
                      <w:szCs w:val="21"/>
                    </w:rPr>
                    <w:t>BOD</w:t>
                  </w:r>
                  <w:r>
                    <w:rPr>
                      <w:sz w:val="21"/>
                      <w:szCs w:val="21"/>
                      <w:vertAlign w:val="subscript"/>
                    </w:rPr>
                    <w:t>5</w:t>
                  </w:r>
                </w:p>
              </w:tc>
              <w:tc>
                <w:tcPr>
                  <w:tcW w:w="0" w:type="auto"/>
                  <w:vMerge w:val="continue"/>
                  <w:tcBorders>
                    <w:tl2br w:val="nil"/>
                    <w:tr2bl w:val="nil"/>
                  </w:tcBorders>
                  <w:vAlign w:val="center"/>
                </w:tcPr>
                <w:p>
                  <w:pPr>
                    <w:spacing w:line="240" w:lineRule="auto"/>
                    <w:jc w:val="center"/>
                    <w:rPr>
                      <w:sz w:val="21"/>
                      <w:szCs w:val="21"/>
                    </w:rPr>
                  </w:pPr>
                </w:p>
              </w:tc>
              <w:tc>
                <w:tcPr>
                  <w:tcW w:w="0" w:type="auto"/>
                  <w:vMerge w:val="continue"/>
                  <w:tcBorders>
                    <w:tl2br w:val="nil"/>
                    <w:tr2bl w:val="nil"/>
                  </w:tcBorders>
                  <w:vAlign w:val="center"/>
                </w:tcPr>
                <w:p>
                  <w:pPr>
                    <w:spacing w:line="240" w:lineRule="auto"/>
                    <w:jc w:val="center"/>
                    <w:rPr>
                      <w:sz w:val="21"/>
                      <w:szCs w:val="21"/>
                    </w:rPr>
                  </w:pPr>
                </w:p>
              </w:tc>
              <w:tc>
                <w:tcPr>
                  <w:tcW w:w="0" w:type="auto"/>
                  <w:tcBorders>
                    <w:tl2br w:val="nil"/>
                    <w:tr2bl w:val="nil"/>
                  </w:tcBorders>
                  <w:vAlign w:val="center"/>
                </w:tcPr>
                <w:p>
                  <w:pPr>
                    <w:spacing w:line="240" w:lineRule="auto"/>
                    <w:jc w:val="center"/>
                    <w:rPr>
                      <w:sz w:val="21"/>
                      <w:szCs w:val="21"/>
                    </w:rPr>
                  </w:pPr>
                  <w:r>
                    <w:rPr>
                      <w:rFonts w:hint="eastAsia" w:eastAsia="新宋体"/>
                      <w:sz w:val="21"/>
                      <w:szCs w:val="21"/>
                    </w:rPr>
                    <w:t>180</w:t>
                  </w:r>
                </w:p>
              </w:tc>
              <w:tc>
                <w:tcPr>
                  <w:tcW w:w="0" w:type="auto"/>
                  <w:tcBorders>
                    <w:tl2br w:val="nil"/>
                    <w:tr2bl w:val="nil"/>
                  </w:tcBorders>
                  <w:vAlign w:val="center"/>
                </w:tcPr>
                <w:p>
                  <w:pPr>
                    <w:spacing w:line="240" w:lineRule="auto"/>
                    <w:jc w:val="center"/>
                    <w:rPr>
                      <w:sz w:val="21"/>
                      <w:szCs w:val="21"/>
                    </w:rPr>
                  </w:pPr>
                  <w:r>
                    <w:rPr>
                      <w:rFonts w:hint="eastAsia"/>
                      <w:sz w:val="21"/>
                      <w:szCs w:val="21"/>
                    </w:rPr>
                    <w:t>0.324</w:t>
                  </w:r>
                </w:p>
              </w:tc>
              <w:tc>
                <w:tcPr>
                  <w:tcW w:w="240" w:type="pct"/>
                  <w:vMerge w:val="continue"/>
                  <w:tcBorders>
                    <w:tl2br w:val="nil"/>
                    <w:tr2bl w:val="nil"/>
                  </w:tcBorders>
                  <w:vAlign w:val="center"/>
                </w:tcPr>
                <w:p>
                  <w:pPr>
                    <w:spacing w:line="240" w:lineRule="auto"/>
                    <w:jc w:val="center"/>
                    <w:rPr>
                      <w:sz w:val="21"/>
                      <w:szCs w:val="21"/>
                    </w:rPr>
                  </w:pPr>
                </w:p>
              </w:tc>
              <w:tc>
                <w:tcPr>
                  <w:tcW w:w="486" w:type="pct"/>
                  <w:tcBorders>
                    <w:tl2br w:val="nil"/>
                    <w:tr2bl w:val="nil"/>
                  </w:tcBorders>
                  <w:vAlign w:val="center"/>
                </w:tcPr>
                <w:p>
                  <w:pPr>
                    <w:spacing w:line="240" w:lineRule="auto"/>
                    <w:jc w:val="center"/>
                    <w:rPr>
                      <w:sz w:val="21"/>
                      <w:szCs w:val="21"/>
                    </w:rPr>
                  </w:pPr>
                  <w:r>
                    <w:rPr>
                      <w:rFonts w:hint="eastAsia"/>
                      <w:sz w:val="21"/>
                      <w:szCs w:val="21"/>
                    </w:rPr>
                    <w:t>16.67%</w:t>
                  </w:r>
                </w:p>
              </w:tc>
              <w:tc>
                <w:tcPr>
                  <w:tcW w:w="0" w:type="auto"/>
                  <w:vMerge w:val="continue"/>
                  <w:tcBorders>
                    <w:tl2br w:val="nil"/>
                    <w:tr2bl w:val="nil"/>
                  </w:tcBorders>
                  <w:vAlign w:val="center"/>
                </w:tcPr>
                <w:p>
                  <w:pPr>
                    <w:spacing w:line="240" w:lineRule="auto"/>
                    <w:jc w:val="center"/>
                    <w:rPr>
                      <w:sz w:val="21"/>
                      <w:szCs w:val="21"/>
                    </w:rPr>
                  </w:pPr>
                </w:p>
              </w:tc>
              <w:tc>
                <w:tcPr>
                  <w:tcW w:w="0" w:type="auto"/>
                  <w:vMerge w:val="continue"/>
                  <w:tcBorders>
                    <w:tl2br w:val="nil"/>
                    <w:tr2bl w:val="nil"/>
                  </w:tcBorders>
                  <w:vAlign w:val="center"/>
                </w:tcPr>
                <w:p>
                  <w:pPr>
                    <w:spacing w:line="240" w:lineRule="auto"/>
                    <w:jc w:val="center"/>
                    <w:rPr>
                      <w:sz w:val="21"/>
                      <w:szCs w:val="21"/>
                    </w:rPr>
                  </w:pPr>
                </w:p>
              </w:tc>
              <w:tc>
                <w:tcPr>
                  <w:tcW w:w="0" w:type="auto"/>
                  <w:tcBorders>
                    <w:tl2br w:val="nil"/>
                    <w:tr2bl w:val="nil"/>
                  </w:tcBorders>
                  <w:vAlign w:val="center"/>
                </w:tcPr>
                <w:p>
                  <w:pPr>
                    <w:spacing w:line="240" w:lineRule="auto"/>
                    <w:jc w:val="center"/>
                    <w:rPr>
                      <w:sz w:val="21"/>
                      <w:szCs w:val="21"/>
                    </w:rPr>
                  </w:pPr>
                  <w:r>
                    <w:rPr>
                      <w:rFonts w:hint="eastAsia" w:eastAsia="新宋体"/>
                      <w:sz w:val="21"/>
                      <w:szCs w:val="21"/>
                    </w:rPr>
                    <w:t>150</w:t>
                  </w:r>
                </w:p>
              </w:tc>
              <w:tc>
                <w:tcPr>
                  <w:tcW w:w="0" w:type="auto"/>
                  <w:tcBorders>
                    <w:tl2br w:val="nil"/>
                    <w:tr2bl w:val="nil"/>
                  </w:tcBorders>
                  <w:vAlign w:val="center"/>
                </w:tcPr>
                <w:p>
                  <w:pPr>
                    <w:spacing w:line="240" w:lineRule="auto"/>
                    <w:jc w:val="center"/>
                    <w:rPr>
                      <w:rFonts w:eastAsia="新宋体"/>
                      <w:sz w:val="21"/>
                      <w:szCs w:val="21"/>
                    </w:rPr>
                  </w:pPr>
                  <w:r>
                    <w:rPr>
                      <w:rFonts w:hint="eastAsia" w:eastAsia="新宋体"/>
                      <w:sz w:val="21"/>
                      <w:szCs w:val="21"/>
                    </w:rPr>
                    <w:t>0.27</w:t>
                  </w:r>
                </w:p>
              </w:tc>
              <w:tc>
                <w:tcPr>
                  <w:tcW w:w="0" w:type="auto"/>
                  <w:vMerge w:val="continue"/>
                  <w:tcBorders>
                    <w:tl2br w:val="nil"/>
                    <w:tr2bl w:val="nil"/>
                  </w:tcBorders>
                  <w:vAlign w:val="center"/>
                </w:tcPr>
                <w:p>
                  <w:pPr>
                    <w:spacing w:line="240" w:lineRule="auto"/>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vMerge w:val="continue"/>
                  <w:tcBorders>
                    <w:tl2br w:val="nil"/>
                    <w:tr2bl w:val="nil"/>
                  </w:tcBorders>
                  <w:vAlign w:val="center"/>
                </w:tcPr>
                <w:p>
                  <w:pPr>
                    <w:spacing w:line="240" w:lineRule="auto"/>
                    <w:jc w:val="center"/>
                    <w:rPr>
                      <w:sz w:val="21"/>
                      <w:szCs w:val="21"/>
                    </w:rPr>
                  </w:pPr>
                </w:p>
              </w:tc>
              <w:tc>
                <w:tcPr>
                  <w:tcW w:w="0" w:type="auto"/>
                  <w:vMerge w:val="continue"/>
                  <w:tcBorders>
                    <w:tl2br w:val="nil"/>
                    <w:tr2bl w:val="nil"/>
                  </w:tcBorders>
                  <w:vAlign w:val="center"/>
                </w:tcPr>
                <w:p>
                  <w:pPr>
                    <w:spacing w:line="240" w:lineRule="auto"/>
                    <w:jc w:val="center"/>
                    <w:rPr>
                      <w:sz w:val="21"/>
                      <w:szCs w:val="21"/>
                    </w:rPr>
                  </w:pPr>
                </w:p>
              </w:tc>
              <w:tc>
                <w:tcPr>
                  <w:tcW w:w="0" w:type="auto"/>
                  <w:vMerge w:val="continue"/>
                  <w:tcBorders>
                    <w:tl2br w:val="nil"/>
                    <w:tr2bl w:val="nil"/>
                  </w:tcBorders>
                  <w:vAlign w:val="center"/>
                </w:tcPr>
                <w:p>
                  <w:pPr>
                    <w:spacing w:line="240" w:lineRule="auto"/>
                    <w:jc w:val="center"/>
                    <w:rPr>
                      <w:sz w:val="21"/>
                      <w:szCs w:val="21"/>
                    </w:rPr>
                  </w:pPr>
                </w:p>
              </w:tc>
              <w:tc>
                <w:tcPr>
                  <w:tcW w:w="0" w:type="auto"/>
                  <w:tcBorders>
                    <w:tl2br w:val="nil"/>
                    <w:tr2bl w:val="nil"/>
                  </w:tcBorders>
                  <w:vAlign w:val="center"/>
                </w:tcPr>
                <w:p>
                  <w:pPr>
                    <w:spacing w:line="240" w:lineRule="auto"/>
                    <w:jc w:val="center"/>
                    <w:rPr>
                      <w:sz w:val="21"/>
                      <w:szCs w:val="21"/>
                    </w:rPr>
                  </w:pPr>
                  <w:r>
                    <w:rPr>
                      <w:sz w:val="21"/>
                      <w:szCs w:val="21"/>
                    </w:rPr>
                    <w:t>氨氮</w:t>
                  </w:r>
                </w:p>
              </w:tc>
              <w:tc>
                <w:tcPr>
                  <w:tcW w:w="0" w:type="auto"/>
                  <w:vMerge w:val="continue"/>
                  <w:tcBorders>
                    <w:tl2br w:val="nil"/>
                    <w:tr2bl w:val="nil"/>
                  </w:tcBorders>
                  <w:vAlign w:val="center"/>
                </w:tcPr>
                <w:p>
                  <w:pPr>
                    <w:spacing w:line="240" w:lineRule="auto"/>
                    <w:jc w:val="center"/>
                    <w:rPr>
                      <w:sz w:val="21"/>
                      <w:szCs w:val="21"/>
                    </w:rPr>
                  </w:pPr>
                </w:p>
              </w:tc>
              <w:tc>
                <w:tcPr>
                  <w:tcW w:w="0" w:type="auto"/>
                  <w:vMerge w:val="continue"/>
                  <w:tcBorders>
                    <w:tl2br w:val="nil"/>
                    <w:tr2bl w:val="nil"/>
                  </w:tcBorders>
                  <w:vAlign w:val="center"/>
                </w:tcPr>
                <w:p>
                  <w:pPr>
                    <w:spacing w:line="240" w:lineRule="auto"/>
                    <w:jc w:val="center"/>
                    <w:rPr>
                      <w:sz w:val="21"/>
                      <w:szCs w:val="21"/>
                    </w:rPr>
                  </w:pPr>
                </w:p>
              </w:tc>
              <w:tc>
                <w:tcPr>
                  <w:tcW w:w="0" w:type="auto"/>
                  <w:tcBorders>
                    <w:tl2br w:val="nil"/>
                    <w:tr2bl w:val="nil"/>
                  </w:tcBorders>
                  <w:vAlign w:val="center"/>
                </w:tcPr>
                <w:p>
                  <w:pPr>
                    <w:spacing w:line="240" w:lineRule="auto"/>
                    <w:jc w:val="center"/>
                    <w:rPr>
                      <w:sz w:val="21"/>
                      <w:szCs w:val="21"/>
                    </w:rPr>
                  </w:pPr>
                  <w:r>
                    <w:rPr>
                      <w:rFonts w:hint="eastAsia" w:eastAsia="新宋体"/>
                      <w:sz w:val="21"/>
                      <w:szCs w:val="21"/>
                    </w:rPr>
                    <w:t>40</w:t>
                  </w:r>
                </w:p>
              </w:tc>
              <w:tc>
                <w:tcPr>
                  <w:tcW w:w="0" w:type="auto"/>
                  <w:tcBorders>
                    <w:tl2br w:val="nil"/>
                    <w:tr2bl w:val="nil"/>
                  </w:tcBorders>
                  <w:vAlign w:val="center"/>
                </w:tcPr>
                <w:p>
                  <w:pPr>
                    <w:spacing w:line="240" w:lineRule="auto"/>
                    <w:jc w:val="center"/>
                    <w:rPr>
                      <w:sz w:val="21"/>
                      <w:szCs w:val="21"/>
                    </w:rPr>
                  </w:pPr>
                  <w:r>
                    <w:rPr>
                      <w:rFonts w:hint="eastAsia"/>
                      <w:sz w:val="21"/>
                      <w:szCs w:val="21"/>
                    </w:rPr>
                    <w:t>0.072</w:t>
                  </w:r>
                </w:p>
              </w:tc>
              <w:tc>
                <w:tcPr>
                  <w:tcW w:w="240" w:type="pct"/>
                  <w:vMerge w:val="continue"/>
                  <w:tcBorders>
                    <w:tl2br w:val="nil"/>
                    <w:tr2bl w:val="nil"/>
                  </w:tcBorders>
                  <w:vAlign w:val="center"/>
                </w:tcPr>
                <w:p>
                  <w:pPr>
                    <w:spacing w:line="240" w:lineRule="auto"/>
                    <w:jc w:val="center"/>
                    <w:rPr>
                      <w:sz w:val="21"/>
                      <w:szCs w:val="21"/>
                    </w:rPr>
                  </w:pPr>
                </w:p>
              </w:tc>
              <w:tc>
                <w:tcPr>
                  <w:tcW w:w="486" w:type="pct"/>
                  <w:tcBorders>
                    <w:tl2br w:val="nil"/>
                    <w:tr2bl w:val="nil"/>
                  </w:tcBorders>
                  <w:vAlign w:val="center"/>
                </w:tcPr>
                <w:p>
                  <w:pPr>
                    <w:spacing w:line="240" w:lineRule="auto"/>
                    <w:jc w:val="center"/>
                    <w:rPr>
                      <w:sz w:val="21"/>
                      <w:szCs w:val="21"/>
                    </w:rPr>
                  </w:pPr>
                  <w:r>
                    <w:rPr>
                      <w:rFonts w:hint="eastAsia"/>
                      <w:sz w:val="21"/>
                      <w:szCs w:val="21"/>
                    </w:rPr>
                    <w:t>25.00%</w:t>
                  </w:r>
                </w:p>
              </w:tc>
              <w:tc>
                <w:tcPr>
                  <w:tcW w:w="0" w:type="auto"/>
                  <w:vMerge w:val="continue"/>
                  <w:tcBorders>
                    <w:tl2br w:val="nil"/>
                    <w:tr2bl w:val="nil"/>
                  </w:tcBorders>
                  <w:vAlign w:val="center"/>
                </w:tcPr>
                <w:p>
                  <w:pPr>
                    <w:spacing w:line="240" w:lineRule="auto"/>
                    <w:jc w:val="center"/>
                    <w:rPr>
                      <w:sz w:val="21"/>
                      <w:szCs w:val="21"/>
                    </w:rPr>
                  </w:pPr>
                </w:p>
              </w:tc>
              <w:tc>
                <w:tcPr>
                  <w:tcW w:w="0" w:type="auto"/>
                  <w:vMerge w:val="continue"/>
                  <w:tcBorders>
                    <w:tl2br w:val="nil"/>
                    <w:tr2bl w:val="nil"/>
                  </w:tcBorders>
                  <w:vAlign w:val="center"/>
                </w:tcPr>
                <w:p>
                  <w:pPr>
                    <w:spacing w:line="240" w:lineRule="auto"/>
                    <w:jc w:val="center"/>
                    <w:rPr>
                      <w:sz w:val="21"/>
                      <w:szCs w:val="21"/>
                    </w:rPr>
                  </w:pPr>
                </w:p>
              </w:tc>
              <w:tc>
                <w:tcPr>
                  <w:tcW w:w="0" w:type="auto"/>
                  <w:tcBorders>
                    <w:tl2br w:val="nil"/>
                    <w:tr2bl w:val="nil"/>
                  </w:tcBorders>
                  <w:vAlign w:val="center"/>
                </w:tcPr>
                <w:p>
                  <w:pPr>
                    <w:spacing w:line="240" w:lineRule="auto"/>
                    <w:jc w:val="center"/>
                    <w:rPr>
                      <w:sz w:val="21"/>
                      <w:szCs w:val="21"/>
                    </w:rPr>
                  </w:pPr>
                  <w:r>
                    <w:rPr>
                      <w:rFonts w:hint="eastAsia" w:eastAsia="新宋体"/>
                      <w:sz w:val="21"/>
                      <w:szCs w:val="21"/>
                    </w:rPr>
                    <w:t>30</w:t>
                  </w:r>
                </w:p>
              </w:tc>
              <w:tc>
                <w:tcPr>
                  <w:tcW w:w="0" w:type="auto"/>
                  <w:tcBorders>
                    <w:tl2br w:val="nil"/>
                    <w:tr2bl w:val="nil"/>
                  </w:tcBorders>
                  <w:vAlign w:val="center"/>
                </w:tcPr>
                <w:p>
                  <w:pPr>
                    <w:spacing w:line="240" w:lineRule="auto"/>
                    <w:jc w:val="center"/>
                    <w:rPr>
                      <w:rFonts w:eastAsia="新宋体"/>
                      <w:sz w:val="21"/>
                      <w:szCs w:val="21"/>
                    </w:rPr>
                  </w:pPr>
                  <w:r>
                    <w:rPr>
                      <w:rFonts w:hint="eastAsia" w:eastAsia="新宋体"/>
                      <w:sz w:val="21"/>
                      <w:szCs w:val="21"/>
                    </w:rPr>
                    <w:t>0.054</w:t>
                  </w:r>
                </w:p>
              </w:tc>
              <w:tc>
                <w:tcPr>
                  <w:tcW w:w="0" w:type="auto"/>
                  <w:vMerge w:val="continue"/>
                  <w:tcBorders>
                    <w:tl2br w:val="nil"/>
                    <w:tr2bl w:val="nil"/>
                  </w:tcBorders>
                  <w:vAlign w:val="center"/>
                </w:tcPr>
                <w:p>
                  <w:pPr>
                    <w:spacing w:line="240" w:lineRule="auto"/>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vMerge w:val="continue"/>
                  <w:tcBorders>
                    <w:tl2br w:val="nil"/>
                    <w:tr2bl w:val="nil"/>
                  </w:tcBorders>
                  <w:vAlign w:val="center"/>
                </w:tcPr>
                <w:p>
                  <w:pPr>
                    <w:spacing w:line="240" w:lineRule="auto"/>
                    <w:jc w:val="center"/>
                    <w:rPr>
                      <w:sz w:val="21"/>
                      <w:szCs w:val="21"/>
                    </w:rPr>
                  </w:pPr>
                </w:p>
              </w:tc>
              <w:tc>
                <w:tcPr>
                  <w:tcW w:w="0" w:type="auto"/>
                  <w:vMerge w:val="continue"/>
                  <w:tcBorders>
                    <w:tl2br w:val="nil"/>
                    <w:tr2bl w:val="nil"/>
                  </w:tcBorders>
                  <w:vAlign w:val="center"/>
                </w:tcPr>
                <w:p>
                  <w:pPr>
                    <w:spacing w:line="240" w:lineRule="auto"/>
                    <w:jc w:val="center"/>
                    <w:rPr>
                      <w:sz w:val="21"/>
                      <w:szCs w:val="21"/>
                    </w:rPr>
                  </w:pPr>
                </w:p>
              </w:tc>
              <w:tc>
                <w:tcPr>
                  <w:tcW w:w="0" w:type="auto"/>
                  <w:vMerge w:val="continue"/>
                  <w:tcBorders>
                    <w:tl2br w:val="nil"/>
                    <w:tr2bl w:val="nil"/>
                  </w:tcBorders>
                  <w:vAlign w:val="center"/>
                </w:tcPr>
                <w:p>
                  <w:pPr>
                    <w:spacing w:line="240" w:lineRule="auto"/>
                    <w:jc w:val="center"/>
                    <w:rPr>
                      <w:sz w:val="21"/>
                      <w:szCs w:val="21"/>
                    </w:rPr>
                  </w:pPr>
                </w:p>
              </w:tc>
              <w:tc>
                <w:tcPr>
                  <w:tcW w:w="0" w:type="auto"/>
                  <w:tcBorders>
                    <w:tl2br w:val="nil"/>
                    <w:tr2bl w:val="nil"/>
                  </w:tcBorders>
                  <w:vAlign w:val="center"/>
                </w:tcPr>
                <w:p>
                  <w:pPr>
                    <w:spacing w:line="240" w:lineRule="auto"/>
                    <w:jc w:val="center"/>
                    <w:rPr>
                      <w:sz w:val="21"/>
                      <w:szCs w:val="21"/>
                    </w:rPr>
                  </w:pPr>
                  <w:r>
                    <w:rPr>
                      <w:sz w:val="21"/>
                      <w:szCs w:val="21"/>
                    </w:rPr>
                    <w:t>SS</w:t>
                  </w:r>
                </w:p>
              </w:tc>
              <w:tc>
                <w:tcPr>
                  <w:tcW w:w="0" w:type="auto"/>
                  <w:vMerge w:val="continue"/>
                  <w:tcBorders>
                    <w:tl2br w:val="nil"/>
                    <w:tr2bl w:val="nil"/>
                  </w:tcBorders>
                  <w:vAlign w:val="center"/>
                </w:tcPr>
                <w:p>
                  <w:pPr>
                    <w:spacing w:line="240" w:lineRule="auto"/>
                    <w:jc w:val="center"/>
                    <w:rPr>
                      <w:sz w:val="21"/>
                      <w:szCs w:val="21"/>
                    </w:rPr>
                  </w:pPr>
                </w:p>
              </w:tc>
              <w:tc>
                <w:tcPr>
                  <w:tcW w:w="0" w:type="auto"/>
                  <w:vMerge w:val="continue"/>
                  <w:tcBorders>
                    <w:tl2br w:val="nil"/>
                    <w:tr2bl w:val="nil"/>
                  </w:tcBorders>
                  <w:vAlign w:val="center"/>
                </w:tcPr>
                <w:p>
                  <w:pPr>
                    <w:spacing w:line="240" w:lineRule="auto"/>
                    <w:jc w:val="center"/>
                    <w:rPr>
                      <w:sz w:val="21"/>
                      <w:szCs w:val="21"/>
                    </w:rPr>
                  </w:pPr>
                </w:p>
              </w:tc>
              <w:tc>
                <w:tcPr>
                  <w:tcW w:w="0" w:type="auto"/>
                  <w:tcBorders>
                    <w:tl2br w:val="nil"/>
                    <w:tr2bl w:val="nil"/>
                  </w:tcBorders>
                  <w:vAlign w:val="center"/>
                </w:tcPr>
                <w:p>
                  <w:pPr>
                    <w:spacing w:line="240" w:lineRule="auto"/>
                    <w:jc w:val="center"/>
                    <w:rPr>
                      <w:sz w:val="21"/>
                      <w:szCs w:val="21"/>
                    </w:rPr>
                  </w:pPr>
                  <w:r>
                    <w:rPr>
                      <w:rFonts w:hint="eastAsia" w:eastAsia="新宋体"/>
                      <w:sz w:val="21"/>
                      <w:szCs w:val="21"/>
                    </w:rPr>
                    <w:t>180</w:t>
                  </w:r>
                </w:p>
              </w:tc>
              <w:tc>
                <w:tcPr>
                  <w:tcW w:w="0" w:type="auto"/>
                  <w:tcBorders>
                    <w:tl2br w:val="nil"/>
                    <w:tr2bl w:val="nil"/>
                  </w:tcBorders>
                  <w:vAlign w:val="center"/>
                </w:tcPr>
                <w:p>
                  <w:pPr>
                    <w:spacing w:line="240" w:lineRule="auto"/>
                    <w:jc w:val="center"/>
                    <w:rPr>
                      <w:sz w:val="21"/>
                      <w:szCs w:val="21"/>
                    </w:rPr>
                  </w:pPr>
                  <w:r>
                    <w:rPr>
                      <w:rFonts w:hint="eastAsia"/>
                      <w:sz w:val="21"/>
                      <w:szCs w:val="21"/>
                    </w:rPr>
                    <w:t>0.324</w:t>
                  </w:r>
                </w:p>
              </w:tc>
              <w:tc>
                <w:tcPr>
                  <w:tcW w:w="240" w:type="pct"/>
                  <w:vMerge w:val="continue"/>
                  <w:tcBorders>
                    <w:tl2br w:val="nil"/>
                    <w:tr2bl w:val="nil"/>
                  </w:tcBorders>
                  <w:vAlign w:val="center"/>
                </w:tcPr>
                <w:p>
                  <w:pPr>
                    <w:spacing w:line="240" w:lineRule="auto"/>
                    <w:jc w:val="center"/>
                    <w:rPr>
                      <w:sz w:val="21"/>
                      <w:szCs w:val="21"/>
                    </w:rPr>
                  </w:pPr>
                </w:p>
              </w:tc>
              <w:tc>
                <w:tcPr>
                  <w:tcW w:w="486" w:type="pct"/>
                  <w:tcBorders>
                    <w:tl2br w:val="nil"/>
                    <w:tr2bl w:val="nil"/>
                  </w:tcBorders>
                  <w:vAlign w:val="center"/>
                </w:tcPr>
                <w:p>
                  <w:pPr>
                    <w:spacing w:line="240" w:lineRule="auto"/>
                    <w:jc w:val="center"/>
                    <w:rPr>
                      <w:sz w:val="21"/>
                      <w:szCs w:val="21"/>
                    </w:rPr>
                  </w:pPr>
                  <w:r>
                    <w:rPr>
                      <w:rFonts w:hint="eastAsia"/>
                      <w:sz w:val="21"/>
                      <w:szCs w:val="21"/>
                    </w:rPr>
                    <w:t>16.67%</w:t>
                  </w:r>
                </w:p>
              </w:tc>
              <w:tc>
                <w:tcPr>
                  <w:tcW w:w="0" w:type="auto"/>
                  <w:vMerge w:val="continue"/>
                  <w:tcBorders>
                    <w:tl2br w:val="nil"/>
                    <w:tr2bl w:val="nil"/>
                  </w:tcBorders>
                  <w:vAlign w:val="center"/>
                </w:tcPr>
                <w:p>
                  <w:pPr>
                    <w:spacing w:line="240" w:lineRule="auto"/>
                    <w:jc w:val="center"/>
                    <w:rPr>
                      <w:sz w:val="21"/>
                      <w:szCs w:val="21"/>
                    </w:rPr>
                  </w:pPr>
                </w:p>
              </w:tc>
              <w:tc>
                <w:tcPr>
                  <w:tcW w:w="0" w:type="auto"/>
                  <w:vMerge w:val="continue"/>
                  <w:tcBorders>
                    <w:tl2br w:val="nil"/>
                    <w:tr2bl w:val="nil"/>
                  </w:tcBorders>
                  <w:vAlign w:val="center"/>
                </w:tcPr>
                <w:p>
                  <w:pPr>
                    <w:spacing w:line="240" w:lineRule="auto"/>
                    <w:jc w:val="center"/>
                    <w:rPr>
                      <w:sz w:val="21"/>
                      <w:szCs w:val="21"/>
                    </w:rPr>
                  </w:pPr>
                </w:p>
              </w:tc>
              <w:tc>
                <w:tcPr>
                  <w:tcW w:w="0" w:type="auto"/>
                  <w:tcBorders>
                    <w:tl2br w:val="nil"/>
                    <w:tr2bl w:val="nil"/>
                  </w:tcBorders>
                  <w:vAlign w:val="center"/>
                </w:tcPr>
                <w:p>
                  <w:pPr>
                    <w:spacing w:line="240" w:lineRule="auto"/>
                    <w:jc w:val="center"/>
                    <w:rPr>
                      <w:sz w:val="21"/>
                      <w:szCs w:val="21"/>
                    </w:rPr>
                  </w:pPr>
                  <w:r>
                    <w:rPr>
                      <w:rFonts w:hint="eastAsia" w:eastAsia="新宋体"/>
                      <w:sz w:val="21"/>
                      <w:szCs w:val="21"/>
                    </w:rPr>
                    <w:t>150</w:t>
                  </w:r>
                </w:p>
              </w:tc>
              <w:tc>
                <w:tcPr>
                  <w:tcW w:w="0" w:type="auto"/>
                  <w:tcBorders>
                    <w:tl2br w:val="nil"/>
                    <w:tr2bl w:val="nil"/>
                  </w:tcBorders>
                  <w:vAlign w:val="center"/>
                </w:tcPr>
                <w:p>
                  <w:pPr>
                    <w:spacing w:line="240" w:lineRule="auto"/>
                    <w:jc w:val="center"/>
                    <w:rPr>
                      <w:rFonts w:eastAsia="新宋体"/>
                      <w:sz w:val="21"/>
                      <w:szCs w:val="21"/>
                    </w:rPr>
                  </w:pPr>
                  <w:r>
                    <w:rPr>
                      <w:rFonts w:hint="eastAsia" w:eastAsia="新宋体"/>
                      <w:sz w:val="21"/>
                      <w:szCs w:val="21"/>
                    </w:rPr>
                    <w:t>0.27</w:t>
                  </w:r>
                </w:p>
              </w:tc>
              <w:tc>
                <w:tcPr>
                  <w:tcW w:w="0" w:type="auto"/>
                  <w:vMerge w:val="continue"/>
                  <w:tcBorders>
                    <w:tl2br w:val="nil"/>
                    <w:tr2bl w:val="nil"/>
                  </w:tcBorders>
                  <w:vAlign w:val="center"/>
                </w:tcPr>
                <w:p>
                  <w:pPr>
                    <w:spacing w:line="240" w:lineRule="auto"/>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vMerge w:val="restart"/>
                  <w:tcBorders>
                    <w:tl2br w:val="nil"/>
                    <w:tr2bl w:val="nil"/>
                  </w:tcBorders>
                  <w:vAlign w:val="center"/>
                </w:tcPr>
                <w:p>
                  <w:pPr>
                    <w:spacing w:line="240" w:lineRule="auto"/>
                    <w:jc w:val="center"/>
                    <w:rPr>
                      <w:sz w:val="21"/>
                      <w:szCs w:val="21"/>
                    </w:rPr>
                  </w:pPr>
                  <w:r>
                    <w:rPr>
                      <w:rFonts w:hint="eastAsia"/>
                      <w:sz w:val="21"/>
                      <w:szCs w:val="21"/>
                    </w:rPr>
                    <w:t>设备清洗</w:t>
                  </w:r>
                </w:p>
              </w:tc>
              <w:tc>
                <w:tcPr>
                  <w:tcW w:w="0" w:type="auto"/>
                  <w:vMerge w:val="restart"/>
                  <w:tcBorders>
                    <w:tl2br w:val="nil"/>
                    <w:tr2bl w:val="nil"/>
                  </w:tcBorders>
                  <w:vAlign w:val="center"/>
                </w:tcPr>
                <w:p>
                  <w:pPr>
                    <w:spacing w:line="240" w:lineRule="auto"/>
                    <w:jc w:val="center"/>
                    <w:rPr>
                      <w:sz w:val="21"/>
                      <w:szCs w:val="21"/>
                    </w:rPr>
                  </w:pPr>
                  <w:r>
                    <w:rPr>
                      <w:rFonts w:hint="eastAsia"/>
                      <w:sz w:val="21"/>
                      <w:szCs w:val="21"/>
                    </w:rPr>
                    <w:t>/</w:t>
                  </w:r>
                </w:p>
              </w:tc>
              <w:tc>
                <w:tcPr>
                  <w:tcW w:w="0" w:type="auto"/>
                  <w:vMerge w:val="restart"/>
                  <w:tcBorders>
                    <w:tl2br w:val="nil"/>
                    <w:tr2bl w:val="nil"/>
                  </w:tcBorders>
                  <w:vAlign w:val="center"/>
                </w:tcPr>
                <w:p>
                  <w:pPr>
                    <w:spacing w:line="240" w:lineRule="auto"/>
                    <w:jc w:val="center"/>
                    <w:rPr>
                      <w:sz w:val="21"/>
                      <w:szCs w:val="21"/>
                    </w:rPr>
                  </w:pPr>
                  <w:r>
                    <w:rPr>
                      <w:rFonts w:hint="eastAsia"/>
                      <w:sz w:val="21"/>
                      <w:szCs w:val="21"/>
                    </w:rPr>
                    <w:t>设备清洗</w:t>
                  </w:r>
                </w:p>
              </w:tc>
              <w:tc>
                <w:tcPr>
                  <w:tcW w:w="0" w:type="auto"/>
                  <w:tcBorders>
                    <w:tl2br w:val="nil"/>
                    <w:tr2bl w:val="nil"/>
                  </w:tcBorders>
                  <w:vAlign w:val="center"/>
                </w:tcPr>
                <w:p>
                  <w:pPr>
                    <w:pStyle w:val="120"/>
                    <w:spacing w:line="240" w:lineRule="auto"/>
                    <w:jc w:val="center"/>
                    <w:rPr>
                      <w:sz w:val="21"/>
                      <w:szCs w:val="21"/>
                    </w:rPr>
                  </w:pPr>
                  <w:r>
                    <w:rPr>
                      <w:sz w:val="21"/>
                      <w:szCs w:val="21"/>
                    </w:rPr>
                    <w:t>CODcr</w:t>
                  </w:r>
                </w:p>
              </w:tc>
              <w:tc>
                <w:tcPr>
                  <w:tcW w:w="0" w:type="auto"/>
                  <w:vMerge w:val="continue"/>
                  <w:tcBorders>
                    <w:tl2br w:val="nil"/>
                    <w:tr2bl w:val="nil"/>
                  </w:tcBorders>
                  <w:vAlign w:val="center"/>
                </w:tcPr>
                <w:p>
                  <w:pPr>
                    <w:spacing w:line="240" w:lineRule="auto"/>
                    <w:jc w:val="center"/>
                    <w:rPr>
                      <w:sz w:val="21"/>
                      <w:szCs w:val="21"/>
                    </w:rPr>
                  </w:pPr>
                </w:p>
              </w:tc>
              <w:tc>
                <w:tcPr>
                  <w:tcW w:w="0" w:type="auto"/>
                  <w:vMerge w:val="restart"/>
                  <w:tcBorders>
                    <w:tl2br w:val="nil"/>
                    <w:tr2bl w:val="nil"/>
                  </w:tcBorders>
                  <w:vAlign w:val="center"/>
                </w:tcPr>
                <w:p>
                  <w:pPr>
                    <w:spacing w:line="240" w:lineRule="auto"/>
                    <w:jc w:val="center"/>
                    <w:rPr>
                      <w:sz w:val="21"/>
                      <w:szCs w:val="21"/>
                    </w:rPr>
                  </w:pPr>
                  <w:r>
                    <w:rPr>
                      <w:rFonts w:hint="eastAsia"/>
                      <w:sz w:val="21"/>
                      <w:szCs w:val="21"/>
                    </w:rPr>
                    <w:t>12</w:t>
                  </w:r>
                </w:p>
              </w:tc>
              <w:tc>
                <w:tcPr>
                  <w:tcW w:w="0" w:type="auto"/>
                  <w:tcBorders>
                    <w:tl2br w:val="nil"/>
                    <w:tr2bl w:val="nil"/>
                  </w:tcBorders>
                  <w:vAlign w:val="center"/>
                </w:tcPr>
                <w:p>
                  <w:pPr>
                    <w:spacing w:line="240" w:lineRule="auto"/>
                    <w:jc w:val="center"/>
                    <w:rPr>
                      <w:rFonts w:cs="宋体"/>
                      <w:sz w:val="21"/>
                      <w:szCs w:val="21"/>
                    </w:rPr>
                  </w:pPr>
                  <w:r>
                    <w:rPr>
                      <w:rFonts w:hint="eastAsia" w:eastAsia="新宋体"/>
                      <w:sz w:val="21"/>
                      <w:szCs w:val="21"/>
                    </w:rPr>
                    <w:t>1000</w:t>
                  </w:r>
                </w:p>
              </w:tc>
              <w:tc>
                <w:tcPr>
                  <w:tcW w:w="0" w:type="auto"/>
                  <w:tcBorders>
                    <w:tl2br w:val="nil"/>
                    <w:tr2bl w:val="nil"/>
                  </w:tcBorders>
                  <w:vAlign w:val="center"/>
                </w:tcPr>
                <w:p>
                  <w:pPr>
                    <w:spacing w:line="240" w:lineRule="auto"/>
                    <w:jc w:val="center"/>
                    <w:rPr>
                      <w:rFonts w:eastAsia="新宋体"/>
                      <w:sz w:val="21"/>
                      <w:szCs w:val="21"/>
                    </w:rPr>
                  </w:pPr>
                  <w:r>
                    <w:rPr>
                      <w:rFonts w:hint="eastAsia" w:eastAsia="新宋体"/>
                      <w:sz w:val="21"/>
                      <w:szCs w:val="21"/>
                    </w:rPr>
                    <w:t>0.0120</w:t>
                  </w:r>
                </w:p>
              </w:tc>
              <w:tc>
                <w:tcPr>
                  <w:tcW w:w="240" w:type="pct"/>
                  <w:vMerge w:val="restart"/>
                  <w:tcBorders>
                    <w:tl2br w:val="nil"/>
                    <w:tr2bl w:val="nil"/>
                  </w:tcBorders>
                  <w:vAlign w:val="center"/>
                </w:tcPr>
                <w:p>
                  <w:pPr>
                    <w:spacing w:line="240" w:lineRule="auto"/>
                    <w:jc w:val="center"/>
                    <w:rPr>
                      <w:sz w:val="21"/>
                      <w:szCs w:val="21"/>
                    </w:rPr>
                  </w:pPr>
                  <w:r>
                    <w:rPr>
                      <w:rFonts w:hint="eastAsia"/>
                      <w:sz w:val="21"/>
                      <w:szCs w:val="21"/>
                    </w:rPr>
                    <w:t>比亚迪污水处理站</w:t>
                  </w:r>
                </w:p>
              </w:tc>
              <w:tc>
                <w:tcPr>
                  <w:tcW w:w="486" w:type="pct"/>
                  <w:tcBorders>
                    <w:tl2br w:val="nil"/>
                    <w:tr2bl w:val="nil"/>
                  </w:tcBorders>
                  <w:vAlign w:val="center"/>
                </w:tcPr>
                <w:p>
                  <w:pPr>
                    <w:spacing w:line="240" w:lineRule="auto"/>
                    <w:jc w:val="center"/>
                    <w:rPr>
                      <w:sz w:val="21"/>
                      <w:szCs w:val="21"/>
                    </w:rPr>
                  </w:pPr>
                  <w:r>
                    <w:rPr>
                      <w:rFonts w:hint="eastAsia"/>
                      <w:sz w:val="21"/>
                      <w:szCs w:val="21"/>
                    </w:rPr>
                    <w:t>75.00%</w:t>
                  </w:r>
                </w:p>
              </w:tc>
              <w:tc>
                <w:tcPr>
                  <w:tcW w:w="0" w:type="auto"/>
                  <w:vMerge w:val="continue"/>
                  <w:tcBorders>
                    <w:tl2br w:val="nil"/>
                    <w:tr2bl w:val="nil"/>
                  </w:tcBorders>
                  <w:vAlign w:val="center"/>
                </w:tcPr>
                <w:p>
                  <w:pPr>
                    <w:spacing w:line="240" w:lineRule="auto"/>
                    <w:jc w:val="center"/>
                    <w:rPr>
                      <w:sz w:val="21"/>
                      <w:szCs w:val="21"/>
                    </w:rPr>
                  </w:pPr>
                </w:p>
              </w:tc>
              <w:tc>
                <w:tcPr>
                  <w:tcW w:w="0" w:type="auto"/>
                  <w:vMerge w:val="restart"/>
                  <w:tcBorders>
                    <w:tl2br w:val="nil"/>
                    <w:tr2bl w:val="nil"/>
                  </w:tcBorders>
                  <w:vAlign w:val="center"/>
                </w:tcPr>
                <w:p>
                  <w:pPr>
                    <w:spacing w:line="240" w:lineRule="auto"/>
                    <w:jc w:val="center"/>
                    <w:rPr>
                      <w:sz w:val="21"/>
                      <w:szCs w:val="21"/>
                    </w:rPr>
                  </w:pPr>
                  <w:r>
                    <w:rPr>
                      <w:rFonts w:hint="eastAsia"/>
                      <w:sz w:val="21"/>
                      <w:szCs w:val="21"/>
                    </w:rPr>
                    <w:t>12</w:t>
                  </w:r>
                </w:p>
              </w:tc>
              <w:tc>
                <w:tcPr>
                  <w:tcW w:w="0" w:type="auto"/>
                  <w:tcBorders>
                    <w:tl2br w:val="nil"/>
                    <w:tr2bl w:val="nil"/>
                  </w:tcBorders>
                  <w:vAlign w:val="center"/>
                </w:tcPr>
                <w:p>
                  <w:pPr>
                    <w:spacing w:line="240" w:lineRule="auto"/>
                    <w:jc w:val="center"/>
                    <w:rPr>
                      <w:sz w:val="21"/>
                      <w:szCs w:val="21"/>
                    </w:rPr>
                  </w:pPr>
                  <w:r>
                    <w:rPr>
                      <w:rFonts w:hint="eastAsia" w:eastAsia="新宋体"/>
                      <w:sz w:val="21"/>
                      <w:szCs w:val="21"/>
                    </w:rPr>
                    <w:t>250</w:t>
                  </w:r>
                </w:p>
              </w:tc>
              <w:tc>
                <w:tcPr>
                  <w:tcW w:w="0" w:type="auto"/>
                  <w:tcBorders>
                    <w:tl2br w:val="nil"/>
                    <w:tr2bl w:val="nil"/>
                  </w:tcBorders>
                  <w:vAlign w:val="center"/>
                </w:tcPr>
                <w:p>
                  <w:pPr>
                    <w:spacing w:line="240" w:lineRule="auto"/>
                    <w:jc w:val="center"/>
                    <w:rPr>
                      <w:rFonts w:eastAsia="新宋体"/>
                      <w:sz w:val="21"/>
                      <w:szCs w:val="21"/>
                    </w:rPr>
                  </w:pPr>
                  <w:r>
                    <w:rPr>
                      <w:rFonts w:hint="eastAsia" w:eastAsia="新宋体"/>
                      <w:sz w:val="21"/>
                      <w:szCs w:val="21"/>
                    </w:rPr>
                    <w:t>0.003</w:t>
                  </w:r>
                </w:p>
              </w:tc>
              <w:tc>
                <w:tcPr>
                  <w:tcW w:w="0" w:type="auto"/>
                  <w:vMerge w:val="restart"/>
                  <w:tcBorders>
                    <w:tl2br w:val="nil"/>
                    <w:tr2bl w:val="nil"/>
                  </w:tcBorders>
                  <w:vAlign w:val="center"/>
                </w:tcPr>
                <w:p>
                  <w:pPr>
                    <w:spacing w:line="240" w:lineRule="auto"/>
                    <w:jc w:val="center"/>
                    <w:rPr>
                      <w:sz w:val="21"/>
                      <w:szCs w:val="21"/>
                    </w:rPr>
                  </w:pPr>
                  <w:r>
                    <w:rPr>
                      <w:rFonts w:hint="eastAsia"/>
                      <w:sz w:val="21"/>
                      <w:szCs w:val="21"/>
                    </w:rPr>
                    <w:t>24次/年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vMerge w:val="continue"/>
                  <w:tcBorders>
                    <w:tl2br w:val="nil"/>
                    <w:tr2bl w:val="nil"/>
                  </w:tcBorders>
                  <w:vAlign w:val="center"/>
                </w:tcPr>
                <w:p>
                  <w:pPr>
                    <w:spacing w:line="240" w:lineRule="auto"/>
                    <w:jc w:val="center"/>
                    <w:rPr>
                      <w:sz w:val="21"/>
                      <w:szCs w:val="21"/>
                    </w:rPr>
                  </w:pPr>
                </w:p>
              </w:tc>
              <w:tc>
                <w:tcPr>
                  <w:tcW w:w="0" w:type="auto"/>
                  <w:vMerge w:val="continue"/>
                  <w:tcBorders>
                    <w:tl2br w:val="nil"/>
                    <w:tr2bl w:val="nil"/>
                  </w:tcBorders>
                  <w:vAlign w:val="center"/>
                </w:tcPr>
                <w:p>
                  <w:pPr>
                    <w:spacing w:line="240" w:lineRule="auto"/>
                    <w:jc w:val="center"/>
                    <w:rPr>
                      <w:sz w:val="21"/>
                      <w:szCs w:val="21"/>
                    </w:rPr>
                  </w:pPr>
                </w:p>
              </w:tc>
              <w:tc>
                <w:tcPr>
                  <w:tcW w:w="0" w:type="auto"/>
                  <w:vMerge w:val="continue"/>
                  <w:tcBorders>
                    <w:tl2br w:val="nil"/>
                    <w:tr2bl w:val="nil"/>
                  </w:tcBorders>
                  <w:vAlign w:val="center"/>
                </w:tcPr>
                <w:p>
                  <w:pPr>
                    <w:spacing w:line="240" w:lineRule="auto"/>
                    <w:jc w:val="center"/>
                    <w:rPr>
                      <w:sz w:val="21"/>
                      <w:szCs w:val="21"/>
                    </w:rPr>
                  </w:pPr>
                </w:p>
              </w:tc>
              <w:tc>
                <w:tcPr>
                  <w:tcW w:w="0" w:type="auto"/>
                  <w:tcBorders>
                    <w:tl2br w:val="nil"/>
                    <w:tr2bl w:val="nil"/>
                  </w:tcBorders>
                  <w:vAlign w:val="center"/>
                </w:tcPr>
                <w:p>
                  <w:pPr>
                    <w:spacing w:line="240" w:lineRule="auto"/>
                    <w:jc w:val="center"/>
                    <w:rPr>
                      <w:sz w:val="21"/>
                      <w:szCs w:val="21"/>
                    </w:rPr>
                  </w:pPr>
                  <w:r>
                    <w:rPr>
                      <w:sz w:val="21"/>
                      <w:szCs w:val="21"/>
                    </w:rPr>
                    <w:t>BOD</w:t>
                  </w:r>
                  <w:r>
                    <w:rPr>
                      <w:sz w:val="21"/>
                      <w:szCs w:val="21"/>
                      <w:vertAlign w:val="subscript"/>
                    </w:rPr>
                    <w:t>5</w:t>
                  </w:r>
                </w:p>
              </w:tc>
              <w:tc>
                <w:tcPr>
                  <w:tcW w:w="0" w:type="auto"/>
                  <w:vMerge w:val="continue"/>
                  <w:tcBorders>
                    <w:tl2br w:val="nil"/>
                    <w:tr2bl w:val="nil"/>
                  </w:tcBorders>
                  <w:vAlign w:val="center"/>
                </w:tcPr>
                <w:p>
                  <w:pPr>
                    <w:spacing w:line="240" w:lineRule="auto"/>
                    <w:jc w:val="center"/>
                    <w:rPr>
                      <w:sz w:val="21"/>
                      <w:szCs w:val="21"/>
                    </w:rPr>
                  </w:pPr>
                </w:p>
              </w:tc>
              <w:tc>
                <w:tcPr>
                  <w:tcW w:w="0" w:type="auto"/>
                  <w:vMerge w:val="continue"/>
                  <w:tcBorders>
                    <w:tl2br w:val="nil"/>
                    <w:tr2bl w:val="nil"/>
                  </w:tcBorders>
                  <w:vAlign w:val="center"/>
                </w:tcPr>
                <w:p>
                  <w:pPr>
                    <w:spacing w:line="240" w:lineRule="auto"/>
                    <w:jc w:val="center"/>
                    <w:rPr>
                      <w:sz w:val="21"/>
                      <w:szCs w:val="21"/>
                    </w:rPr>
                  </w:pPr>
                </w:p>
              </w:tc>
              <w:tc>
                <w:tcPr>
                  <w:tcW w:w="0" w:type="auto"/>
                  <w:tcBorders>
                    <w:tl2br w:val="nil"/>
                    <w:tr2bl w:val="nil"/>
                  </w:tcBorders>
                  <w:vAlign w:val="center"/>
                </w:tcPr>
                <w:p>
                  <w:pPr>
                    <w:spacing w:line="240" w:lineRule="auto"/>
                    <w:jc w:val="center"/>
                    <w:rPr>
                      <w:rFonts w:eastAsia="新宋体"/>
                      <w:sz w:val="21"/>
                      <w:szCs w:val="21"/>
                    </w:rPr>
                  </w:pPr>
                  <w:r>
                    <w:rPr>
                      <w:rFonts w:hint="eastAsia" w:eastAsia="新宋体"/>
                      <w:sz w:val="21"/>
                      <w:szCs w:val="21"/>
                    </w:rPr>
                    <w:t>180</w:t>
                  </w:r>
                </w:p>
              </w:tc>
              <w:tc>
                <w:tcPr>
                  <w:tcW w:w="0" w:type="auto"/>
                  <w:tcBorders>
                    <w:tl2br w:val="nil"/>
                    <w:tr2bl w:val="nil"/>
                  </w:tcBorders>
                  <w:vAlign w:val="center"/>
                </w:tcPr>
                <w:p>
                  <w:pPr>
                    <w:spacing w:line="240" w:lineRule="auto"/>
                    <w:jc w:val="center"/>
                    <w:rPr>
                      <w:rFonts w:eastAsia="新宋体"/>
                      <w:sz w:val="21"/>
                      <w:szCs w:val="21"/>
                    </w:rPr>
                  </w:pPr>
                  <w:r>
                    <w:rPr>
                      <w:rFonts w:hint="eastAsia" w:eastAsia="新宋体"/>
                      <w:sz w:val="21"/>
                      <w:szCs w:val="21"/>
                    </w:rPr>
                    <w:t>0.0022</w:t>
                  </w:r>
                </w:p>
              </w:tc>
              <w:tc>
                <w:tcPr>
                  <w:tcW w:w="240" w:type="pct"/>
                  <w:vMerge w:val="continue"/>
                  <w:tcBorders>
                    <w:tl2br w:val="nil"/>
                    <w:tr2bl w:val="nil"/>
                  </w:tcBorders>
                  <w:vAlign w:val="center"/>
                </w:tcPr>
                <w:p>
                  <w:pPr>
                    <w:spacing w:line="240" w:lineRule="auto"/>
                    <w:jc w:val="center"/>
                    <w:rPr>
                      <w:sz w:val="21"/>
                      <w:szCs w:val="21"/>
                    </w:rPr>
                  </w:pPr>
                </w:p>
              </w:tc>
              <w:tc>
                <w:tcPr>
                  <w:tcW w:w="486" w:type="pct"/>
                  <w:tcBorders>
                    <w:tl2br w:val="nil"/>
                    <w:tr2bl w:val="nil"/>
                  </w:tcBorders>
                  <w:vAlign w:val="center"/>
                </w:tcPr>
                <w:p>
                  <w:pPr>
                    <w:spacing w:line="240" w:lineRule="auto"/>
                    <w:jc w:val="center"/>
                    <w:rPr>
                      <w:sz w:val="21"/>
                      <w:szCs w:val="21"/>
                    </w:rPr>
                  </w:pPr>
                  <w:r>
                    <w:rPr>
                      <w:rFonts w:hint="eastAsia"/>
                      <w:sz w:val="21"/>
                      <w:szCs w:val="21"/>
                    </w:rPr>
                    <w:t>16.67%</w:t>
                  </w:r>
                </w:p>
              </w:tc>
              <w:tc>
                <w:tcPr>
                  <w:tcW w:w="0" w:type="auto"/>
                  <w:vMerge w:val="continue"/>
                  <w:tcBorders>
                    <w:tl2br w:val="nil"/>
                    <w:tr2bl w:val="nil"/>
                  </w:tcBorders>
                  <w:vAlign w:val="center"/>
                </w:tcPr>
                <w:p>
                  <w:pPr>
                    <w:spacing w:line="240" w:lineRule="auto"/>
                    <w:jc w:val="center"/>
                    <w:rPr>
                      <w:sz w:val="21"/>
                      <w:szCs w:val="21"/>
                    </w:rPr>
                  </w:pPr>
                </w:p>
              </w:tc>
              <w:tc>
                <w:tcPr>
                  <w:tcW w:w="0" w:type="auto"/>
                  <w:vMerge w:val="continue"/>
                  <w:tcBorders>
                    <w:tl2br w:val="nil"/>
                    <w:tr2bl w:val="nil"/>
                  </w:tcBorders>
                  <w:vAlign w:val="center"/>
                </w:tcPr>
                <w:p>
                  <w:pPr>
                    <w:spacing w:line="240" w:lineRule="auto"/>
                    <w:jc w:val="center"/>
                    <w:rPr>
                      <w:sz w:val="21"/>
                      <w:szCs w:val="21"/>
                    </w:rPr>
                  </w:pPr>
                </w:p>
              </w:tc>
              <w:tc>
                <w:tcPr>
                  <w:tcW w:w="0" w:type="auto"/>
                  <w:tcBorders>
                    <w:tl2br w:val="nil"/>
                    <w:tr2bl w:val="nil"/>
                  </w:tcBorders>
                  <w:vAlign w:val="center"/>
                </w:tcPr>
                <w:p>
                  <w:pPr>
                    <w:spacing w:line="240" w:lineRule="auto"/>
                    <w:jc w:val="center"/>
                    <w:rPr>
                      <w:sz w:val="21"/>
                      <w:szCs w:val="21"/>
                    </w:rPr>
                  </w:pPr>
                  <w:r>
                    <w:rPr>
                      <w:rFonts w:hint="eastAsia" w:eastAsia="新宋体"/>
                      <w:sz w:val="21"/>
                      <w:szCs w:val="21"/>
                    </w:rPr>
                    <w:t>150</w:t>
                  </w:r>
                </w:p>
              </w:tc>
              <w:tc>
                <w:tcPr>
                  <w:tcW w:w="0" w:type="auto"/>
                  <w:tcBorders>
                    <w:tl2br w:val="nil"/>
                    <w:tr2bl w:val="nil"/>
                  </w:tcBorders>
                  <w:vAlign w:val="center"/>
                </w:tcPr>
                <w:p>
                  <w:pPr>
                    <w:spacing w:line="240" w:lineRule="auto"/>
                    <w:jc w:val="center"/>
                    <w:rPr>
                      <w:rFonts w:eastAsia="新宋体"/>
                      <w:sz w:val="21"/>
                      <w:szCs w:val="21"/>
                    </w:rPr>
                  </w:pPr>
                  <w:r>
                    <w:rPr>
                      <w:rFonts w:hint="eastAsia" w:eastAsia="新宋体"/>
                      <w:sz w:val="21"/>
                      <w:szCs w:val="21"/>
                    </w:rPr>
                    <w:t>0.002</w:t>
                  </w:r>
                </w:p>
              </w:tc>
              <w:tc>
                <w:tcPr>
                  <w:tcW w:w="0" w:type="auto"/>
                  <w:vMerge w:val="continue"/>
                  <w:tcBorders>
                    <w:tl2br w:val="nil"/>
                    <w:tr2bl w:val="nil"/>
                  </w:tcBorders>
                  <w:vAlign w:val="center"/>
                </w:tcPr>
                <w:p>
                  <w:pPr>
                    <w:spacing w:line="240" w:lineRule="auto"/>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vMerge w:val="continue"/>
                  <w:tcBorders>
                    <w:tl2br w:val="nil"/>
                    <w:tr2bl w:val="nil"/>
                  </w:tcBorders>
                  <w:vAlign w:val="center"/>
                </w:tcPr>
                <w:p>
                  <w:pPr>
                    <w:spacing w:line="240" w:lineRule="auto"/>
                    <w:jc w:val="center"/>
                    <w:rPr>
                      <w:sz w:val="21"/>
                      <w:szCs w:val="21"/>
                    </w:rPr>
                  </w:pPr>
                </w:p>
              </w:tc>
              <w:tc>
                <w:tcPr>
                  <w:tcW w:w="0" w:type="auto"/>
                  <w:vMerge w:val="continue"/>
                  <w:tcBorders>
                    <w:tl2br w:val="nil"/>
                    <w:tr2bl w:val="nil"/>
                  </w:tcBorders>
                  <w:vAlign w:val="center"/>
                </w:tcPr>
                <w:p>
                  <w:pPr>
                    <w:spacing w:line="240" w:lineRule="auto"/>
                    <w:jc w:val="center"/>
                    <w:rPr>
                      <w:sz w:val="21"/>
                      <w:szCs w:val="21"/>
                    </w:rPr>
                  </w:pPr>
                </w:p>
              </w:tc>
              <w:tc>
                <w:tcPr>
                  <w:tcW w:w="0" w:type="auto"/>
                  <w:vMerge w:val="continue"/>
                  <w:tcBorders>
                    <w:tl2br w:val="nil"/>
                    <w:tr2bl w:val="nil"/>
                  </w:tcBorders>
                  <w:vAlign w:val="center"/>
                </w:tcPr>
                <w:p>
                  <w:pPr>
                    <w:spacing w:line="240" w:lineRule="auto"/>
                    <w:jc w:val="center"/>
                    <w:rPr>
                      <w:sz w:val="21"/>
                      <w:szCs w:val="21"/>
                    </w:rPr>
                  </w:pPr>
                </w:p>
              </w:tc>
              <w:tc>
                <w:tcPr>
                  <w:tcW w:w="0" w:type="auto"/>
                  <w:tcBorders>
                    <w:tl2br w:val="nil"/>
                    <w:tr2bl w:val="nil"/>
                  </w:tcBorders>
                  <w:vAlign w:val="center"/>
                </w:tcPr>
                <w:p>
                  <w:pPr>
                    <w:spacing w:line="240" w:lineRule="auto"/>
                    <w:jc w:val="center"/>
                    <w:rPr>
                      <w:sz w:val="21"/>
                      <w:szCs w:val="21"/>
                    </w:rPr>
                  </w:pPr>
                  <w:r>
                    <w:rPr>
                      <w:sz w:val="21"/>
                      <w:szCs w:val="21"/>
                    </w:rPr>
                    <w:t>氨氮</w:t>
                  </w:r>
                </w:p>
              </w:tc>
              <w:tc>
                <w:tcPr>
                  <w:tcW w:w="0" w:type="auto"/>
                  <w:vMerge w:val="continue"/>
                  <w:tcBorders>
                    <w:tl2br w:val="nil"/>
                    <w:tr2bl w:val="nil"/>
                  </w:tcBorders>
                  <w:vAlign w:val="center"/>
                </w:tcPr>
                <w:p>
                  <w:pPr>
                    <w:spacing w:line="240" w:lineRule="auto"/>
                    <w:jc w:val="center"/>
                    <w:rPr>
                      <w:sz w:val="21"/>
                      <w:szCs w:val="21"/>
                    </w:rPr>
                  </w:pPr>
                </w:p>
              </w:tc>
              <w:tc>
                <w:tcPr>
                  <w:tcW w:w="0" w:type="auto"/>
                  <w:vMerge w:val="continue"/>
                  <w:tcBorders>
                    <w:tl2br w:val="nil"/>
                    <w:tr2bl w:val="nil"/>
                  </w:tcBorders>
                  <w:vAlign w:val="center"/>
                </w:tcPr>
                <w:p>
                  <w:pPr>
                    <w:spacing w:line="240" w:lineRule="auto"/>
                    <w:jc w:val="center"/>
                    <w:rPr>
                      <w:sz w:val="21"/>
                      <w:szCs w:val="21"/>
                    </w:rPr>
                  </w:pPr>
                </w:p>
              </w:tc>
              <w:tc>
                <w:tcPr>
                  <w:tcW w:w="0" w:type="auto"/>
                  <w:tcBorders>
                    <w:tl2br w:val="nil"/>
                    <w:tr2bl w:val="nil"/>
                  </w:tcBorders>
                  <w:vAlign w:val="center"/>
                </w:tcPr>
                <w:p>
                  <w:pPr>
                    <w:spacing w:line="240" w:lineRule="auto"/>
                    <w:jc w:val="center"/>
                    <w:rPr>
                      <w:rFonts w:eastAsia="新宋体"/>
                      <w:sz w:val="21"/>
                      <w:szCs w:val="21"/>
                    </w:rPr>
                  </w:pPr>
                  <w:r>
                    <w:rPr>
                      <w:rFonts w:hint="eastAsia" w:eastAsia="新宋体"/>
                      <w:sz w:val="21"/>
                      <w:szCs w:val="21"/>
                    </w:rPr>
                    <w:t>40</w:t>
                  </w:r>
                </w:p>
              </w:tc>
              <w:tc>
                <w:tcPr>
                  <w:tcW w:w="0" w:type="auto"/>
                  <w:tcBorders>
                    <w:tl2br w:val="nil"/>
                    <w:tr2bl w:val="nil"/>
                  </w:tcBorders>
                  <w:vAlign w:val="center"/>
                </w:tcPr>
                <w:p>
                  <w:pPr>
                    <w:spacing w:line="240" w:lineRule="auto"/>
                    <w:jc w:val="center"/>
                    <w:rPr>
                      <w:rFonts w:eastAsia="新宋体"/>
                      <w:sz w:val="21"/>
                      <w:szCs w:val="21"/>
                    </w:rPr>
                  </w:pPr>
                  <w:r>
                    <w:rPr>
                      <w:rFonts w:hint="eastAsia" w:eastAsia="新宋体"/>
                      <w:sz w:val="21"/>
                      <w:szCs w:val="21"/>
                    </w:rPr>
                    <w:t>0.0005</w:t>
                  </w:r>
                </w:p>
              </w:tc>
              <w:tc>
                <w:tcPr>
                  <w:tcW w:w="240" w:type="pct"/>
                  <w:vMerge w:val="continue"/>
                  <w:tcBorders>
                    <w:tl2br w:val="nil"/>
                    <w:tr2bl w:val="nil"/>
                  </w:tcBorders>
                  <w:vAlign w:val="center"/>
                </w:tcPr>
                <w:p>
                  <w:pPr>
                    <w:spacing w:line="240" w:lineRule="auto"/>
                    <w:jc w:val="center"/>
                    <w:rPr>
                      <w:sz w:val="21"/>
                      <w:szCs w:val="21"/>
                    </w:rPr>
                  </w:pPr>
                </w:p>
              </w:tc>
              <w:tc>
                <w:tcPr>
                  <w:tcW w:w="486" w:type="pct"/>
                  <w:tcBorders>
                    <w:tl2br w:val="nil"/>
                    <w:tr2bl w:val="nil"/>
                  </w:tcBorders>
                  <w:vAlign w:val="center"/>
                </w:tcPr>
                <w:p>
                  <w:pPr>
                    <w:spacing w:line="240" w:lineRule="auto"/>
                    <w:jc w:val="center"/>
                    <w:rPr>
                      <w:sz w:val="21"/>
                      <w:szCs w:val="21"/>
                    </w:rPr>
                  </w:pPr>
                  <w:r>
                    <w:rPr>
                      <w:rFonts w:hint="eastAsia"/>
                      <w:sz w:val="21"/>
                      <w:szCs w:val="21"/>
                    </w:rPr>
                    <w:t>25.00%</w:t>
                  </w:r>
                </w:p>
              </w:tc>
              <w:tc>
                <w:tcPr>
                  <w:tcW w:w="0" w:type="auto"/>
                  <w:vMerge w:val="continue"/>
                  <w:tcBorders>
                    <w:tl2br w:val="nil"/>
                    <w:tr2bl w:val="nil"/>
                  </w:tcBorders>
                  <w:vAlign w:val="center"/>
                </w:tcPr>
                <w:p>
                  <w:pPr>
                    <w:spacing w:line="240" w:lineRule="auto"/>
                    <w:jc w:val="center"/>
                    <w:rPr>
                      <w:sz w:val="21"/>
                      <w:szCs w:val="21"/>
                    </w:rPr>
                  </w:pPr>
                </w:p>
              </w:tc>
              <w:tc>
                <w:tcPr>
                  <w:tcW w:w="0" w:type="auto"/>
                  <w:vMerge w:val="continue"/>
                  <w:tcBorders>
                    <w:tl2br w:val="nil"/>
                    <w:tr2bl w:val="nil"/>
                  </w:tcBorders>
                  <w:vAlign w:val="center"/>
                </w:tcPr>
                <w:p>
                  <w:pPr>
                    <w:spacing w:line="240" w:lineRule="auto"/>
                    <w:jc w:val="center"/>
                    <w:rPr>
                      <w:sz w:val="21"/>
                      <w:szCs w:val="21"/>
                    </w:rPr>
                  </w:pPr>
                </w:p>
              </w:tc>
              <w:tc>
                <w:tcPr>
                  <w:tcW w:w="0" w:type="auto"/>
                  <w:tcBorders>
                    <w:tl2br w:val="nil"/>
                    <w:tr2bl w:val="nil"/>
                  </w:tcBorders>
                  <w:vAlign w:val="center"/>
                </w:tcPr>
                <w:p>
                  <w:pPr>
                    <w:spacing w:line="240" w:lineRule="auto"/>
                    <w:jc w:val="center"/>
                    <w:rPr>
                      <w:sz w:val="21"/>
                      <w:szCs w:val="21"/>
                    </w:rPr>
                  </w:pPr>
                  <w:r>
                    <w:rPr>
                      <w:rFonts w:hint="eastAsia" w:eastAsia="新宋体"/>
                      <w:sz w:val="21"/>
                      <w:szCs w:val="21"/>
                    </w:rPr>
                    <w:t>30</w:t>
                  </w:r>
                </w:p>
              </w:tc>
              <w:tc>
                <w:tcPr>
                  <w:tcW w:w="0" w:type="auto"/>
                  <w:tcBorders>
                    <w:tl2br w:val="nil"/>
                    <w:tr2bl w:val="nil"/>
                  </w:tcBorders>
                  <w:vAlign w:val="center"/>
                </w:tcPr>
                <w:p>
                  <w:pPr>
                    <w:spacing w:line="240" w:lineRule="auto"/>
                    <w:jc w:val="center"/>
                    <w:rPr>
                      <w:rFonts w:eastAsia="新宋体"/>
                      <w:sz w:val="21"/>
                      <w:szCs w:val="21"/>
                    </w:rPr>
                  </w:pPr>
                  <w:r>
                    <w:rPr>
                      <w:rFonts w:hint="eastAsia" w:eastAsia="新宋体"/>
                      <w:sz w:val="21"/>
                      <w:szCs w:val="21"/>
                    </w:rPr>
                    <w:t>0.000</w:t>
                  </w:r>
                </w:p>
              </w:tc>
              <w:tc>
                <w:tcPr>
                  <w:tcW w:w="0" w:type="auto"/>
                  <w:vMerge w:val="continue"/>
                  <w:tcBorders>
                    <w:tl2br w:val="nil"/>
                    <w:tr2bl w:val="nil"/>
                  </w:tcBorders>
                  <w:vAlign w:val="center"/>
                </w:tcPr>
                <w:p>
                  <w:pPr>
                    <w:spacing w:line="240" w:lineRule="auto"/>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vMerge w:val="continue"/>
                  <w:tcBorders>
                    <w:tl2br w:val="nil"/>
                    <w:tr2bl w:val="nil"/>
                  </w:tcBorders>
                  <w:vAlign w:val="center"/>
                </w:tcPr>
                <w:p>
                  <w:pPr>
                    <w:spacing w:line="240" w:lineRule="auto"/>
                    <w:jc w:val="center"/>
                    <w:rPr>
                      <w:sz w:val="21"/>
                      <w:szCs w:val="21"/>
                    </w:rPr>
                  </w:pPr>
                </w:p>
              </w:tc>
              <w:tc>
                <w:tcPr>
                  <w:tcW w:w="0" w:type="auto"/>
                  <w:vMerge w:val="continue"/>
                  <w:tcBorders>
                    <w:tl2br w:val="nil"/>
                    <w:tr2bl w:val="nil"/>
                  </w:tcBorders>
                  <w:vAlign w:val="center"/>
                </w:tcPr>
                <w:p>
                  <w:pPr>
                    <w:spacing w:line="240" w:lineRule="auto"/>
                    <w:jc w:val="center"/>
                    <w:rPr>
                      <w:sz w:val="21"/>
                      <w:szCs w:val="21"/>
                    </w:rPr>
                  </w:pPr>
                </w:p>
              </w:tc>
              <w:tc>
                <w:tcPr>
                  <w:tcW w:w="0" w:type="auto"/>
                  <w:vMerge w:val="continue"/>
                  <w:tcBorders>
                    <w:tl2br w:val="nil"/>
                    <w:tr2bl w:val="nil"/>
                  </w:tcBorders>
                  <w:vAlign w:val="center"/>
                </w:tcPr>
                <w:p>
                  <w:pPr>
                    <w:spacing w:line="240" w:lineRule="auto"/>
                    <w:jc w:val="center"/>
                    <w:rPr>
                      <w:sz w:val="21"/>
                      <w:szCs w:val="21"/>
                    </w:rPr>
                  </w:pPr>
                </w:p>
              </w:tc>
              <w:tc>
                <w:tcPr>
                  <w:tcW w:w="0" w:type="auto"/>
                  <w:tcBorders>
                    <w:tl2br w:val="nil"/>
                    <w:tr2bl w:val="nil"/>
                  </w:tcBorders>
                  <w:vAlign w:val="center"/>
                </w:tcPr>
                <w:p>
                  <w:pPr>
                    <w:spacing w:line="240" w:lineRule="auto"/>
                    <w:jc w:val="center"/>
                    <w:rPr>
                      <w:sz w:val="21"/>
                      <w:szCs w:val="21"/>
                    </w:rPr>
                  </w:pPr>
                  <w:r>
                    <w:rPr>
                      <w:sz w:val="21"/>
                      <w:szCs w:val="21"/>
                    </w:rPr>
                    <w:t>SS</w:t>
                  </w:r>
                </w:p>
              </w:tc>
              <w:tc>
                <w:tcPr>
                  <w:tcW w:w="0" w:type="auto"/>
                  <w:vMerge w:val="continue"/>
                  <w:tcBorders>
                    <w:tl2br w:val="nil"/>
                    <w:tr2bl w:val="nil"/>
                  </w:tcBorders>
                  <w:vAlign w:val="center"/>
                </w:tcPr>
                <w:p>
                  <w:pPr>
                    <w:spacing w:line="240" w:lineRule="auto"/>
                    <w:jc w:val="center"/>
                    <w:rPr>
                      <w:sz w:val="21"/>
                      <w:szCs w:val="21"/>
                    </w:rPr>
                  </w:pPr>
                </w:p>
              </w:tc>
              <w:tc>
                <w:tcPr>
                  <w:tcW w:w="0" w:type="auto"/>
                  <w:vMerge w:val="continue"/>
                  <w:tcBorders>
                    <w:tl2br w:val="nil"/>
                    <w:tr2bl w:val="nil"/>
                  </w:tcBorders>
                  <w:vAlign w:val="center"/>
                </w:tcPr>
                <w:p>
                  <w:pPr>
                    <w:spacing w:line="240" w:lineRule="auto"/>
                    <w:jc w:val="center"/>
                    <w:rPr>
                      <w:sz w:val="21"/>
                      <w:szCs w:val="21"/>
                    </w:rPr>
                  </w:pPr>
                </w:p>
              </w:tc>
              <w:tc>
                <w:tcPr>
                  <w:tcW w:w="0" w:type="auto"/>
                  <w:tcBorders>
                    <w:tl2br w:val="nil"/>
                    <w:tr2bl w:val="nil"/>
                  </w:tcBorders>
                  <w:vAlign w:val="center"/>
                </w:tcPr>
                <w:p>
                  <w:pPr>
                    <w:spacing w:line="240" w:lineRule="auto"/>
                    <w:jc w:val="center"/>
                    <w:rPr>
                      <w:rFonts w:cs="宋体"/>
                      <w:sz w:val="21"/>
                      <w:szCs w:val="21"/>
                    </w:rPr>
                  </w:pPr>
                  <w:r>
                    <w:rPr>
                      <w:rFonts w:hint="eastAsia" w:eastAsia="新宋体"/>
                      <w:sz w:val="21"/>
                      <w:szCs w:val="21"/>
                    </w:rPr>
                    <w:t>650</w:t>
                  </w:r>
                </w:p>
              </w:tc>
              <w:tc>
                <w:tcPr>
                  <w:tcW w:w="0" w:type="auto"/>
                  <w:tcBorders>
                    <w:tl2br w:val="nil"/>
                    <w:tr2bl w:val="nil"/>
                  </w:tcBorders>
                  <w:vAlign w:val="center"/>
                </w:tcPr>
                <w:p>
                  <w:pPr>
                    <w:spacing w:line="240" w:lineRule="auto"/>
                    <w:jc w:val="center"/>
                    <w:rPr>
                      <w:rFonts w:eastAsia="新宋体"/>
                      <w:sz w:val="21"/>
                      <w:szCs w:val="21"/>
                    </w:rPr>
                  </w:pPr>
                  <w:r>
                    <w:rPr>
                      <w:rFonts w:hint="eastAsia" w:eastAsia="新宋体"/>
                      <w:sz w:val="21"/>
                      <w:szCs w:val="21"/>
                    </w:rPr>
                    <w:t>0.0078</w:t>
                  </w:r>
                </w:p>
              </w:tc>
              <w:tc>
                <w:tcPr>
                  <w:tcW w:w="240" w:type="pct"/>
                  <w:vMerge w:val="continue"/>
                  <w:tcBorders>
                    <w:tl2br w:val="nil"/>
                    <w:tr2bl w:val="nil"/>
                  </w:tcBorders>
                  <w:vAlign w:val="center"/>
                </w:tcPr>
                <w:p>
                  <w:pPr>
                    <w:spacing w:line="240" w:lineRule="auto"/>
                    <w:jc w:val="center"/>
                    <w:rPr>
                      <w:sz w:val="21"/>
                      <w:szCs w:val="21"/>
                    </w:rPr>
                  </w:pPr>
                </w:p>
              </w:tc>
              <w:tc>
                <w:tcPr>
                  <w:tcW w:w="486" w:type="pct"/>
                  <w:tcBorders>
                    <w:tl2br w:val="nil"/>
                    <w:tr2bl w:val="nil"/>
                  </w:tcBorders>
                  <w:vAlign w:val="center"/>
                </w:tcPr>
                <w:p>
                  <w:pPr>
                    <w:spacing w:line="240" w:lineRule="auto"/>
                    <w:jc w:val="center"/>
                    <w:rPr>
                      <w:sz w:val="21"/>
                      <w:szCs w:val="21"/>
                    </w:rPr>
                  </w:pPr>
                  <w:r>
                    <w:rPr>
                      <w:rFonts w:hint="eastAsia"/>
                      <w:sz w:val="21"/>
                      <w:szCs w:val="21"/>
                    </w:rPr>
                    <w:t>76.92%</w:t>
                  </w:r>
                </w:p>
              </w:tc>
              <w:tc>
                <w:tcPr>
                  <w:tcW w:w="0" w:type="auto"/>
                  <w:vMerge w:val="continue"/>
                  <w:tcBorders>
                    <w:tl2br w:val="nil"/>
                    <w:tr2bl w:val="nil"/>
                  </w:tcBorders>
                  <w:vAlign w:val="center"/>
                </w:tcPr>
                <w:p>
                  <w:pPr>
                    <w:spacing w:line="240" w:lineRule="auto"/>
                    <w:jc w:val="center"/>
                    <w:rPr>
                      <w:sz w:val="21"/>
                      <w:szCs w:val="21"/>
                    </w:rPr>
                  </w:pPr>
                </w:p>
              </w:tc>
              <w:tc>
                <w:tcPr>
                  <w:tcW w:w="0" w:type="auto"/>
                  <w:vMerge w:val="continue"/>
                  <w:tcBorders>
                    <w:tl2br w:val="nil"/>
                    <w:tr2bl w:val="nil"/>
                  </w:tcBorders>
                  <w:vAlign w:val="center"/>
                </w:tcPr>
                <w:p>
                  <w:pPr>
                    <w:spacing w:line="240" w:lineRule="auto"/>
                    <w:jc w:val="center"/>
                    <w:rPr>
                      <w:sz w:val="21"/>
                      <w:szCs w:val="21"/>
                    </w:rPr>
                  </w:pPr>
                </w:p>
              </w:tc>
              <w:tc>
                <w:tcPr>
                  <w:tcW w:w="0" w:type="auto"/>
                  <w:tcBorders>
                    <w:tl2br w:val="nil"/>
                    <w:tr2bl w:val="nil"/>
                  </w:tcBorders>
                  <w:vAlign w:val="center"/>
                </w:tcPr>
                <w:p>
                  <w:pPr>
                    <w:spacing w:line="240" w:lineRule="auto"/>
                    <w:jc w:val="center"/>
                    <w:rPr>
                      <w:sz w:val="21"/>
                      <w:szCs w:val="21"/>
                    </w:rPr>
                  </w:pPr>
                  <w:r>
                    <w:rPr>
                      <w:rFonts w:hint="eastAsia" w:eastAsia="新宋体"/>
                      <w:sz w:val="21"/>
                      <w:szCs w:val="21"/>
                    </w:rPr>
                    <w:t>150</w:t>
                  </w:r>
                </w:p>
              </w:tc>
              <w:tc>
                <w:tcPr>
                  <w:tcW w:w="0" w:type="auto"/>
                  <w:tcBorders>
                    <w:tl2br w:val="nil"/>
                    <w:tr2bl w:val="nil"/>
                  </w:tcBorders>
                  <w:vAlign w:val="center"/>
                </w:tcPr>
                <w:p>
                  <w:pPr>
                    <w:spacing w:line="240" w:lineRule="auto"/>
                    <w:jc w:val="center"/>
                    <w:rPr>
                      <w:rFonts w:eastAsia="新宋体"/>
                      <w:sz w:val="21"/>
                      <w:szCs w:val="21"/>
                    </w:rPr>
                  </w:pPr>
                  <w:r>
                    <w:rPr>
                      <w:rFonts w:hint="eastAsia" w:eastAsia="新宋体"/>
                      <w:sz w:val="21"/>
                      <w:szCs w:val="21"/>
                    </w:rPr>
                    <w:t>0.002</w:t>
                  </w:r>
                </w:p>
              </w:tc>
              <w:tc>
                <w:tcPr>
                  <w:tcW w:w="0" w:type="auto"/>
                  <w:vMerge w:val="continue"/>
                  <w:tcBorders>
                    <w:tl2br w:val="nil"/>
                    <w:tr2bl w:val="nil"/>
                  </w:tcBorders>
                  <w:vAlign w:val="center"/>
                </w:tcPr>
                <w:p>
                  <w:pPr>
                    <w:spacing w:line="240" w:lineRule="auto"/>
                    <w:jc w:val="center"/>
                    <w:rPr>
                      <w:sz w:val="21"/>
                      <w:szCs w:val="21"/>
                    </w:rPr>
                  </w:pPr>
                </w:p>
              </w:tc>
            </w:tr>
          </w:tbl>
          <w:p>
            <w:pPr>
              <w:ind w:firstLine="422" w:firstLineChars="200"/>
              <w:jc w:val="left"/>
              <w:rPr>
                <w:rFonts w:eastAsia="新宋体"/>
                <w:b/>
                <w:bCs/>
                <w:sz w:val="21"/>
                <w:szCs w:val="21"/>
              </w:rPr>
            </w:pPr>
          </w:p>
          <w:p>
            <w:pPr>
              <w:ind w:firstLine="422" w:firstLineChars="200"/>
              <w:jc w:val="left"/>
              <w:rPr>
                <w:rFonts w:eastAsia="新宋体"/>
                <w:sz w:val="21"/>
                <w:szCs w:val="21"/>
              </w:rPr>
            </w:pPr>
            <w:r>
              <w:rPr>
                <w:rFonts w:hint="eastAsia" w:eastAsia="新宋体"/>
                <w:b/>
                <w:bCs/>
                <w:sz w:val="21"/>
                <w:szCs w:val="21"/>
              </w:rPr>
              <w:t>（2）</w:t>
            </w:r>
            <w:r>
              <w:rPr>
                <w:rFonts w:eastAsia="新宋体"/>
                <w:b/>
                <w:bCs/>
                <w:sz w:val="21"/>
                <w:szCs w:val="21"/>
              </w:rPr>
              <w:t>地表水环境影响分析</w:t>
            </w:r>
          </w:p>
          <w:p>
            <w:pPr>
              <w:ind w:firstLine="420" w:firstLineChars="200"/>
              <w:rPr>
                <w:rFonts w:eastAsia="新宋体"/>
                <w:bCs/>
                <w:sz w:val="21"/>
                <w:szCs w:val="21"/>
              </w:rPr>
            </w:pPr>
            <w:r>
              <w:rPr>
                <w:rFonts w:hint="eastAsia" w:eastAsia="新宋体"/>
                <w:bCs/>
                <w:sz w:val="21"/>
                <w:szCs w:val="21"/>
              </w:rPr>
              <w:t>①</w:t>
            </w:r>
            <w:r>
              <w:rPr>
                <w:rFonts w:eastAsia="新宋体"/>
                <w:bCs/>
                <w:sz w:val="21"/>
                <w:szCs w:val="21"/>
              </w:rPr>
              <w:t>项目废水污染物排放情况</w:t>
            </w:r>
          </w:p>
          <w:p>
            <w:pPr>
              <w:ind w:firstLine="420" w:firstLineChars="200"/>
              <w:rPr>
                <w:rFonts w:eastAsia="新宋体"/>
                <w:sz w:val="21"/>
                <w:szCs w:val="21"/>
              </w:rPr>
            </w:pPr>
            <w:r>
              <w:rPr>
                <w:rFonts w:hint="eastAsia" w:eastAsia="新宋体"/>
                <w:sz w:val="21"/>
                <w:szCs w:val="21"/>
              </w:rPr>
              <w:t>远期</w:t>
            </w:r>
            <w:r>
              <w:rPr>
                <w:rFonts w:eastAsia="新宋体"/>
                <w:sz w:val="21"/>
                <w:szCs w:val="21"/>
              </w:rPr>
              <w:t>项目废水类别、污染物及污染治理设施信息见表</w:t>
            </w:r>
            <w:r>
              <w:rPr>
                <w:rFonts w:hint="eastAsia" w:eastAsia="新宋体"/>
                <w:sz w:val="21"/>
                <w:szCs w:val="21"/>
              </w:rPr>
              <w:t>4-6</w:t>
            </w:r>
            <w:r>
              <w:rPr>
                <w:rFonts w:eastAsia="新宋体"/>
                <w:sz w:val="21"/>
                <w:szCs w:val="21"/>
              </w:rPr>
              <w:t>，废水污染物排放执行标准见表</w:t>
            </w:r>
            <w:r>
              <w:rPr>
                <w:rFonts w:hint="eastAsia" w:eastAsia="新宋体"/>
                <w:sz w:val="21"/>
                <w:szCs w:val="21"/>
              </w:rPr>
              <w:t>4-7，</w:t>
            </w:r>
            <w:r>
              <w:rPr>
                <w:rFonts w:eastAsia="新宋体"/>
                <w:sz w:val="21"/>
                <w:szCs w:val="21"/>
              </w:rPr>
              <w:t>废水间接排放口基本情况见表</w:t>
            </w:r>
            <w:r>
              <w:rPr>
                <w:rFonts w:hint="eastAsia" w:eastAsia="新宋体"/>
                <w:sz w:val="21"/>
                <w:szCs w:val="21"/>
              </w:rPr>
              <w:t>4-8</w:t>
            </w:r>
            <w:r>
              <w:rPr>
                <w:rFonts w:eastAsia="新宋体"/>
                <w:sz w:val="21"/>
                <w:szCs w:val="21"/>
              </w:rPr>
              <w:t>，废水污染物排放信息见表</w:t>
            </w:r>
            <w:r>
              <w:rPr>
                <w:rFonts w:hint="eastAsia" w:eastAsia="新宋体"/>
                <w:sz w:val="21"/>
                <w:szCs w:val="21"/>
              </w:rPr>
              <w:t>4-9</w:t>
            </w:r>
            <w:r>
              <w:rPr>
                <w:rFonts w:eastAsia="新宋体"/>
                <w:sz w:val="21"/>
                <w:szCs w:val="21"/>
              </w:rPr>
              <w:t>。</w:t>
            </w:r>
          </w:p>
          <w:p>
            <w:pPr>
              <w:pStyle w:val="82"/>
              <w:shd w:val="clear" w:color="auto" w:fill="auto"/>
              <w:adjustRightInd w:val="0"/>
              <w:snapToGrid w:val="0"/>
              <w:spacing w:line="240" w:lineRule="auto"/>
              <w:jc w:val="center"/>
              <w:rPr>
                <w:rFonts w:ascii="Times New Roman" w:hAnsi="Times New Roman" w:eastAsia="新宋体" w:cs="Times New Roman"/>
                <w:b/>
                <w:sz w:val="21"/>
                <w:szCs w:val="21"/>
              </w:rPr>
            </w:pPr>
            <w:r>
              <w:rPr>
                <w:rFonts w:ascii="Times New Roman" w:hAnsi="Times New Roman" w:eastAsia="新宋体" w:cs="Times New Roman"/>
                <w:b/>
                <w:sz w:val="21"/>
                <w:szCs w:val="21"/>
              </w:rPr>
              <w:t>表</w:t>
            </w:r>
            <w:r>
              <w:rPr>
                <w:rFonts w:hint="eastAsia" w:ascii="Times New Roman" w:hAnsi="Times New Roman" w:eastAsia="新宋体" w:cs="Times New Roman"/>
                <w:b/>
                <w:sz w:val="21"/>
                <w:szCs w:val="21"/>
              </w:rPr>
              <w:t>4-6（1）</w:t>
            </w:r>
            <w:r>
              <w:rPr>
                <w:rFonts w:ascii="Times New Roman" w:hAnsi="Times New Roman" w:eastAsia="新宋体" w:cs="Times New Roman"/>
                <w:b/>
                <w:sz w:val="21"/>
                <w:szCs w:val="21"/>
              </w:rPr>
              <w:t xml:space="preserve"> </w:t>
            </w:r>
            <w:r>
              <w:rPr>
                <w:rFonts w:hint="eastAsia" w:ascii="Times New Roman" w:hAnsi="Times New Roman" w:eastAsia="新宋体" w:cs="Times New Roman"/>
                <w:b/>
                <w:sz w:val="21"/>
                <w:szCs w:val="21"/>
              </w:rPr>
              <w:t xml:space="preserve">  近期项目</w:t>
            </w:r>
            <w:r>
              <w:rPr>
                <w:rFonts w:ascii="Times New Roman" w:hAnsi="Times New Roman" w:eastAsia="新宋体" w:cs="Times New Roman"/>
                <w:b/>
                <w:sz w:val="21"/>
                <w:szCs w:val="21"/>
              </w:rPr>
              <w:t>废水类别、污染物及污染治理设施信息表</w:t>
            </w:r>
          </w:p>
          <w:tbl>
            <w:tblPr>
              <w:tblStyle w:val="40"/>
              <w:tblW w:w="480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 w:type="dxa"/>
                <w:bottom w:w="0" w:type="dxa"/>
                <w:right w:w="10" w:type="dxa"/>
              </w:tblCellMar>
            </w:tblPr>
            <w:tblGrid>
              <w:gridCol w:w="320"/>
              <w:gridCol w:w="658"/>
              <w:gridCol w:w="703"/>
              <w:gridCol w:w="734"/>
              <w:gridCol w:w="877"/>
              <w:gridCol w:w="780"/>
              <w:gridCol w:w="844"/>
              <w:gridCol w:w="711"/>
              <w:gridCol w:w="641"/>
              <w:gridCol w:w="792"/>
              <w:gridCol w:w="154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9" w:hRule="atLeast"/>
                <w:jc w:val="center"/>
              </w:trPr>
              <w:tc>
                <w:tcPr>
                  <w:tcW w:w="186" w:type="pct"/>
                  <w:vMerge w:val="restart"/>
                  <w:vAlign w:val="center"/>
                </w:tcPr>
                <w:p>
                  <w:pPr>
                    <w:pStyle w:val="89"/>
                    <w:shd w:val="clear" w:color="auto" w:fill="auto"/>
                    <w:adjustRightInd w:val="0"/>
                    <w:snapToGrid w:val="0"/>
                    <w:spacing w:after="120" w:line="240" w:lineRule="auto"/>
                    <w:rPr>
                      <w:rFonts w:ascii="Times New Roman" w:hAnsi="Times New Roman" w:eastAsia="新宋体" w:cs="Times New Roman"/>
                      <w:b/>
                      <w:bCs/>
                      <w:sz w:val="21"/>
                      <w:szCs w:val="21"/>
                    </w:rPr>
                  </w:pPr>
                  <w:r>
                    <w:rPr>
                      <w:rStyle w:val="63"/>
                      <w:rFonts w:ascii="Times New Roman" w:hAnsi="Times New Roman" w:eastAsia="新宋体" w:cs="Times New Roman"/>
                      <w:b/>
                      <w:bCs/>
                      <w:color w:val="auto"/>
                      <w:sz w:val="21"/>
                      <w:szCs w:val="21"/>
                    </w:rPr>
                    <w:t>序</w:t>
                  </w:r>
                </w:p>
                <w:p>
                  <w:pPr>
                    <w:pStyle w:val="89"/>
                    <w:shd w:val="clear" w:color="auto" w:fill="auto"/>
                    <w:adjustRightInd w:val="0"/>
                    <w:snapToGrid w:val="0"/>
                    <w:spacing w:before="120" w:after="0" w:line="240" w:lineRule="auto"/>
                    <w:rPr>
                      <w:rFonts w:ascii="Times New Roman" w:hAnsi="Times New Roman" w:eastAsia="新宋体" w:cs="Times New Roman"/>
                      <w:b/>
                      <w:bCs/>
                      <w:sz w:val="21"/>
                      <w:szCs w:val="21"/>
                    </w:rPr>
                  </w:pPr>
                  <w:r>
                    <w:rPr>
                      <w:rStyle w:val="63"/>
                      <w:rFonts w:ascii="Times New Roman" w:hAnsi="Times New Roman" w:eastAsia="新宋体" w:cs="Times New Roman"/>
                      <w:b/>
                      <w:bCs/>
                      <w:color w:val="auto"/>
                      <w:sz w:val="21"/>
                      <w:szCs w:val="21"/>
                    </w:rPr>
                    <w:t>号</w:t>
                  </w:r>
                </w:p>
              </w:tc>
              <w:tc>
                <w:tcPr>
                  <w:tcW w:w="382" w:type="pct"/>
                  <w:vMerge w:val="restart"/>
                  <w:vAlign w:val="center"/>
                </w:tcPr>
                <w:p>
                  <w:pPr>
                    <w:pStyle w:val="89"/>
                    <w:shd w:val="clear" w:color="auto" w:fill="auto"/>
                    <w:adjustRightInd w:val="0"/>
                    <w:snapToGrid w:val="0"/>
                    <w:spacing w:after="0" w:line="240" w:lineRule="auto"/>
                    <w:rPr>
                      <w:rStyle w:val="63"/>
                      <w:rFonts w:ascii="Times New Roman" w:hAnsi="Times New Roman" w:eastAsia="新宋体" w:cs="Times New Roman"/>
                      <w:b/>
                      <w:bCs/>
                      <w:color w:val="auto"/>
                      <w:sz w:val="21"/>
                      <w:szCs w:val="21"/>
                    </w:rPr>
                  </w:pPr>
                  <w:r>
                    <w:rPr>
                      <w:rStyle w:val="63"/>
                      <w:rFonts w:ascii="Times New Roman" w:hAnsi="Times New Roman" w:eastAsia="新宋体" w:cs="Times New Roman"/>
                      <w:b/>
                      <w:bCs/>
                      <w:color w:val="auto"/>
                      <w:sz w:val="21"/>
                      <w:szCs w:val="21"/>
                    </w:rPr>
                    <w:t>废水</w:t>
                  </w:r>
                </w:p>
                <w:p>
                  <w:pPr>
                    <w:pStyle w:val="89"/>
                    <w:shd w:val="clear" w:color="auto" w:fill="auto"/>
                    <w:adjustRightInd w:val="0"/>
                    <w:snapToGrid w:val="0"/>
                    <w:spacing w:after="0" w:line="240" w:lineRule="auto"/>
                    <w:rPr>
                      <w:rFonts w:ascii="Times New Roman" w:hAnsi="Times New Roman" w:eastAsia="新宋体" w:cs="Times New Roman"/>
                      <w:b/>
                      <w:bCs/>
                      <w:sz w:val="21"/>
                      <w:szCs w:val="21"/>
                    </w:rPr>
                  </w:pPr>
                  <w:r>
                    <w:rPr>
                      <w:rStyle w:val="63"/>
                      <w:rFonts w:ascii="Times New Roman" w:hAnsi="Times New Roman" w:eastAsia="新宋体" w:cs="Times New Roman"/>
                      <w:b/>
                      <w:bCs/>
                      <w:color w:val="auto"/>
                      <w:sz w:val="21"/>
                      <w:szCs w:val="21"/>
                    </w:rPr>
                    <w:t>类别</w:t>
                  </w:r>
                </w:p>
              </w:tc>
              <w:tc>
                <w:tcPr>
                  <w:tcW w:w="408" w:type="pct"/>
                  <w:vMerge w:val="restart"/>
                  <w:vAlign w:val="center"/>
                </w:tcPr>
                <w:p>
                  <w:pPr>
                    <w:pStyle w:val="89"/>
                    <w:shd w:val="clear" w:color="auto" w:fill="auto"/>
                    <w:adjustRightInd w:val="0"/>
                    <w:snapToGrid w:val="0"/>
                    <w:spacing w:after="120" w:line="240" w:lineRule="auto"/>
                    <w:rPr>
                      <w:rFonts w:ascii="Times New Roman" w:hAnsi="Times New Roman" w:eastAsia="新宋体" w:cs="Times New Roman"/>
                      <w:b/>
                      <w:bCs/>
                      <w:sz w:val="21"/>
                      <w:szCs w:val="21"/>
                    </w:rPr>
                  </w:pPr>
                  <w:r>
                    <w:rPr>
                      <w:rStyle w:val="63"/>
                      <w:rFonts w:ascii="Times New Roman" w:hAnsi="Times New Roman" w:eastAsia="新宋体" w:cs="Times New Roman"/>
                      <w:b/>
                      <w:bCs/>
                      <w:color w:val="auto"/>
                      <w:sz w:val="21"/>
                      <w:szCs w:val="21"/>
                    </w:rPr>
                    <w:t>污染物种类</w:t>
                  </w:r>
                </w:p>
              </w:tc>
              <w:tc>
                <w:tcPr>
                  <w:tcW w:w="426" w:type="pct"/>
                  <w:vMerge w:val="restart"/>
                  <w:vAlign w:val="center"/>
                </w:tcPr>
                <w:p>
                  <w:pPr>
                    <w:pStyle w:val="89"/>
                    <w:shd w:val="clear" w:color="auto" w:fill="auto"/>
                    <w:adjustRightInd w:val="0"/>
                    <w:snapToGrid w:val="0"/>
                    <w:spacing w:after="0" w:line="240" w:lineRule="auto"/>
                    <w:rPr>
                      <w:rFonts w:ascii="Times New Roman" w:hAnsi="Times New Roman" w:eastAsia="新宋体" w:cs="Times New Roman"/>
                      <w:b/>
                      <w:bCs/>
                      <w:sz w:val="21"/>
                      <w:szCs w:val="21"/>
                    </w:rPr>
                  </w:pPr>
                  <w:r>
                    <w:rPr>
                      <w:rStyle w:val="63"/>
                      <w:rFonts w:ascii="Times New Roman" w:hAnsi="Times New Roman" w:eastAsia="新宋体" w:cs="Times New Roman"/>
                      <w:b/>
                      <w:bCs/>
                      <w:color w:val="auto"/>
                      <w:sz w:val="21"/>
                      <w:szCs w:val="21"/>
                    </w:rPr>
                    <w:t>排放去向</w:t>
                  </w:r>
                </w:p>
              </w:tc>
              <w:tc>
                <w:tcPr>
                  <w:tcW w:w="509" w:type="pct"/>
                  <w:vMerge w:val="restart"/>
                  <w:vAlign w:val="center"/>
                </w:tcPr>
                <w:p>
                  <w:pPr>
                    <w:pStyle w:val="89"/>
                    <w:shd w:val="clear" w:color="auto" w:fill="auto"/>
                    <w:adjustRightInd w:val="0"/>
                    <w:snapToGrid w:val="0"/>
                    <w:spacing w:after="0" w:line="240" w:lineRule="auto"/>
                    <w:rPr>
                      <w:rFonts w:ascii="Times New Roman" w:hAnsi="Times New Roman" w:eastAsia="新宋体" w:cs="Times New Roman"/>
                      <w:b/>
                      <w:bCs/>
                      <w:sz w:val="21"/>
                      <w:szCs w:val="21"/>
                    </w:rPr>
                  </w:pPr>
                  <w:r>
                    <w:rPr>
                      <w:rStyle w:val="63"/>
                      <w:rFonts w:ascii="Times New Roman" w:hAnsi="Times New Roman" w:eastAsia="新宋体" w:cs="Times New Roman"/>
                      <w:b/>
                      <w:bCs/>
                      <w:color w:val="auto"/>
                      <w:sz w:val="21"/>
                      <w:szCs w:val="21"/>
                    </w:rPr>
                    <w:t>排放规律</w:t>
                  </w:r>
                </w:p>
              </w:tc>
              <w:tc>
                <w:tcPr>
                  <w:tcW w:w="1356" w:type="pct"/>
                  <w:gridSpan w:val="3"/>
                  <w:vAlign w:val="center"/>
                </w:tcPr>
                <w:p>
                  <w:pPr>
                    <w:pStyle w:val="89"/>
                    <w:shd w:val="clear" w:color="auto" w:fill="auto"/>
                    <w:adjustRightInd w:val="0"/>
                    <w:snapToGrid w:val="0"/>
                    <w:spacing w:after="0" w:line="240" w:lineRule="auto"/>
                    <w:rPr>
                      <w:rFonts w:ascii="Times New Roman" w:hAnsi="Times New Roman" w:eastAsia="新宋体" w:cs="Times New Roman"/>
                      <w:b/>
                      <w:bCs/>
                      <w:sz w:val="21"/>
                      <w:szCs w:val="21"/>
                    </w:rPr>
                  </w:pPr>
                  <w:r>
                    <w:rPr>
                      <w:rStyle w:val="63"/>
                      <w:rFonts w:ascii="Times New Roman" w:hAnsi="Times New Roman" w:eastAsia="新宋体" w:cs="Times New Roman"/>
                      <w:b/>
                      <w:bCs/>
                      <w:color w:val="auto"/>
                      <w:sz w:val="21"/>
                      <w:szCs w:val="21"/>
                    </w:rPr>
                    <w:t>污染治理设施</w:t>
                  </w:r>
                </w:p>
              </w:tc>
              <w:tc>
                <w:tcPr>
                  <w:tcW w:w="372" w:type="pct"/>
                  <w:vMerge w:val="restart"/>
                  <w:vAlign w:val="center"/>
                </w:tcPr>
                <w:p>
                  <w:pPr>
                    <w:pStyle w:val="89"/>
                    <w:shd w:val="clear" w:color="auto" w:fill="auto"/>
                    <w:adjustRightInd w:val="0"/>
                    <w:snapToGrid w:val="0"/>
                    <w:spacing w:after="120" w:line="240" w:lineRule="auto"/>
                    <w:rPr>
                      <w:rFonts w:ascii="Times New Roman" w:hAnsi="Times New Roman" w:eastAsia="新宋体" w:cs="Times New Roman"/>
                      <w:b/>
                      <w:bCs/>
                      <w:sz w:val="21"/>
                      <w:szCs w:val="21"/>
                    </w:rPr>
                  </w:pPr>
                  <w:r>
                    <w:rPr>
                      <w:rStyle w:val="63"/>
                      <w:rFonts w:ascii="Times New Roman" w:hAnsi="Times New Roman" w:eastAsia="新宋体" w:cs="Times New Roman"/>
                      <w:b/>
                      <w:bCs/>
                      <w:color w:val="auto"/>
                      <w:sz w:val="21"/>
                      <w:szCs w:val="21"/>
                    </w:rPr>
                    <w:t>排放口编号</w:t>
                  </w:r>
                </w:p>
              </w:tc>
              <w:tc>
                <w:tcPr>
                  <w:tcW w:w="460" w:type="pct"/>
                  <w:vMerge w:val="restart"/>
                  <w:vAlign w:val="center"/>
                </w:tcPr>
                <w:p>
                  <w:pPr>
                    <w:pStyle w:val="89"/>
                    <w:shd w:val="clear" w:color="auto" w:fill="auto"/>
                    <w:adjustRightInd w:val="0"/>
                    <w:snapToGrid w:val="0"/>
                    <w:spacing w:after="0" w:line="240" w:lineRule="auto"/>
                    <w:rPr>
                      <w:rFonts w:ascii="Times New Roman" w:hAnsi="Times New Roman" w:eastAsia="新宋体" w:cs="Times New Roman"/>
                      <w:b/>
                      <w:bCs/>
                      <w:sz w:val="21"/>
                      <w:szCs w:val="21"/>
                    </w:rPr>
                  </w:pPr>
                  <w:r>
                    <w:rPr>
                      <w:rStyle w:val="63"/>
                      <w:rFonts w:ascii="Times New Roman" w:hAnsi="Times New Roman" w:eastAsia="新宋体" w:cs="Times New Roman"/>
                      <w:b/>
                      <w:bCs/>
                      <w:color w:val="auto"/>
                      <w:sz w:val="21"/>
                      <w:szCs w:val="21"/>
                    </w:rPr>
                    <w:t>排放口设置是否符合要求</w:t>
                  </w:r>
                </w:p>
              </w:tc>
              <w:tc>
                <w:tcPr>
                  <w:tcW w:w="897" w:type="pct"/>
                  <w:vMerge w:val="restart"/>
                  <w:vAlign w:val="center"/>
                </w:tcPr>
                <w:p>
                  <w:pPr>
                    <w:pStyle w:val="89"/>
                    <w:shd w:val="clear" w:color="auto" w:fill="auto"/>
                    <w:adjustRightInd w:val="0"/>
                    <w:snapToGrid w:val="0"/>
                    <w:spacing w:after="120" w:line="240" w:lineRule="auto"/>
                    <w:rPr>
                      <w:rFonts w:ascii="Times New Roman" w:hAnsi="Times New Roman" w:eastAsia="新宋体" w:cs="Times New Roman"/>
                      <w:b/>
                      <w:bCs/>
                      <w:sz w:val="21"/>
                      <w:szCs w:val="21"/>
                    </w:rPr>
                  </w:pPr>
                  <w:r>
                    <w:rPr>
                      <w:rStyle w:val="63"/>
                      <w:rFonts w:ascii="Times New Roman" w:hAnsi="Times New Roman" w:eastAsia="新宋体" w:cs="Times New Roman"/>
                      <w:b/>
                      <w:bCs/>
                      <w:color w:val="auto"/>
                      <w:sz w:val="21"/>
                      <w:szCs w:val="21"/>
                    </w:rPr>
                    <w:t>排放口类型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9" w:hRule="atLeast"/>
                <w:jc w:val="center"/>
              </w:trPr>
              <w:tc>
                <w:tcPr>
                  <w:tcW w:w="186" w:type="pct"/>
                  <w:vMerge w:val="continue"/>
                  <w:vAlign w:val="center"/>
                </w:tcPr>
                <w:p>
                  <w:pPr>
                    <w:spacing w:line="240" w:lineRule="auto"/>
                    <w:jc w:val="center"/>
                    <w:rPr>
                      <w:rFonts w:eastAsia="新宋体"/>
                      <w:sz w:val="21"/>
                      <w:szCs w:val="21"/>
                    </w:rPr>
                  </w:pPr>
                </w:p>
              </w:tc>
              <w:tc>
                <w:tcPr>
                  <w:tcW w:w="382" w:type="pct"/>
                  <w:vMerge w:val="continue"/>
                  <w:vAlign w:val="center"/>
                </w:tcPr>
                <w:p>
                  <w:pPr>
                    <w:spacing w:line="240" w:lineRule="auto"/>
                    <w:jc w:val="center"/>
                    <w:rPr>
                      <w:rFonts w:eastAsia="新宋体"/>
                      <w:sz w:val="21"/>
                      <w:szCs w:val="21"/>
                    </w:rPr>
                  </w:pPr>
                </w:p>
              </w:tc>
              <w:tc>
                <w:tcPr>
                  <w:tcW w:w="408" w:type="pct"/>
                  <w:vMerge w:val="continue"/>
                  <w:vAlign w:val="center"/>
                </w:tcPr>
                <w:p>
                  <w:pPr>
                    <w:spacing w:line="240" w:lineRule="auto"/>
                    <w:jc w:val="center"/>
                    <w:rPr>
                      <w:rFonts w:eastAsia="新宋体"/>
                      <w:sz w:val="21"/>
                      <w:szCs w:val="21"/>
                    </w:rPr>
                  </w:pPr>
                </w:p>
              </w:tc>
              <w:tc>
                <w:tcPr>
                  <w:tcW w:w="426" w:type="pct"/>
                  <w:vMerge w:val="continue"/>
                  <w:vAlign w:val="center"/>
                </w:tcPr>
                <w:p>
                  <w:pPr>
                    <w:spacing w:line="240" w:lineRule="auto"/>
                    <w:jc w:val="center"/>
                    <w:rPr>
                      <w:rFonts w:eastAsia="新宋体"/>
                      <w:sz w:val="21"/>
                      <w:szCs w:val="21"/>
                    </w:rPr>
                  </w:pPr>
                </w:p>
              </w:tc>
              <w:tc>
                <w:tcPr>
                  <w:tcW w:w="509" w:type="pct"/>
                  <w:vMerge w:val="continue"/>
                  <w:vAlign w:val="center"/>
                </w:tcPr>
                <w:p>
                  <w:pPr>
                    <w:spacing w:line="240" w:lineRule="auto"/>
                    <w:jc w:val="center"/>
                    <w:rPr>
                      <w:rFonts w:eastAsia="新宋体"/>
                      <w:sz w:val="21"/>
                      <w:szCs w:val="21"/>
                    </w:rPr>
                  </w:pPr>
                </w:p>
              </w:tc>
              <w:tc>
                <w:tcPr>
                  <w:tcW w:w="453" w:type="pct"/>
                  <w:vAlign w:val="center"/>
                </w:tcPr>
                <w:p>
                  <w:pPr>
                    <w:pStyle w:val="89"/>
                    <w:shd w:val="clear" w:color="auto" w:fill="auto"/>
                    <w:adjustRightInd w:val="0"/>
                    <w:snapToGrid w:val="0"/>
                    <w:spacing w:after="0" w:line="240" w:lineRule="auto"/>
                    <w:rPr>
                      <w:rFonts w:ascii="Times New Roman" w:hAnsi="Times New Roman" w:eastAsia="新宋体" w:cs="Times New Roman"/>
                      <w:b/>
                      <w:bCs/>
                      <w:sz w:val="21"/>
                      <w:szCs w:val="21"/>
                    </w:rPr>
                  </w:pPr>
                  <w:r>
                    <w:rPr>
                      <w:rStyle w:val="63"/>
                      <w:rFonts w:ascii="Times New Roman" w:hAnsi="Times New Roman" w:eastAsia="新宋体" w:cs="Times New Roman"/>
                      <w:b/>
                      <w:bCs/>
                      <w:color w:val="auto"/>
                      <w:sz w:val="21"/>
                      <w:szCs w:val="21"/>
                    </w:rPr>
                    <w:t>污染治理设施编号</w:t>
                  </w:r>
                </w:p>
              </w:tc>
              <w:tc>
                <w:tcPr>
                  <w:tcW w:w="490" w:type="pct"/>
                  <w:vAlign w:val="center"/>
                </w:tcPr>
                <w:p>
                  <w:pPr>
                    <w:pStyle w:val="89"/>
                    <w:shd w:val="clear" w:color="auto" w:fill="auto"/>
                    <w:adjustRightInd w:val="0"/>
                    <w:snapToGrid w:val="0"/>
                    <w:spacing w:after="0" w:line="240" w:lineRule="auto"/>
                    <w:rPr>
                      <w:rFonts w:ascii="Times New Roman" w:hAnsi="Times New Roman" w:eastAsia="新宋体" w:cs="Times New Roman"/>
                      <w:b/>
                      <w:bCs/>
                      <w:sz w:val="21"/>
                      <w:szCs w:val="21"/>
                    </w:rPr>
                  </w:pPr>
                  <w:r>
                    <w:rPr>
                      <w:rStyle w:val="63"/>
                      <w:rFonts w:ascii="Times New Roman" w:hAnsi="Times New Roman" w:eastAsia="新宋体" w:cs="Times New Roman"/>
                      <w:b/>
                      <w:bCs/>
                      <w:color w:val="auto"/>
                      <w:sz w:val="21"/>
                      <w:szCs w:val="21"/>
                    </w:rPr>
                    <w:t>污染治理设施名称</w:t>
                  </w:r>
                </w:p>
              </w:tc>
              <w:tc>
                <w:tcPr>
                  <w:tcW w:w="412" w:type="pct"/>
                  <w:vAlign w:val="center"/>
                </w:tcPr>
                <w:p>
                  <w:pPr>
                    <w:pStyle w:val="89"/>
                    <w:shd w:val="clear" w:color="auto" w:fill="auto"/>
                    <w:adjustRightInd w:val="0"/>
                    <w:snapToGrid w:val="0"/>
                    <w:spacing w:after="0" w:line="240" w:lineRule="auto"/>
                    <w:rPr>
                      <w:rFonts w:ascii="Times New Roman" w:hAnsi="Times New Roman" w:eastAsia="新宋体" w:cs="Times New Roman"/>
                      <w:b/>
                      <w:bCs/>
                      <w:sz w:val="21"/>
                      <w:szCs w:val="21"/>
                    </w:rPr>
                  </w:pPr>
                  <w:r>
                    <w:rPr>
                      <w:rStyle w:val="63"/>
                      <w:rFonts w:ascii="Times New Roman" w:hAnsi="Times New Roman" w:eastAsia="新宋体" w:cs="Times New Roman"/>
                      <w:b/>
                      <w:bCs/>
                      <w:color w:val="auto"/>
                      <w:sz w:val="21"/>
                      <w:szCs w:val="21"/>
                    </w:rPr>
                    <w:t>污染治理设施工艺</w:t>
                  </w:r>
                </w:p>
              </w:tc>
              <w:tc>
                <w:tcPr>
                  <w:tcW w:w="372" w:type="pct"/>
                  <w:vMerge w:val="continue"/>
                  <w:vAlign w:val="center"/>
                </w:tcPr>
                <w:p>
                  <w:pPr>
                    <w:spacing w:line="240" w:lineRule="auto"/>
                    <w:jc w:val="center"/>
                    <w:rPr>
                      <w:rFonts w:eastAsia="新宋体"/>
                      <w:sz w:val="21"/>
                      <w:szCs w:val="21"/>
                    </w:rPr>
                  </w:pPr>
                </w:p>
              </w:tc>
              <w:tc>
                <w:tcPr>
                  <w:tcW w:w="460" w:type="pct"/>
                  <w:vMerge w:val="continue"/>
                  <w:vAlign w:val="center"/>
                </w:tcPr>
                <w:p>
                  <w:pPr>
                    <w:spacing w:line="240" w:lineRule="auto"/>
                    <w:jc w:val="center"/>
                    <w:rPr>
                      <w:rFonts w:eastAsia="新宋体"/>
                      <w:sz w:val="21"/>
                      <w:szCs w:val="21"/>
                    </w:rPr>
                  </w:pPr>
                </w:p>
              </w:tc>
              <w:tc>
                <w:tcPr>
                  <w:tcW w:w="897" w:type="pct"/>
                  <w:vMerge w:val="continue"/>
                  <w:vAlign w:val="center"/>
                </w:tcPr>
                <w:p>
                  <w:pPr>
                    <w:spacing w:line="240" w:lineRule="auto"/>
                    <w:jc w:val="center"/>
                    <w:rPr>
                      <w:rFonts w:eastAsia="新宋体"/>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69" w:hRule="atLeast"/>
                <w:jc w:val="center"/>
              </w:trPr>
              <w:tc>
                <w:tcPr>
                  <w:tcW w:w="186" w:type="pct"/>
                  <w:vAlign w:val="center"/>
                </w:tcPr>
                <w:p>
                  <w:pPr>
                    <w:spacing w:line="240" w:lineRule="auto"/>
                    <w:jc w:val="center"/>
                    <w:rPr>
                      <w:rFonts w:eastAsia="新宋体"/>
                      <w:sz w:val="21"/>
                      <w:szCs w:val="21"/>
                    </w:rPr>
                  </w:pPr>
                  <w:r>
                    <w:rPr>
                      <w:rFonts w:eastAsia="新宋体"/>
                      <w:sz w:val="21"/>
                      <w:szCs w:val="21"/>
                    </w:rPr>
                    <w:t>1</w:t>
                  </w:r>
                </w:p>
              </w:tc>
              <w:tc>
                <w:tcPr>
                  <w:tcW w:w="382" w:type="pct"/>
                  <w:vAlign w:val="center"/>
                </w:tcPr>
                <w:p>
                  <w:pPr>
                    <w:spacing w:line="240" w:lineRule="auto"/>
                    <w:jc w:val="center"/>
                    <w:rPr>
                      <w:rFonts w:eastAsia="新宋体"/>
                      <w:sz w:val="21"/>
                      <w:szCs w:val="21"/>
                    </w:rPr>
                  </w:pPr>
                  <w:r>
                    <w:rPr>
                      <w:rFonts w:hint="eastAsia" w:eastAsia="新宋体"/>
                      <w:sz w:val="21"/>
                      <w:szCs w:val="21"/>
                    </w:rPr>
                    <w:t>生活污水、设备清洗废水</w:t>
                  </w:r>
                </w:p>
              </w:tc>
              <w:tc>
                <w:tcPr>
                  <w:tcW w:w="408" w:type="pct"/>
                  <w:vAlign w:val="center"/>
                </w:tcPr>
                <w:p>
                  <w:pPr>
                    <w:spacing w:line="240" w:lineRule="auto"/>
                    <w:jc w:val="center"/>
                    <w:rPr>
                      <w:rFonts w:eastAsia="新宋体"/>
                      <w:bCs/>
                      <w:sz w:val="21"/>
                      <w:szCs w:val="21"/>
                    </w:rPr>
                  </w:pPr>
                  <w:r>
                    <w:rPr>
                      <w:rFonts w:hint="eastAsia" w:eastAsia="新宋体"/>
                      <w:bCs/>
                      <w:sz w:val="21"/>
                      <w:szCs w:val="21"/>
                    </w:rPr>
                    <w:t>CODcr</w:t>
                  </w:r>
                </w:p>
                <w:p>
                  <w:pPr>
                    <w:spacing w:line="240" w:lineRule="auto"/>
                    <w:jc w:val="center"/>
                    <w:rPr>
                      <w:rFonts w:eastAsia="新宋体"/>
                      <w:bCs/>
                      <w:sz w:val="21"/>
                      <w:szCs w:val="21"/>
                    </w:rPr>
                  </w:pPr>
                  <w:r>
                    <w:rPr>
                      <w:rFonts w:hint="eastAsia" w:eastAsia="新宋体"/>
                      <w:bCs/>
                      <w:sz w:val="21"/>
                      <w:szCs w:val="21"/>
                    </w:rPr>
                    <w:t>BOD</w:t>
                  </w:r>
                  <w:r>
                    <w:rPr>
                      <w:rFonts w:hint="eastAsia" w:eastAsia="新宋体"/>
                      <w:bCs/>
                      <w:sz w:val="21"/>
                      <w:szCs w:val="21"/>
                      <w:vertAlign w:val="subscript"/>
                    </w:rPr>
                    <w:t>5</w:t>
                  </w:r>
                </w:p>
                <w:p>
                  <w:pPr>
                    <w:spacing w:line="240" w:lineRule="auto"/>
                    <w:jc w:val="center"/>
                    <w:rPr>
                      <w:rFonts w:eastAsia="新宋体"/>
                      <w:bCs/>
                      <w:sz w:val="21"/>
                      <w:szCs w:val="21"/>
                    </w:rPr>
                  </w:pPr>
                  <w:r>
                    <w:rPr>
                      <w:rFonts w:hint="eastAsia" w:eastAsia="新宋体"/>
                      <w:bCs/>
                      <w:sz w:val="21"/>
                      <w:szCs w:val="21"/>
                    </w:rPr>
                    <w:t>氨氮</w:t>
                  </w:r>
                </w:p>
                <w:p>
                  <w:pPr>
                    <w:spacing w:line="240" w:lineRule="auto"/>
                    <w:jc w:val="center"/>
                    <w:rPr>
                      <w:rFonts w:eastAsia="新宋体"/>
                      <w:sz w:val="21"/>
                      <w:szCs w:val="21"/>
                    </w:rPr>
                  </w:pPr>
                  <w:r>
                    <w:rPr>
                      <w:rFonts w:hint="eastAsia" w:eastAsia="新宋体"/>
                      <w:bCs/>
                      <w:sz w:val="21"/>
                      <w:szCs w:val="21"/>
                    </w:rPr>
                    <w:t>SS</w:t>
                  </w:r>
                </w:p>
              </w:tc>
              <w:tc>
                <w:tcPr>
                  <w:tcW w:w="426" w:type="pct"/>
                  <w:vAlign w:val="center"/>
                </w:tcPr>
                <w:p>
                  <w:pPr>
                    <w:spacing w:line="240" w:lineRule="auto"/>
                    <w:jc w:val="center"/>
                    <w:rPr>
                      <w:rFonts w:eastAsia="新宋体"/>
                      <w:sz w:val="21"/>
                      <w:szCs w:val="21"/>
                    </w:rPr>
                  </w:pPr>
                  <w:r>
                    <w:rPr>
                      <w:rFonts w:eastAsia="新宋体"/>
                      <w:sz w:val="21"/>
                      <w:szCs w:val="21"/>
                    </w:rPr>
                    <w:t>排入</w:t>
                  </w:r>
                  <w:r>
                    <w:rPr>
                      <w:rFonts w:hint="eastAsia" w:eastAsia="新宋体"/>
                      <w:sz w:val="21"/>
                      <w:szCs w:val="21"/>
                    </w:rPr>
                    <w:t>河口镇污水处理厂</w:t>
                  </w:r>
                </w:p>
              </w:tc>
              <w:tc>
                <w:tcPr>
                  <w:tcW w:w="509" w:type="pct"/>
                  <w:vAlign w:val="center"/>
                </w:tcPr>
                <w:p>
                  <w:pPr>
                    <w:spacing w:line="240" w:lineRule="auto"/>
                    <w:jc w:val="center"/>
                    <w:rPr>
                      <w:rFonts w:eastAsia="新宋体"/>
                      <w:sz w:val="21"/>
                      <w:szCs w:val="21"/>
                    </w:rPr>
                  </w:pPr>
                  <w:r>
                    <w:rPr>
                      <w:rFonts w:eastAsia="新宋体"/>
                      <w:sz w:val="21"/>
                      <w:szCs w:val="21"/>
                    </w:rPr>
                    <w:t>间断排放，排放期间流量不稳定，但有周期性规律</w:t>
                  </w:r>
                </w:p>
              </w:tc>
              <w:tc>
                <w:tcPr>
                  <w:tcW w:w="453" w:type="pct"/>
                  <w:vAlign w:val="center"/>
                </w:tcPr>
                <w:p>
                  <w:pPr>
                    <w:spacing w:line="240" w:lineRule="auto"/>
                    <w:jc w:val="center"/>
                    <w:rPr>
                      <w:rFonts w:eastAsia="新宋体"/>
                      <w:sz w:val="21"/>
                      <w:szCs w:val="21"/>
                    </w:rPr>
                  </w:pPr>
                  <w:r>
                    <w:rPr>
                      <w:rFonts w:eastAsia="新宋体"/>
                      <w:sz w:val="21"/>
                      <w:szCs w:val="21"/>
                    </w:rPr>
                    <w:t>/</w:t>
                  </w:r>
                </w:p>
              </w:tc>
              <w:tc>
                <w:tcPr>
                  <w:tcW w:w="490" w:type="pct"/>
                  <w:vAlign w:val="center"/>
                </w:tcPr>
                <w:p>
                  <w:pPr>
                    <w:spacing w:line="240" w:lineRule="auto"/>
                    <w:jc w:val="center"/>
                    <w:rPr>
                      <w:rFonts w:eastAsia="新宋体"/>
                      <w:sz w:val="21"/>
                      <w:szCs w:val="21"/>
                    </w:rPr>
                  </w:pPr>
                  <w:r>
                    <w:rPr>
                      <w:rFonts w:hint="eastAsia" w:eastAsia="新宋体"/>
                      <w:sz w:val="21"/>
                      <w:szCs w:val="21"/>
                    </w:rPr>
                    <w:t>三级化粪池、比亚迪污水处理站</w:t>
                  </w:r>
                </w:p>
              </w:tc>
              <w:tc>
                <w:tcPr>
                  <w:tcW w:w="412" w:type="pct"/>
                  <w:vAlign w:val="center"/>
                </w:tcPr>
                <w:p>
                  <w:pPr>
                    <w:spacing w:line="240" w:lineRule="auto"/>
                    <w:jc w:val="center"/>
                    <w:rPr>
                      <w:rFonts w:eastAsia="新宋体"/>
                      <w:sz w:val="21"/>
                      <w:szCs w:val="21"/>
                    </w:rPr>
                  </w:pPr>
                  <w:r>
                    <w:rPr>
                      <w:rFonts w:hint="eastAsia" w:eastAsia="新宋体"/>
                      <w:sz w:val="21"/>
                      <w:szCs w:val="21"/>
                    </w:rPr>
                    <w:t>三级化粪池、厌氧生物处理</w:t>
                  </w:r>
                </w:p>
              </w:tc>
              <w:tc>
                <w:tcPr>
                  <w:tcW w:w="372" w:type="pct"/>
                  <w:vAlign w:val="center"/>
                </w:tcPr>
                <w:p>
                  <w:pPr>
                    <w:spacing w:line="240" w:lineRule="auto"/>
                    <w:jc w:val="center"/>
                    <w:rPr>
                      <w:rFonts w:eastAsia="新宋体"/>
                      <w:sz w:val="21"/>
                      <w:szCs w:val="21"/>
                    </w:rPr>
                  </w:pPr>
                  <w:r>
                    <w:rPr>
                      <w:rFonts w:eastAsia="新宋体"/>
                      <w:sz w:val="21"/>
                      <w:szCs w:val="21"/>
                    </w:rPr>
                    <w:t>水-01</w:t>
                  </w:r>
                </w:p>
              </w:tc>
              <w:tc>
                <w:tcPr>
                  <w:tcW w:w="460" w:type="pct"/>
                  <w:vAlign w:val="center"/>
                </w:tcPr>
                <w:p>
                  <w:pPr>
                    <w:pStyle w:val="89"/>
                    <w:shd w:val="clear" w:color="auto" w:fill="auto"/>
                    <w:adjustRightInd w:val="0"/>
                    <w:snapToGrid w:val="0"/>
                    <w:spacing w:after="0" w:line="240" w:lineRule="auto"/>
                    <w:rPr>
                      <w:rFonts w:ascii="Times New Roman" w:hAnsi="Times New Roman" w:eastAsia="新宋体" w:cs="Times New Roman"/>
                      <w:sz w:val="21"/>
                      <w:szCs w:val="21"/>
                    </w:rPr>
                  </w:pPr>
                  <w:r>
                    <w:rPr>
                      <w:rFonts w:ascii="Times New Roman" w:hAnsi="Times New Roman" w:eastAsia="新宋体" w:cs="Times New Roman"/>
                      <w:sz w:val="21"/>
                      <w:szCs w:val="21"/>
                    </w:rPr>
                    <w:t>/</w:t>
                  </w:r>
                </w:p>
              </w:tc>
              <w:tc>
                <w:tcPr>
                  <w:tcW w:w="897" w:type="pct"/>
                  <w:vAlign w:val="center"/>
                </w:tcPr>
                <w:p>
                  <w:pPr>
                    <w:pStyle w:val="89"/>
                    <w:shd w:val="clear" w:color="auto" w:fill="auto"/>
                    <w:adjustRightInd w:val="0"/>
                    <w:snapToGrid w:val="0"/>
                    <w:spacing w:after="0" w:line="240" w:lineRule="auto"/>
                    <w:jc w:val="left"/>
                    <w:rPr>
                      <w:rFonts w:ascii="Times New Roman" w:hAnsi="Times New Roman" w:eastAsia="新宋体" w:cs="Times New Roman"/>
                      <w:kern w:val="2"/>
                      <w:sz w:val="21"/>
                      <w:szCs w:val="21"/>
                    </w:rPr>
                  </w:pPr>
                  <w:r>
                    <w:rPr>
                      <w:rFonts w:ascii="Times New Roman" w:hAnsi="Times New Roman" w:eastAsia="新宋体" w:cs="Times New Roman"/>
                      <w:sz w:val="21"/>
                      <w:szCs w:val="21"/>
                    </w:rPr>
                    <w:sym w:font="Wingdings 2" w:char="0052"/>
                  </w:r>
                  <w:r>
                    <w:rPr>
                      <w:rFonts w:ascii="Times New Roman" w:hAnsi="Times New Roman" w:eastAsia="新宋体" w:cs="Times New Roman"/>
                      <w:kern w:val="2"/>
                      <w:sz w:val="21"/>
                      <w:szCs w:val="21"/>
                    </w:rPr>
                    <w:t xml:space="preserve">企业总排 </w:t>
                  </w:r>
                </w:p>
                <w:p>
                  <w:pPr>
                    <w:pStyle w:val="89"/>
                    <w:shd w:val="clear" w:color="auto" w:fill="auto"/>
                    <w:adjustRightInd w:val="0"/>
                    <w:snapToGrid w:val="0"/>
                    <w:spacing w:after="0" w:line="240" w:lineRule="auto"/>
                    <w:jc w:val="left"/>
                    <w:rPr>
                      <w:rFonts w:ascii="Times New Roman" w:hAnsi="Times New Roman" w:eastAsia="新宋体" w:cs="Times New Roman"/>
                      <w:kern w:val="2"/>
                      <w:sz w:val="21"/>
                      <w:szCs w:val="21"/>
                    </w:rPr>
                  </w:pPr>
                  <w:r>
                    <w:rPr>
                      <w:rFonts w:ascii="Times New Roman" w:hAnsi="Times New Roman" w:eastAsia="新宋体" w:cs="Times New Roman"/>
                      <w:kern w:val="2"/>
                      <w:sz w:val="21"/>
                      <w:szCs w:val="21"/>
                    </w:rPr>
                    <w:sym w:font="Wingdings 2" w:char="00A3"/>
                  </w:r>
                  <w:r>
                    <w:rPr>
                      <w:rFonts w:ascii="Times New Roman" w:hAnsi="Times New Roman" w:eastAsia="新宋体" w:cs="Times New Roman"/>
                      <w:kern w:val="2"/>
                      <w:sz w:val="21"/>
                      <w:szCs w:val="21"/>
                    </w:rPr>
                    <w:t xml:space="preserve">雨水排放 </w:t>
                  </w:r>
                </w:p>
                <w:p>
                  <w:pPr>
                    <w:pStyle w:val="89"/>
                    <w:shd w:val="clear" w:color="auto" w:fill="auto"/>
                    <w:adjustRightInd w:val="0"/>
                    <w:snapToGrid w:val="0"/>
                    <w:spacing w:after="0" w:line="240" w:lineRule="auto"/>
                    <w:jc w:val="left"/>
                    <w:rPr>
                      <w:rFonts w:ascii="Times New Roman" w:hAnsi="Times New Roman" w:eastAsia="新宋体" w:cs="Times New Roman"/>
                      <w:kern w:val="2"/>
                      <w:sz w:val="21"/>
                      <w:szCs w:val="21"/>
                    </w:rPr>
                  </w:pPr>
                  <w:r>
                    <w:rPr>
                      <w:rFonts w:ascii="Times New Roman" w:hAnsi="Times New Roman" w:eastAsia="新宋体" w:cs="Times New Roman"/>
                      <w:kern w:val="2"/>
                      <w:sz w:val="21"/>
                      <w:szCs w:val="21"/>
                    </w:rPr>
                    <w:sym w:font="Wingdings 2" w:char="00A3"/>
                  </w:r>
                  <w:r>
                    <w:rPr>
                      <w:rFonts w:ascii="Times New Roman" w:hAnsi="Times New Roman" w:eastAsia="新宋体" w:cs="Times New Roman"/>
                      <w:kern w:val="2"/>
                      <w:sz w:val="21"/>
                      <w:szCs w:val="21"/>
                    </w:rPr>
                    <w:t>清净下水排放</w:t>
                  </w:r>
                </w:p>
                <w:p>
                  <w:pPr>
                    <w:pStyle w:val="89"/>
                    <w:shd w:val="clear" w:color="auto" w:fill="auto"/>
                    <w:adjustRightInd w:val="0"/>
                    <w:snapToGrid w:val="0"/>
                    <w:spacing w:after="0" w:line="240" w:lineRule="auto"/>
                    <w:jc w:val="left"/>
                    <w:rPr>
                      <w:rFonts w:ascii="Times New Roman" w:hAnsi="Times New Roman" w:eastAsia="新宋体" w:cs="Times New Roman"/>
                      <w:kern w:val="2"/>
                      <w:sz w:val="21"/>
                      <w:szCs w:val="21"/>
                    </w:rPr>
                  </w:pPr>
                  <w:r>
                    <w:rPr>
                      <w:rFonts w:ascii="Times New Roman" w:hAnsi="Times New Roman" w:eastAsia="新宋体" w:cs="Times New Roman"/>
                      <w:kern w:val="2"/>
                      <w:sz w:val="21"/>
                      <w:szCs w:val="21"/>
                    </w:rPr>
                    <w:sym w:font="Wingdings 2" w:char="00A3"/>
                  </w:r>
                  <w:r>
                    <w:rPr>
                      <w:rFonts w:ascii="Times New Roman" w:hAnsi="Times New Roman" w:eastAsia="新宋体" w:cs="Times New Roman"/>
                      <w:kern w:val="2"/>
                      <w:sz w:val="21"/>
                      <w:szCs w:val="21"/>
                    </w:rPr>
                    <w:t>温排水排放</w:t>
                  </w:r>
                </w:p>
                <w:p>
                  <w:pPr>
                    <w:pStyle w:val="89"/>
                    <w:shd w:val="clear" w:color="auto" w:fill="auto"/>
                    <w:adjustRightInd w:val="0"/>
                    <w:snapToGrid w:val="0"/>
                    <w:spacing w:after="0" w:line="240" w:lineRule="auto"/>
                    <w:jc w:val="left"/>
                    <w:rPr>
                      <w:rFonts w:ascii="Times New Roman" w:hAnsi="Times New Roman" w:eastAsia="新宋体" w:cs="Times New Roman"/>
                      <w:sz w:val="21"/>
                      <w:szCs w:val="21"/>
                    </w:rPr>
                  </w:pPr>
                  <w:r>
                    <w:rPr>
                      <w:rFonts w:ascii="Times New Roman" w:hAnsi="Times New Roman" w:eastAsia="新宋体" w:cs="Times New Roman"/>
                      <w:kern w:val="2"/>
                      <w:sz w:val="21"/>
                      <w:szCs w:val="21"/>
                    </w:rPr>
                    <w:sym w:font="Wingdings 2" w:char="00A3"/>
                  </w:r>
                  <w:r>
                    <w:rPr>
                      <w:rFonts w:ascii="Times New Roman" w:hAnsi="Times New Roman" w:eastAsia="新宋体" w:cs="Times New Roman"/>
                      <w:kern w:val="2"/>
                      <w:sz w:val="21"/>
                      <w:szCs w:val="21"/>
                    </w:rPr>
                    <w:t>车间或车间处理设施排放口</w:t>
                  </w:r>
                </w:p>
              </w:tc>
            </w:tr>
          </w:tbl>
          <w:p>
            <w:pPr>
              <w:pStyle w:val="82"/>
              <w:shd w:val="clear" w:color="auto" w:fill="auto"/>
              <w:adjustRightInd w:val="0"/>
              <w:snapToGrid w:val="0"/>
              <w:spacing w:line="240" w:lineRule="auto"/>
              <w:jc w:val="center"/>
              <w:rPr>
                <w:rFonts w:ascii="Times New Roman" w:hAnsi="Times New Roman" w:eastAsia="新宋体" w:cs="Times New Roman"/>
                <w:b/>
                <w:sz w:val="21"/>
                <w:szCs w:val="21"/>
              </w:rPr>
            </w:pPr>
          </w:p>
          <w:p>
            <w:pPr>
              <w:pStyle w:val="82"/>
              <w:shd w:val="clear" w:color="auto" w:fill="auto"/>
              <w:adjustRightInd w:val="0"/>
              <w:snapToGrid w:val="0"/>
              <w:spacing w:line="240" w:lineRule="auto"/>
              <w:jc w:val="center"/>
              <w:rPr>
                <w:rFonts w:ascii="Times New Roman" w:hAnsi="Times New Roman" w:eastAsia="新宋体" w:cs="Times New Roman"/>
                <w:b/>
                <w:sz w:val="21"/>
                <w:szCs w:val="21"/>
              </w:rPr>
            </w:pPr>
          </w:p>
          <w:p>
            <w:pPr>
              <w:pStyle w:val="82"/>
              <w:shd w:val="clear" w:color="auto" w:fill="auto"/>
              <w:adjustRightInd w:val="0"/>
              <w:snapToGrid w:val="0"/>
              <w:spacing w:line="240" w:lineRule="auto"/>
              <w:jc w:val="center"/>
              <w:rPr>
                <w:rFonts w:ascii="Times New Roman" w:hAnsi="Times New Roman" w:eastAsia="新宋体" w:cs="Times New Roman"/>
                <w:b/>
                <w:sz w:val="21"/>
                <w:szCs w:val="21"/>
              </w:rPr>
            </w:pPr>
          </w:p>
          <w:p>
            <w:pPr>
              <w:pStyle w:val="82"/>
              <w:shd w:val="clear" w:color="auto" w:fill="auto"/>
              <w:adjustRightInd w:val="0"/>
              <w:snapToGrid w:val="0"/>
              <w:spacing w:line="240" w:lineRule="auto"/>
              <w:jc w:val="center"/>
              <w:rPr>
                <w:rFonts w:ascii="Times New Roman" w:hAnsi="Times New Roman" w:eastAsia="新宋体" w:cs="Times New Roman"/>
                <w:b/>
                <w:sz w:val="21"/>
                <w:szCs w:val="21"/>
              </w:rPr>
            </w:pPr>
          </w:p>
          <w:p>
            <w:pPr>
              <w:pStyle w:val="82"/>
              <w:shd w:val="clear" w:color="auto" w:fill="auto"/>
              <w:adjustRightInd w:val="0"/>
              <w:snapToGrid w:val="0"/>
              <w:spacing w:line="240" w:lineRule="auto"/>
              <w:jc w:val="center"/>
              <w:rPr>
                <w:rFonts w:ascii="Times New Roman" w:hAnsi="Times New Roman" w:eastAsia="新宋体" w:cs="Times New Roman"/>
                <w:b/>
                <w:sz w:val="21"/>
                <w:szCs w:val="21"/>
              </w:rPr>
            </w:pPr>
          </w:p>
          <w:p>
            <w:pPr>
              <w:pStyle w:val="82"/>
              <w:shd w:val="clear" w:color="auto" w:fill="auto"/>
              <w:adjustRightInd w:val="0"/>
              <w:snapToGrid w:val="0"/>
              <w:spacing w:line="240" w:lineRule="auto"/>
              <w:jc w:val="center"/>
              <w:rPr>
                <w:rFonts w:ascii="Times New Roman" w:hAnsi="Times New Roman" w:eastAsia="新宋体" w:cs="Times New Roman"/>
                <w:b/>
                <w:sz w:val="21"/>
                <w:szCs w:val="21"/>
              </w:rPr>
            </w:pPr>
          </w:p>
          <w:p>
            <w:pPr>
              <w:pStyle w:val="82"/>
              <w:shd w:val="clear" w:color="auto" w:fill="auto"/>
              <w:adjustRightInd w:val="0"/>
              <w:snapToGrid w:val="0"/>
              <w:spacing w:line="240" w:lineRule="auto"/>
              <w:jc w:val="center"/>
              <w:rPr>
                <w:rFonts w:ascii="Times New Roman" w:hAnsi="Times New Roman" w:eastAsia="新宋体" w:cs="Times New Roman"/>
                <w:b/>
                <w:sz w:val="21"/>
                <w:szCs w:val="21"/>
              </w:rPr>
            </w:pPr>
          </w:p>
          <w:p>
            <w:pPr>
              <w:pStyle w:val="82"/>
              <w:shd w:val="clear" w:color="auto" w:fill="auto"/>
              <w:adjustRightInd w:val="0"/>
              <w:snapToGrid w:val="0"/>
              <w:spacing w:line="240" w:lineRule="auto"/>
              <w:jc w:val="center"/>
              <w:rPr>
                <w:rFonts w:ascii="Times New Roman" w:hAnsi="Times New Roman" w:eastAsia="新宋体" w:cs="Times New Roman"/>
                <w:b/>
                <w:sz w:val="21"/>
                <w:szCs w:val="21"/>
              </w:rPr>
            </w:pPr>
          </w:p>
          <w:p>
            <w:pPr>
              <w:pStyle w:val="82"/>
              <w:shd w:val="clear" w:color="auto" w:fill="auto"/>
              <w:adjustRightInd w:val="0"/>
              <w:snapToGrid w:val="0"/>
              <w:spacing w:line="240" w:lineRule="auto"/>
              <w:jc w:val="center"/>
              <w:rPr>
                <w:rFonts w:ascii="Times New Roman" w:hAnsi="Times New Roman" w:eastAsia="新宋体" w:cs="Times New Roman"/>
                <w:b/>
                <w:sz w:val="21"/>
                <w:szCs w:val="21"/>
              </w:rPr>
            </w:pPr>
          </w:p>
          <w:p>
            <w:pPr>
              <w:pStyle w:val="82"/>
              <w:shd w:val="clear" w:color="auto" w:fill="auto"/>
              <w:adjustRightInd w:val="0"/>
              <w:snapToGrid w:val="0"/>
              <w:spacing w:line="240" w:lineRule="auto"/>
              <w:jc w:val="center"/>
              <w:rPr>
                <w:rFonts w:ascii="Times New Roman" w:hAnsi="Times New Roman" w:eastAsia="新宋体" w:cs="Times New Roman"/>
                <w:b/>
                <w:sz w:val="21"/>
                <w:szCs w:val="21"/>
              </w:rPr>
            </w:pPr>
          </w:p>
          <w:p>
            <w:pPr>
              <w:pStyle w:val="82"/>
              <w:shd w:val="clear" w:color="auto" w:fill="auto"/>
              <w:adjustRightInd w:val="0"/>
              <w:snapToGrid w:val="0"/>
              <w:spacing w:line="240" w:lineRule="auto"/>
              <w:jc w:val="center"/>
              <w:rPr>
                <w:rFonts w:ascii="Times New Roman" w:hAnsi="Times New Roman" w:eastAsia="新宋体" w:cs="Times New Roman"/>
                <w:b/>
                <w:sz w:val="21"/>
                <w:szCs w:val="21"/>
              </w:rPr>
            </w:pPr>
          </w:p>
          <w:p>
            <w:pPr>
              <w:pStyle w:val="82"/>
              <w:shd w:val="clear" w:color="auto" w:fill="auto"/>
              <w:adjustRightInd w:val="0"/>
              <w:snapToGrid w:val="0"/>
              <w:spacing w:line="240" w:lineRule="auto"/>
              <w:jc w:val="center"/>
              <w:rPr>
                <w:rFonts w:ascii="Times New Roman" w:hAnsi="Times New Roman" w:eastAsia="新宋体" w:cs="Times New Roman"/>
                <w:b/>
                <w:sz w:val="21"/>
                <w:szCs w:val="21"/>
              </w:rPr>
            </w:pPr>
          </w:p>
          <w:p>
            <w:pPr>
              <w:pStyle w:val="82"/>
              <w:shd w:val="clear" w:color="auto" w:fill="auto"/>
              <w:adjustRightInd w:val="0"/>
              <w:snapToGrid w:val="0"/>
              <w:spacing w:line="240" w:lineRule="auto"/>
              <w:jc w:val="center"/>
              <w:rPr>
                <w:rFonts w:ascii="Times New Roman" w:hAnsi="Times New Roman" w:eastAsia="新宋体" w:cs="Times New Roman"/>
                <w:b/>
                <w:sz w:val="21"/>
                <w:szCs w:val="21"/>
              </w:rPr>
            </w:pPr>
          </w:p>
          <w:p>
            <w:pPr>
              <w:pStyle w:val="82"/>
              <w:shd w:val="clear" w:color="auto" w:fill="auto"/>
              <w:adjustRightInd w:val="0"/>
              <w:snapToGrid w:val="0"/>
              <w:spacing w:line="240" w:lineRule="auto"/>
              <w:jc w:val="center"/>
              <w:rPr>
                <w:rFonts w:ascii="Times New Roman" w:hAnsi="Times New Roman" w:eastAsia="新宋体" w:cs="Times New Roman"/>
                <w:b/>
                <w:sz w:val="21"/>
                <w:szCs w:val="21"/>
              </w:rPr>
            </w:pPr>
          </w:p>
          <w:p>
            <w:pPr>
              <w:pStyle w:val="82"/>
              <w:shd w:val="clear" w:color="auto" w:fill="auto"/>
              <w:adjustRightInd w:val="0"/>
              <w:snapToGrid w:val="0"/>
              <w:spacing w:line="240" w:lineRule="auto"/>
              <w:jc w:val="center"/>
              <w:rPr>
                <w:rFonts w:ascii="Times New Roman" w:hAnsi="Times New Roman" w:eastAsia="新宋体" w:cs="Times New Roman"/>
                <w:b/>
                <w:sz w:val="21"/>
                <w:szCs w:val="21"/>
              </w:rPr>
            </w:pPr>
            <w:r>
              <w:rPr>
                <w:rFonts w:ascii="Times New Roman" w:hAnsi="Times New Roman" w:eastAsia="新宋体" w:cs="Times New Roman"/>
                <w:b/>
                <w:sz w:val="21"/>
                <w:szCs w:val="21"/>
              </w:rPr>
              <w:t>表</w:t>
            </w:r>
            <w:r>
              <w:rPr>
                <w:rFonts w:hint="eastAsia" w:ascii="Times New Roman" w:hAnsi="Times New Roman" w:eastAsia="新宋体" w:cs="Times New Roman"/>
                <w:b/>
                <w:sz w:val="21"/>
                <w:szCs w:val="21"/>
              </w:rPr>
              <w:t>4-6（2）</w:t>
            </w:r>
            <w:r>
              <w:rPr>
                <w:rFonts w:ascii="Times New Roman" w:hAnsi="Times New Roman" w:eastAsia="新宋体" w:cs="Times New Roman"/>
                <w:b/>
                <w:sz w:val="21"/>
                <w:szCs w:val="21"/>
              </w:rPr>
              <w:t xml:space="preserve"> </w:t>
            </w:r>
            <w:r>
              <w:rPr>
                <w:rFonts w:hint="eastAsia" w:ascii="Times New Roman" w:hAnsi="Times New Roman" w:eastAsia="新宋体" w:cs="Times New Roman"/>
                <w:b/>
                <w:sz w:val="21"/>
                <w:szCs w:val="21"/>
              </w:rPr>
              <w:t xml:space="preserve"> 远期项目</w:t>
            </w:r>
            <w:r>
              <w:rPr>
                <w:rFonts w:ascii="Times New Roman" w:hAnsi="Times New Roman" w:eastAsia="新宋体" w:cs="Times New Roman"/>
                <w:b/>
                <w:sz w:val="21"/>
                <w:szCs w:val="21"/>
              </w:rPr>
              <w:t>废水类别、污染物及污染治理设施信息表</w:t>
            </w:r>
          </w:p>
          <w:tbl>
            <w:tblPr>
              <w:tblStyle w:val="40"/>
              <w:tblW w:w="847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 w:type="dxa"/>
                <w:bottom w:w="0" w:type="dxa"/>
                <w:right w:w="10" w:type="dxa"/>
              </w:tblCellMar>
            </w:tblPr>
            <w:tblGrid>
              <w:gridCol w:w="315"/>
              <w:gridCol w:w="648"/>
              <w:gridCol w:w="692"/>
              <w:gridCol w:w="723"/>
              <w:gridCol w:w="864"/>
              <w:gridCol w:w="769"/>
              <w:gridCol w:w="831"/>
              <w:gridCol w:w="701"/>
              <w:gridCol w:w="631"/>
              <w:gridCol w:w="780"/>
              <w:gridCol w:w="15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69" w:hRule="atLeast"/>
                <w:jc w:val="center"/>
              </w:trPr>
              <w:tc>
                <w:tcPr>
                  <w:tcW w:w="186" w:type="pct"/>
                  <w:vMerge w:val="restart"/>
                  <w:vAlign w:val="center"/>
                </w:tcPr>
                <w:p>
                  <w:pPr>
                    <w:pStyle w:val="89"/>
                    <w:shd w:val="clear" w:color="auto" w:fill="auto"/>
                    <w:adjustRightInd w:val="0"/>
                    <w:snapToGrid w:val="0"/>
                    <w:spacing w:after="120" w:line="240" w:lineRule="auto"/>
                    <w:rPr>
                      <w:rFonts w:ascii="Times New Roman" w:hAnsi="Times New Roman" w:eastAsia="新宋体" w:cs="Times New Roman"/>
                      <w:b/>
                      <w:bCs/>
                      <w:sz w:val="21"/>
                      <w:szCs w:val="21"/>
                    </w:rPr>
                  </w:pPr>
                  <w:r>
                    <w:rPr>
                      <w:rStyle w:val="63"/>
                      <w:rFonts w:ascii="Times New Roman" w:hAnsi="Times New Roman" w:eastAsia="新宋体" w:cs="Times New Roman"/>
                      <w:b/>
                      <w:bCs/>
                      <w:color w:val="auto"/>
                      <w:sz w:val="21"/>
                      <w:szCs w:val="21"/>
                    </w:rPr>
                    <w:t>序</w:t>
                  </w:r>
                </w:p>
                <w:p>
                  <w:pPr>
                    <w:pStyle w:val="89"/>
                    <w:shd w:val="clear" w:color="auto" w:fill="auto"/>
                    <w:adjustRightInd w:val="0"/>
                    <w:snapToGrid w:val="0"/>
                    <w:spacing w:before="120" w:after="0" w:line="240" w:lineRule="auto"/>
                    <w:rPr>
                      <w:rFonts w:ascii="Times New Roman" w:hAnsi="Times New Roman" w:eastAsia="新宋体" w:cs="Times New Roman"/>
                      <w:b/>
                      <w:bCs/>
                      <w:sz w:val="21"/>
                      <w:szCs w:val="21"/>
                    </w:rPr>
                  </w:pPr>
                  <w:r>
                    <w:rPr>
                      <w:rStyle w:val="63"/>
                      <w:rFonts w:ascii="Times New Roman" w:hAnsi="Times New Roman" w:eastAsia="新宋体" w:cs="Times New Roman"/>
                      <w:b/>
                      <w:bCs/>
                      <w:color w:val="auto"/>
                      <w:sz w:val="21"/>
                      <w:szCs w:val="21"/>
                    </w:rPr>
                    <w:t>号</w:t>
                  </w:r>
                </w:p>
              </w:tc>
              <w:tc>
                <w:tcPr>
                  <w:tcW w:w="382" w:type="pct"/>
                  <w:vMerge w:val="restart"/>
                  <w:vAlign w:val="center"/>
                </w:tcPr>
                <w:p>
                  <w:pPr>
                    <w:pStyle w:val="89"/>
                    <w:shd w:val="clear" w:color="auto" w:fill="auto"/>
                    <w:adjustRightInd w:val="0"/>
                    <w:snapToGrid w:val="0"/>
                    <w:spacing w:after="0" w:line="240" w:lineRule="auto"/>
                    <w:rPr>
                      <w:rStyle w:val="63"/>
                      <w:rFonts w:ascii="Times New Roman" w:hAnsi="Times New Roman" w:eastAsia="新宋体" w:cs="Times New Roman"/>
                      <w:b/>
                      <w:bCs/>
                      <w:color w:val="auto"/>
                      <w:sz w:val="21"/>
                      <w:szCs w:val="21"/>
                    </w:rPr>
                  </w:pPr>
                  <w:r>
                    <w:rPr>
                      <w:rStyle w:val="63"/>
                      <w:rFonts w:ascii="Times New Roman" w:hAnsi="Times New Roman" w:eastAsia="新宋体" w:cs="Times New Roman"/>
                      <w:b/>
                      <w:bCs/>
                      <w:color w:val="auto"/>
                      <w:sz w:val="21"/>
                      <w:szCs w:val="21"/>
                    </w:rPr>
                    <w:t>废水</w:t>
                  </w:r>
                </w:p>
                <w:p>
                  <w:pPr>
                    <w:pStyle w:val="89"/>
                    <w:shd w:val="clear" w:color="auto" w:fill="auto"/>
                    <w:adjustRightInd w:val="0"/>
                    <w:snapToGrid w:val="0"/>
                    <w:spacing w:after="0" w:line="240" w:lineRule="auto"/>
                    <w:rPr>
                      <w:rFonts w:ascii="Times New Roman" w:hAnsi="Times New Roman" w:eastAsia="新宋体" w:cs="Times New Roman"/>
                      <w:b/>
                      <w:bCs/>
                      <w:sz w:val="21"/>
                      <w:szCs w:val="21"/>
                    </w:rPr>
                  </w:pPr>
                  <w:r>
                    <w:rPr>
                      <w:rStyle w:val="63"/>
                      <w:rFonts w:ascii="Times New Roman" w:hAnsi="Times New Roman" w:eastAsia="新宋体" w:cs="Times New Roman"/>
                      <w:b/>
                      <w:bCs/>
                      <w:color w:val="auto"/>
                      <w:sz w:val="21"/>
                      <w:szCs w:val="21"/>
                    </w:rPr>
                    <w:t>类别</w:t>
                  </w:r>
                </w:p>
              </w:tc>
              <w:tc>
                <w:tcPr>
                  <w:tcW w:w="408" w:type="pct"/>
                  <w:vMerge w:val="restart"/>
                  <w:vAlign w:val="center"/>
                </w:tcPr>
                <w:p>
                  <w:pPr>
                    <w:pStyle w:val="89"/>
                    <w:shd w:val="clear" w:color="auto" w:fill="auto"/>
                    <w:adjustRightInd w:val="0"/>
                    <w:snapToGrid w:val="0"/>
                    <w:spacing w:after="120" w:line="240" w:lineRule="auto"/>
                    <w:rPr>
                      <w:rFonts w:ascii="Times New Roman" w:hAnsi="Times New Roman" w:eastAsia="新宋体" w:cs="Times New Roman"/>
                      <w:b/>
                      <w:bCs/>
                      <w:sz w:val="21"/>
                      <w:szCs w:val="21"/>
                    </w:rPr>
                  </w:pPr>
                  <w:r>
                    <w:rPr>
                      <w:rStyle w:val="63"/>
                      <w:rFonts w:ascii="Times New Roman" w:hAnsi="Times New Roman" w:eastAsia="新宋体" w:cs="Times New Roman"/>
                      <w:b/>
                      <w:bCs/>
                      <w:color w:val="auto"/>
                      <w:sz w:val="21"/>
                      <w:szCs w:val="21"/>
                    </w:rPr>
                    <w:t>污染物种类</w:t>
                  </w:r>
                </w:p>
              </w:tc>
              <w:tc>
                <w:tcPr>
                  <w:tcW w:w="426" w:type="pct"/>
                  <w:vMerge w:val="restart"/>
                  <w:vAlign w:val="center"/>
                </w:tcPr>
                <w:p>
                  <w:pPr>
                    <w:pStyle w:val="89"/>
                    <w:shd w:val="clear" w:color="auto" w:fill="auto"/>
                    <w:adjustRightInd w:val="0"/>
                    <w:snapToGrid w:val="0"/>
                    <w:spacing w:after="0" w:line="240" w:lineRule="auto"/>
                    <w:rPr>
                      <w:rFonts w:ascii="Times New Roman" w:hAnsi="Times New Roman" w:eastAsia="新宋体" w:cs="Times New Roman"/>
                      <w:b/>
                      <w:bCs/>
                      <w:sz w:val="21"/>
                      <w:szCs w:val="21"/>
                    </w:rPr>
                  </w:pPr>
                  <w:r>
                    <w:rPr>
                      <w:rStyle w:val="63"/>
                      <w:rFonts w:ascii="Times New Roman" w:hAnsi="Times New Roman" w:eastAsia="新宋体" w:cs="Times New Roman"/>
                      <w:b/>
                      <w:bCs/>
                      <w:color w:val="auto"/>
                      <w:sz w:val="21"/>
                      <w:szCs w:val="21"/>
                    </w:rPr>
                    <w:t>排放去向</w:t>
                  </w:r>
                </w:p>
              </w:tc>
              <w:tc>
                <w:tcPr>
                  <w:tcW w:w="509" w:type="pct"/>
                  <w:vMerge w:val="restart"/>
                  <w:vAlign w:val="center"/>
                </w:tcPr>
                <w:p>
                  <w:pPr>
                    <w:pStyle w:val="89"/>
                    <w:shd w:val="clear" w:color="auto" w:fill="auto"/>
                    <w:adjustRightInd w:val="0"/>
                    <w:snapToGrid w:val="0"/>
                    <w:spacing w:after="0" w:line="240" w:lineRule="auto"/>
                    <w:rPr>
                      <w:rFonts w:ascii="Times New Roman" w:hAnsi="Times New Roman" w:eastAsia="新宋体" w:cs="Times New Roman"/>
                      <w:b/>
                      <w:bCs/>
                      <w:sz w:val="21"/>
                      <w:szCs w:val="21"/>
                    </w:rPr>
                  </w:pPr>
                  <w:r>
                    <w:rPr>
                      <w:rStyle w:val="63"/>
                      <w:rFonts w:ascii="Times New Roman" w:hAnsi="Times New Roman" w:eastAsia="新宋体" w:cs="Times New Roman"/>
                      <w:b/>
                      <w:bCs/>
                      <w:color w:val="auto"/>
                      <w:sz w:val="21"/>
                      <w:szCs w:val="21"/>
                    </w:rPr>
                    <w:t>排放规律</w:t>
                  </w:r>
                </w:p>
              </w:tc>
              <w:tc>
                <w:tcPr>
                  <w:tcW w:w="1356" w:type="pct"/>
                  <w:gridSpan w:val="3"/>
                  <w:vAlign w:val="center"/>
                </w:tcPr>
                <w:p>
                  <w:pPr>
                    <w:pStyle w:val="89"/>
                    <w:shd w:val="clear" w:color="auto" w:fill="auto"/>
                    <w:adjustRightInd w:val="0"/>
                    <w:snapToGrid w:val="0"/>
                    <w:spacing w:after="0" w:line="240" w:lineRule="auto"/>
                    <w:rPr>
                      <w:rFonts w:ascii="Times New Roman" w:hAnsi="Times New Roman" w:eastAsia="新宋体" w:cs="Times New Roman"/>
                      <w:b/>
                      <w:bCs/>
                      <w:sz w:val="21"/>
                      <w:szCs w:val="21"/>
                    </w:rPr>
                  </w:pPr>
                  <w:r>
                    <w:rPr>
                      <w:rStyle w:val="63"/>
                      <w:rFonts w:ascii="Times New Roman" w:hAnsi="Times New Roman" w:eastAsia="新宋体" w:cs="Times New Roman"/>
                      <w:b/>
                      <w:bCs/>
                      <w:color w:val="auto"/>
                      <w:sz w:val="21"/>
                      <w:szCs w:val="21"/>
                    </w:rPr>
                    <w:t>污染治理设施</w:t>
                  </w:r>
                </w:p>
              </w:tc>
              <w:tc>
                <w:tcPr>
                  <w:tcW w:w="372" w:type="pct"/>
                  <w:vMerge w:val="restart"/>
                  <w:vAlign w:val="center"/>
                </w:tcPr>
                <w:p>
                  <w:pPr>
                    <w:pStyle w:val="89"/>
                    <w:shd w:val="clear" w:color="auto" w:fill="auto"/>
                    <w:adjustRightInd w:val="0"/>
                    <w:snapToGrid w:val="0"/>
                    <w:spacing w:after="120" w:line="240" w:lineRule="auto"/>
                    <w:rPr>
                      <w:rFonts w:ascii="Times New Roman" w:hAnsi="Times New Roman" w:eastAsia="新宋体" w:cs="Times New Roman"/>
                      <w:b/>
                      <w:bCs/>
                      <w:sz w:val="21"/>
                      <w:szCs w:val="21"/>
                    </w:rPr>
                  </w:pPr>
                  <w:r>
                    <w:rPr>
                      <w:rStyle w:val="63"/>
                      <w:rFonts w:ascii="Times New Roman" w:hAnsi="Times New Roman" w:eastAsia="新宋体" w:cs="Times New Roman"/>
                      <w:b/>
                      <w:bCs/>
                      <w:color w:val="auto"/>
                      <w:sz w:val="21"/>
                      <w:szCs w:val="21"/>
                    </w:rPr>
                    <w:t>排放口编号</w:t>
                  </w:r>
                </w:p>
              </w:tc>
              <w:tc>
                <w:tcPr>
                  <w:tcW w:w="460" w:type="pct"/>
                  <w:vMerge w:val="restart"/>
                  <w:vAlign w:val="center"/>
                </w:tcPr>
                <w:p>
                  <w:pPr>
                    <w:pStyle w:val="89"/>
                    <w:shd w:val="clear" w:color="auto" w:fill="auto"/>
                    <w:adjustRightInd w:val="0"/>
                    <w:snapToGrid w:val="0"/>
                    <w:spacing w:after="0" w:line="240" w:lineRule="auto"/>
                    <w:rPr>
                      <w:rFonts w:ascii="Times New Roman" w:hAnsi="Times New Roman" w:eastAsia="新宋体" w:cs="Times New Roman"/>
                      <w:b/>
                      <w:bCs/>
                      <w:sz w:val="21"/>
                      <w:szCs w:val="21"/>
                    </w:rPr>
                  </w:pPr>
                  <w:r>
                    <w:rPr>
                      <w:rStyle w:val="63"/>
                      <w:rFonts w:ascii="Times New Roman" w:hAnsi="Times New Roman" w:eastAsia="新宋体" w:cs="Times New Roman"/>
                      <w:b/>
                      <w:bCs/>
                      <w:color w:val="auto"/>
                      <w:sz w:val="21"/>
                      <w:szCs w:val="21"/>
                    </w:rPr>
                    <w:t>排放口设置是否符合要求</w:t>
                  </w:r>
                </w:p>
              </w:tc>
              <w:tc>
                <w:tcPr>
                  <w:tcW w:w="897" w:type="pct"/>
                  <w:vMerge w:val="restart"/>
                  <w:vAlign w:val="center"/>
                </w:tcPr>
                <w:p>
                  <w:pPr>
                    <w:pStyle w:val="89"/>
                    <w:shd w:val="clear" w:color="auto" w:fill="auto"/>
                    <w:adjustRightInd w:val="0"/>
                    <w:snapToGrid w:val="0"/>
                    <w:spacing w:after="120" w:line="240" w:lineRule="auto"/>
                    <w:rPr>
                      <w:rFonts w:ascii="Times New Roman" w:hAnsi="Times New Roman" w:eastAsia="新宋体" w:cs="Times New Roman"/>
                      <w:b/>
                      <w:bCs/>
                      <w:sz w:val="21"/>
                      <w:szCs w:val="21"/>
                    </w:rPr>
                  </w:pPr>
                  <w:r>
                    <w:rPr>
                      <w:rStyle w:val="63"/>
                      <w:rFonts w:ascii="Times New Roman" w:hAnsi="Times New Roman" w:eastAsia="新宋体" w:cs="Times New Roman"/>
                      <w:b/>
                      <w:bCs/>
                      <w:color w:val="auto"/>
                      <w:sz w:val="21"/>
                      <w:szCs w:val="21"/>
                    </w:rPr>
                    <w:t>排放口类型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69" w:hRule="atLeast"/>
                <w:jc w:val="center"/>
              </w:trPr>
              <w:tc>
                <w:tcPr>
                  <w:tcW w:w="186" w:type="pct"/>
                  <w:vMerge w:val="continue"/>
                  <w:vAlign w:val="center"/>
                </w:tcPr>
                <w:p>
                  <w:pPr>
                    <w:spacing w:line="240" w:lineRule="auto"/>
                    <w:jc w:val="center"/>
                    <w:rPr>
                      <w:rFonts w:eastAsia="新宋体"/>
                      <w:sz w:val="21"/>
                      <w:szCs w:val="21"/>
                    </w:rPr>
                  </w:pPr>
                </w:p>
              </w:tc>
              <w:tc>
                <w:tcPr>
                  <w:tcW w:w="382" w:type="pct"/>
                  <w:vMerge w:val="continue"/>
                  <w:vAlign w:val="center"/>
                </w:tcPr>
                <w:p>
                  <w:pPr>
                    <w:spacing w:line="240" w:lineRule="auto"/>
                    <w:jc w:val="center"/>
                    <w:rPr>
                      <w:rFonts w:eastAsia="新宋体"/>
                      <w:sz w:val="21"/>
                      <w:szCs w:val="21"/>
                    </w:rPr>
                  </w:pPr>
                </w:p>
              </w:tc>
              <w:tc>
                <w:tcPr>
                  <w:tcW w:w="408" w:type="pct"/>
                  <w:vMerge w:val="continue"/>
                  <w:vAlign w:val="center"/>
                </w:tcPr>
                <w:p>
                  <w:pPr>
                    <w:spacing w:line="240" w:lineRule="auto"/>
                    <w:jc w:val="center"/>
                    <w:rPr>
                      <w:rFonts w:eastAsia="新宋体"/>
                      <w:sz w:val="21"/>
                      <w:szCs w:val="21"/>
                    </w:rPr>
                  </w:pPr>
                </w:p>
              </w:tc>
              <w:tc>
                <w:tcPr>
                  <w:tcW w:w="426" w:type="pct"/>
                  <w:vMerge w:val="continue"/>
                  <w:vAlign w:val="center"/>
                </w:tcPr>
                <w:p>
                  <w:pPr>
                    <w:spacing w:line="240" w:lineRule="auto"/>
                    <w:jc w:val="center"/>
                    <w:rPr>
                      <w:rFonts w:eastAsia="新宋体"/>
                      <w:sz w:val="21"/>
                      <w:szCs w:val="21"/>
                    </w:rPr>
                  </w:pPr>
                </w:p>
              </w:tc>
              <w:tc>
                <w:tcPr>
                  <w:tcW w:w="509" w:type="pct"/>
                  <w:vMerge w:val="continue"/>
                  <w:vAlign w:val="center"/>
                </w:tcPr>
                <w:p>
                  <w:pPr>
                    <w:spacing w:line="240" w:lineRule="auto"/>
                    <w:jc w:val="center"/>
                    <w:rPr>
                      <w:rFonts w:eastAsia="新宋体"/>
                      <w:sz w:val="21"/>
                      <w:szCs w:val="21"/>
                    </w:rPr>
                  </w:pPr>
                </w:p>
              </w:tc>
              <w:tc>
                <w:tcPr>
                  <w:tcW w:w="453" w:type="pct"/>
                  <w:vAlign w:val="center"/>
                </w:tcPr>
                <w:p>
                  <w:pPr>
                    <w:pStyle w:val="89"/>
                    <w:shd w:val="clear" w:color="auto" w:fill="auto"/>
                    <w:adjustRightInd w:val="0"/>
                    <w:snapToGrid w:val="0"/>
                    <w:spacing w:after="0" w:line="240" w:lineRule="auto"/>
                    <w:rPr>
                      <w:rFonts w:ascii="Times New Roman" w:hAnsi="Times New Roman" w:eastAsia="新宋体" w:cs="Times New Roman"/>
                      <w:b/>
                      <w:bCs/>
                      <w:sz w:val="21"/>
                      <w:szCs w:val="21"/>
                    </w:rPr>
                  </w:pPr>
                  <w:r>
                    <w:rPr>
                      <w:rStyle w:val="63"/>
                      <w:rFonts w:ascii="Times New Roman" w:hAnsi="Times New Roman" w:eastAsia="新宋体" w:cs="Times New Roman"/>
                      <w:b/>
                      <w:bCs/>
                      <w:color w:val="auto"/>
                      <w:sz w:val="21"/>
                      <w:szCs w:val="21"/>
                    </w:rPr>
                    <w:t>污染治理设施编号</w:t>
                  </w:r>
                </w:p>
              </w:tc>
              <w:tc>
                <w:tcPr>
                  <w:tcW w:w="490" w:type="pct"/>
                  <w:vAlign w:val="center"/>
                </w:tcPr>
                <w:p>
                  <w:pPr>
                    <w:pStyle w:val="89"/>
                    <w:shd w:val="clear" w:color="auto" w:fill="auto"/>
                    <w:adjustRightInd w:val="0"/>
                    <w:snapToGrid w:val="0"/>
                    <w:spacing w:after="0" w:line="240" w:lineRule="auto"/>
                    <w:rPr>
                      <w:rFonts w:ascii="Times New Roman" w:hAnsi="Times New Roman" w:eastAsia="新宋体" w:cs="Times New Roman"/>
                      <w:b/>
                      <w:bCs/>
                      <w:sz w:val="21"/>
                      <w:szCs w:val="21"/>
                    </w:rPr>
                  </w:pPr>
                  <w:r>
                    <w:rPr>
                      <w:rStyle w:val="63"/>
                      <w:rFonts w:ascii="Times New Roman" w:hAnsi="Times New Roman" w:eastAsia="新宋体" w:cs="Times New Roman"/>
                      <w:b/>
                      <w:bCs/>
                      <w:color w:val="auto"/>
                      <w:sz w:val="21"/>
                      <w:szCs w:val="21"/>
                    </w:rPr>
                    <w:t>污染治理设施名称</w:t>
                  </w:r>
                </w:p>
              </w:tc>
              <w:tc>
                <w:tcPr>
                  <w:tcW w:w="411" w:type="pct"/>
                  <w:vAlign w:val="center"/>
                </w:tcPr>
                <w:p>
                  <w:pPr>
                    <w:pStyle w:val="89"/>
                    <w:shd w:val="clear" w:color="auto" w:fill="auto"/>
                    <w:adjustRightInd w:val="0"/>
                    <w:snapToGrid w:val="0"/>
                    <w:spacing w:after="0" w:line="240" w:lineRule="auto"/>
                    <w:rPr>
                      <w:rFonts w:ascii="Times New Roman" w:hAnsi="Times New Roman" w:eastAsia="新宋体" w:cs="Times New Roman"/>
                      <w:b/>
                      <w:bCs/>
                      <w:sz w:val="21"/>
                      <w:szCs w:val="21"/>
                    </w:rPr>
                  </w:pPr>
                  <w:r>
                    <w:rPr>
                      <w:rStyle w:val="63"/>
                      <w:rFonts w:ascii="Times New Roman" w:hAnsi="Times New Roman" w:eastAsia="新宋体" w:cs="Times New Roman"/>
                      <w:b/>
                      <w:bCs/>
                      <w:color w:val="auto"/>
                      <w:sz w:val="21"/>
                      <w:szCs w:val="21"/>
                    </w:rPr>
                    <w:t>污染治理设施工艺</w:t>
                  </w:r>
                </w:p>
              </w:tc>
              <w:tc>
                <w:tcPr>
                  <w:tcW w:w="372" w:type="pct"/>
                  <w:vMerge w:val="continue"/>
                  <w:vAlign w:val="center"/>
                </w:tcPr>
                <w:p>
                  <w:pPr>
                    <w:spacing w:line="240" w:lineRule="auto"/>
                    <w:jc w:val="center"/>
                    <w:rPr>
                      <w:rFonts w:eastAsia="新宋体"/>
                      <w:sz w:val="21"/>
                      <w:szCs w:val="21"/>
                    </w:rPr>
                  </w:pPr>
                </w:p>
              </w:tc>
              <w:tc>
                <w:tcPr>
                  <w:tcW w:w="460" w:type="pct"/>
                  <w:vMerge w:val="continue"/>
                  <w:vAlign w:val="center"/>
                </w:tcPr>
                <w:p>
                  <w:pPr>
                    <w:spacing w:line="240" w:lineRule="auto"/>
                    <w:jc w:val="center"/>
                    <w:rPr>
                      <w:rFonts w:eastAsia="新宋体"/>
                      <w:sz w:val="21"/>
                      <w:szCs w:val="21"/>
                    </w:rPr>
                  </w:pPr>
                </w:p>
              </w:tc>
              <w:tc>
                <w:tcPr>
                  <w:tcW w:w="897" w:type="pct"/>
                  <w:vMerge w:val="continue"/>
                  <w:vAlign w:val="center"/>
                </w:tcPr>
                <w:p>
                  <w:pPr>
                    <w:spacing w:line="240" w:lineRule="auto"/>
                    <w:jc w:val="center"/>
                    <w:rPr>
                      <w:rFonts w:eastAsia="新宋体"/>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69" w:hRule="atLeast"/>
                <w:jc w:val="center"/>
              </w:trPr>
              <w:tc>
                <w:tcPr>
                  <w:tcW w:w="186" w:type="pct"/>
                  <w:vAlign w:val="center"/>
                </w:tcPr>
                <w:p>
                  <w:pPr>
                    <w:spacing w:line="240" w:lineRule="auto"/>
                    <w:jc w:val="center"/>
                    <w:rPr>
                      <w:rFonts w:eastAsia="新宋体"/>
                      <w:sz w:val="21"/>
                      <w:szCs w:val="21"/>
                    </w:rPr>
                  </w:pPr>
                  <w:r>
                    <w:rPr>
                      <w:rFonts w:eastAsia="新宋体"/>
                      <w:sz w:val="21"/>
                      <w:szCs w:val="21"/>
                    </w:rPr>
                    <w:t>1</w:t>
                  </w:r>
                </w:p>
              </w:tc>
              <w:tc>
                <w:tcPr>
                  <w:tcW w:w="382" w:type="pct"/>
                  <w:vAlign w:val="center"/>
                </w:tcPr>
                <w:p>
                  <w:pPr>
                    <w:spacing w:line="240" w:lineRule="auto"/>
                    <w:jc w:val="center"/>
                    <w:rPr>
                      <w:rFonts w:eastAsia="新宋体"/>
                      <w:sz w:val="21"/>
                      <w:szCs w:val="21"/>
                    </w:rPr>
                  </w:pPr>
                  <w:r>
                    <w:rPr>
                      <w:rFonts w:hint="eastAsia" w:eastAsia="新宋体"/>
                      <w:sz w:val="21"/>
                      <w:szCs w:val="21"/>
                    </w:rPr>
                    <w:t>生活污水</w:t>
                  </w:r>
                </w:p>
              </w:tc>
              <w:tc>
                <w:tcPr>
                  <w:tcW w:w="408" w:type="pct"/>
                  <w:vAlign w:val="center"/>
                </w:tcPr>
                <w:p>
                  <w:pPr>
                    <w:spacing w:line="240" w:lineRule="auto"/>
                    <w:jc w:val="center"/>
                    <w:rPr>
                      <w:rFonts w:eastAsia="新宋体"/>
                      <w:bCs/>
                      <w:sz w:val="21"/>
                      <w:szCs w:val="21"/>
                    </w:rPr>
                  </w:pPr>
                  <w:r>
                    <w:rPr>
                      <w:rFonts w:hint="eastAsia" w:eastAsia="新宋体"/>
                      <w:bCs/>
                      <w:sz w:val="21"/>
                      <w:szCs w:val="21"/>
                    </w:rPr>
                    <w:t>CODcr</w:t>
                  </w:r>
                </w:p>
                <w:p>
                  <w:pPr>
                    <w:spacing w:line="240" w:lineRule="auto"/>
                    <w:jc w:val="center"/>
                    <w:rPr>
                      <w:rFonts w:eastAsia="新宋体"/>
                      <w:bCs/>
                      <w:sz w:val="21"/>
                      <w:szCs w:val="21"/>
                    </w:rPr>
                  </w:pPr>
                  <w:r>
                    <w:rPr>
                      <w:rFonts w:hint="eastAsia" w:eastAsia="新宋体"/>
                      <w:bCs/>
                      <w:sz w:val="21"/>
                      <w:szCs w:val="21"/>
                    </w:rPr>
                    <w:t>BOD</w:t>
                  </w:r>
                  <w:r>
                    <w:rPr>
                      <w:rFonts w:hint="eastAsia" w:eastAsia="新宋体"/>
                      <w:bCs/>
                      <w:sz w:val="21"/>
                      <w:szCs w:val="21"/>
                      <w:vertAlign w:val="subscript"/>
                    </w:rPr>
                    <w:t>5</w:t>
                  </w:r>
                </w:p>
                <w:p>
                  <w:pPr>
                    <w:spacing w:line="240" w:lineRule="auto"/>
                    <w:jc w:val="center"/>
                    <w:rPr>
                      <w:rFonts w:eastAsia="新宋体"/>
                      <w:bCs/>
                      <w:sz w:val="21"/>
                      <w:szCs w:val="21"/>
                    </w:rPr>
                  </w:pPr>
                  <w:r>
                    <w:rPr>
                      <w:rFonts w:hint="eastAsia" w:eastAsia="新宋体"/>
                      <w:bCs/>
                      <w:sz w:val="21"/>
                      <w:szCs w:val="21"/>
                    </w:rPr>
                    <w:t>氨氮</w:t>
                  </w:r>
                </w:p>
                <w:p>
                  <w:pPr>
                    <w:spacing w:line="240" w:lineRule="auto"/>
                    <w:jc w:val="center"/>
                    <w:rPr>
                      <w:rFonts w:eastAsia="新宋体"/>
                      <w:sz w:val="21"/>
                      <w:szCs w:val="21"/>
                    </w:rPr>
                  </w:pPr>
                  <w:r>
                    <w:rPr>
                      <w:rFonts w:hint="eastAsia" w:eastAsia="新宋体"/>
                      <w:bCs/>
                      <w:sz w:val="21"/>
                      <w:szCs w:val="21"/>
                    </w:rPr>
                    <w:t>SS</w:t>
                  </w:r>
                </w:p>
              </w:tc>
              <w:tc>
                <w:tcPr>
                  <w:tcW w:w="426" w:type="pct"/>
                  <w:vAlign w:val="center"/>
                </w:tcPr>
                <w:p>
                  <w:pPr>
                    <w:spacing w:line="240" w:lineRule="auto"/>
                    <w:jc w:val="center"/>
                    <w:rPr>
                      <w:rFonts w:eastAsia="新宋体"/>
                      <w:sz w:val="21"/>
                      <w:szCs w:val="21"/>
                    </w:rPr>
                  </w:pPr>
                  <w:r>
                    <w:rPr>
                      <w:rFonts w:eastAsia="新宋体"/>
                      <w:sz w:val="21"/>
                      <w:szCs w:val="21"/>
                    </w:rPr>
                    <w:t>排入</w:t>
                  </w:r>
                  <w:r>
                    <w:rPr>
                      <w:rFonts w:hint="eastAsia" w:eastAsia="新宋体"/>
                      <w:sz w:val="21"/>
                      <w:szCs w:val="21"/>
                    </w:rPr>
                    <w:t>河口镇污水处理厂</w:t>
                  </w:r>
                </w:p>
              </w:tc>
              <w:tc>
                <w:tcPr>
                  <w:tcW w:w="509" w:type="pct"/>
                  <w:vAlign w:val="center"/>
                </w:tcPr>
                <w:p>
                  <w:pPr>
                    <w:spacing w:line="240" w:lineRule="auto"/>
                    <w:jc w:val="center"/>
                    <w:rPr>
                      <w:rFonts w:eastAsia="新宋体"/>
                      <w:sz w:val="21"/>
                      <w:szCs w:val="21"/>
                    </w:rPr>
                  </w:pPr>
                  <w:r>
                    <w:rPr>
                      <w:rFonts w:eastAsia="新宋体"/>
                      <w:sz w:val="21"/>
                      <w:szCs w:val="21"/>
                    </w:rPr>
                    <w:t>间断排放，排放期间流量不稳定，但有周期性规律</w:t>
                  </w:r>
                </w:p>
              </w:tc>
              <w:tc>
                <w:tcPr>
                  <w:tcW w:w="453" w:type="pct"/>
                  <w:vAlign w:val="center"/>
                </w:tcPr>
                <w:p>
                  <w:pPr>
                    <w:spacing w:line="240" w:lineRule="auto"/>
                    <w:jc w:val="center"/>
                    <w:rPr>
                      <w:rFonts w:eastAsia="新宋体"/>
                      <w:sz w:val="21"/>
                      <w:szCs w:val="21"/>
                    </w:rPr>
                  </w:pPr>
                  <w:r>
                    <w:rPr>
                      <w:rFonts w:eastAsia="新宋体"/>
                      <w:sz w:val="21"/>
                      <w:szCs w:val="21"/>
                    </w:rPr>
                    <w:t>/</w:t>
                  </w:r>
                </w:p>
              </w:tc>
              <w:tc>
                <w:tcPr>
                  <w:tcW w:w="490" w:type="pct"/>
                  <w:vAlign w:val="center"/>
                </w:tcPr>
                <w:p>
                  <w:pPr>
                    <w:spacing w:line="240" w:lineRule="auto"/>
                    <w:jc w:val="center"/>
                    <w:rPr>
                      <w:rFonts w:eastAsia="新宋体"/>
                      <w:sz w:val="21"/>
                      <w:szCs w:val="21"/>
                    </w:rPr>
                  </w:pPr>
                  <w:r>
                    <w:rPr>
                      <w:rFonts w:hint="eastAsia" w:eastAsia="新宋体"/>
                      <w:sz w:val="21"/>
                      <w:szCs w:val="21"/>
                    </w:rPr>
                    <w:t>三级化粪池</w:t>
                  </w:r>
                </w:p>
              </w:tc>
              <w:tc>
                <w:tcPr>
                  <w:tcW w:w="411" w:type="pct"/>
                  <w:vAlign w:val="center"/>
                </w:tcPr>
                <w:p>
                  <w:pPr>
                    <w:spacing w:line="240" w:lineRule="auto"/>
                    <w:jc w:val="center"/>
                    <w:rPr>
                      <w:rFonts w:eastAsia="新宋体"/>
                      <w:sz w:val="21"/>
                      <w:szCs w:val="21"/>
                    </w:rPr>
                  </w:pPr>
                  <w:r>
                    <w:rPr>
                      <w:rFonts w:hint="eastAsia" w:eastAsia="新宋体"/>
                      <w:sz w:val="21"/>
                      <w:szCs w:val="21"/>
                    </w:rPr>
                    <w:t>三级化粪池</w:t>
                  </w:r>
                </w:p>
              </w:tc>
              <w:tc>
                <w:tcPr>
                  <w:tcW w:w="372" w:type="pct"/>
                  <w:vAlign w:val="center"/>
                </w:tcPr>
                <w:p>
                  <w:pPr>
                    <w:spacing w:line="240" w:lineRule="auto"/>
                    <w:jc w:val="center"/>
                    <w:rPr>
                      <w:rFonts w:eastAsia="新宋体"/>
                      <w:sz w:val="21"/>
                      <w:szCs w:val="21"/>
                    </w:rPr>
                  </w:pPr>
                  <w:r>
                    <w:rPr>
                      <w:rFonts w:eastAsia="新宋体"/>
                      <w:sz w:val="21"/>
                      <w:szCs w:val="21"/>
                    </w:rPr>
                    <w:t>水-01</w:t>
                  </w:r>
                </w:p>
              </w:tc>
              <w:tc>
                <w:tcPr>
                  <w:tcW w:w="460" w:type="pct"/>
                  <w:vAlign w:val="center"/>
                </w:tcPr>
                <w:p>
                  <w:pPr>
                    <w:pStyle w:val="89"/>
                    <w:shd w:val="clear" w:color="auto" w:fill="auto"/>
                    <w:adjustRightInd w:val="0"/>
                    <w:snapToGrid w:val="0"/>
                    <w:spacing w:after="0" w:line="240" w:lineRule="auto"/>
                    <w:rPr>
                      <w:rFonts w:ascii="Times New Roman" w:hAnsi="Times New Roman" w:eastAsia="新宋体" w:cs="Times New Roman"/>
                      <w:sz w:val="21"/>
                      <w:szCs w:val="21"/>
                    </w:rPr>
                  </w:pPr>
                  <w:r>
                    <w:rPr>
                      <w:rFonts w:ascii="Times New Roman" w:hAnsi="Times New Roman" w:eastAsia="新宋体" w:cs="Times New Roman"/>
                      <w:sz w:val="21"/>
                      <w:szCs w:val="21"/>
                    </w:rPr>
                    <w:t>/</w:t>
                  </w:r>
                </w:p>
              </w:tc>
              <w:tc>
                <w:tcPr>
                  <w:tcW w:w="897" w:type="pct"/>
                  <w:vAlign w:val="center"/>
                </w:tcPr>
                <w:p>
                  <w:pPr>
                    <w:pStyle w:val="89"/>
                    <w:shd w:val="clear" w:color="auto" w:fill="auto"/>
                    <w:adjustRightInd w:val="0"/>
                    <w:snapToGrid w:val="0"/>
                    <w:spacing w:after="0" w:line="240" w:lineRule="auto"/>
                    <w:jc w:val="left"/>
                    <w:rPr>
                      <w:rFonts w:ascii="Times New Roman" w:hAnsi="Times New Roman" w:eastAsia="新宋体" w:cs="Times New Roman"/>
                      <w:kern w:val="2"/>
                      <w:sz w:val="21"/>
                      <w:szCs w:val="21"/>
                    </w:rPr>
                  </w:pPr>
                  <w:r>
                    <w:rPr>
                      <w:rFonts w:ascii="Times New Roman" w:hAnsi="Times New Roman" w:eastAsia="新宋体" w:cs="Times New Roman"/>
                      <w:sz w:val="21"/>
                      <w:szCs w:val="21"/>
                    </w:rPr>
                    <w:sym w:font="Wingdings 2" w:char="0052"/>
                  </w:r>
                  <w:r>
                    <w:rPr>
                      <w:rFonts w:ascii="Times New Roman" w:hAnsi="Times New Roman" w:eastAsia="新宋体" w:cs="Times New Roman"/>
                      <w:kern w:val="2"/>
                      <w:sz w:val="21"/>
                      <w:szCs w:val="21"/>
                    </w:rPr>
                    <w:t xml:space="preserve">企业总排 </w:t>
                  </w:r>
                </w:p>
                <w:p>
                  <w:pPr>
                    <w:pStyle w:val="89"/>
                    <w:shd w:val="clear" w:color="auto" w:fill="auto"/>
                    <w:adjustRightInd w:val="0"/>
                    <w:snapToGrid w:val="0"/>
                    <w:spacing w:after="0" w:line="240" w:lineRule="auto"/>
                    <w:jc w:val="left"/>
                    <w:rPr>
                      <w:rFonts w:ascii="Times New Roman" w:hAnsi="Times New Roman" w:eastAsia="新宋体" w:cs="Times New Roman"/>
                      <w:kern w:val="2"/>
                      <w:sz w:val="21"/>
                      <w:szCs w:val="21"/>
                    </w:rPr>
                  </w:pPr>
                  <w:r>
                    <w:rPr>
                      <w:rFonts w:ascii="Times New Roman" w:hAnsi="Times New Roman" w:eastAsia="新宋体" w:cs="Times New Roman"/>
                      <w:kern w:val="2"/>
                      <w:sz w:val="21"/>
                      <w:szCs w:val="21"/>
                    </w:rPr>
                    <w:sym w:font="Wingdings 2" w:char="00A3"/>
                  </w:r>
                  <w:r>
                    <w:rPr>
                      <w:rFonts w:ascii="Times New Roman" w:hAnsi="Times New Roman" w:eastAsia="新宋体" w:cs="Times New Roman"/>
                      <w:kern w:val="2"/>
                      <w:sz w:val="21"/>
                      <w:szCs w:val="21"/>
                    </w:rPr>
                    <w:t xml:space="preserve">雨水排放 </w:t>
                  </w:r>
                </w:p>
                <w:p>
                  <w:pPr>
                    <w:pStyle w:val="89"/>
                    <w:shd w:val="clear" w:color="auto" w:fill="auto"/>
                    <w:adjustRightInd w:val="0"/>
                    <w:snapToGrid w:val="0"/>
                    <w:spacing w:after="0" w:line="240" w:lineRule="auto"/>
                    <w:jc w:val="left"/>
                    <w:rPr>
                      <w:rFonts w:ascii="Times New Roman" w:hAnsi="Times New Roman" w:eastAsia="新宋体" w:cs="Times New Roman"/>
                      <w:kern w:val="2"/>
                      <w:sz w:val="21"/>
                      <w:szCs w:val="21"/>
                    </w:rPr>
                  </w:pPr>
                  <w:r>
                    <w:rPr>
                      <w:rFonts w:ascii="Times New Roman" w:hAnsi="Times New Roman" w:eastAsia="新宋体" w:cs="Times New Roman"/>
                      <w:kern w:val="2"/>
                      <w:sz w:val="21"/>
                      <w:szCs w:val="21"/>
                    </w:rPr>
                    <w:sym w:font="Wingdings 2" w:char="00A3"/>
                  </w:r>
                  <w:r>
                    <w:rPr>
                      <w:rFonts w:ascii="Times New Roman" w:hAnsi="Times New Roman" w:eastAsia="新宋体" w:cs="Times New Roman"/>
                      <w:kern w:val="2"/>
                      <w:sz w:val="21"/>
                      <w:szCs w:val="21"/>
                    </w:rPr>
                    <w:t>清净下水排放</w:t>
                  </w:r>
                </w:p>
                <w:p>
                  <w:pPr>
                    <w:pStyle w:val="89"/>
                    <w:shd w:val="clear" w:color="auto" w:fill="auto"/>
                    <w:adjustRightInd w:val="0"/>
                    <w:snapToGrid w:val="0"/>
                    <w:spacing w:after="0" w:line="240" w:lineRule="auto"/>
                    <w:jc w:val="left"/>
                    <w:rPr>
                      <w:rFonts w:ascii="Times New Roman" w:hAnsi="Times New Roman" w:eastAsia="新宋体" w:cs="Times New Roman"/>
                      <w:kern w:val="2"/>
                      <w:sz w:val="21"/>
                      <w:szCs w:val="21"/>
                    </w:rPr>
                  </w:pPr>
                  <w:r>
                    <w:rPr>
                      <w:rFonts w:ascii="Times New Roman" w:hAnsi="Times New Roman" w:eastAsia="新宋体" w:cs="Times New Roman"/>
                      <w:kern w:val="2"/>
                      <w:sz w:val="21"/>
                      <w:szCs w:val="21"/>
                    </w:rPr>
                    <w:sym w:font="Wingdings 2" w:char="00A3"/>
                  </w:r>
                  <w:r>
                    <w:rPr>
                      <w:rFonts w:ascii="Times New Roman" w:hAnsi="Times New Roman" w:eastAsia="新宋体" w:cs="Times New Roman"/>
                      <w:kern w:val="2"/>
                      <w:sz w:val="21"/>
                      <w:szCs w:val="21"/>
                    </w:rPr>
                    <w:t>温排水排放</w:t>
                  </w:r>
                </w:p>
                <w:p>
                  <w:pPr>
                    <w:pStyle w:val="89"/>
                    <w:shd w:val="clear" w:color="auto" w:fill="auto"/>
                    <w:adjustRightInd w:val="0"/>
                    <w:snapToGrid w:val="0"/>
                    <w:spacing w:after="0" w:line="240" w:lineRule="auto"/>
                    <w:jc w:val="left"/>
                    <w:rPr>
                      <w:rFonts w:ascii="Times New Roman" w:hAnsi="Times New Roman" w:eastAsia="新宋体" w:cs="Times New Roman"/>
                      <w:sz w:val="21"/>
                      <w:szCs w:val="21"/>
                    </w:rPr>
                  </w:pPr>
                  <w:r>
                    <w:rPr>
                      <w:rFonts w:ascii="Times New Roman" w:hAnsi="Times New Roman" w:eastAsia="新宋体" w:cs="Times New Roman"/>
                      <w:kern w:val="2"/>
                      <w:sz w:val="21"/>
                      <w:szCs w:val="21"/>
                    </w:rPr>
                    <w:sym w:font="Wingdings 2" w:char="00A3"/>
                  </w:r>
                  <w:r>
                    <w:rPr>
                      <w:rFonts w:ascii="Times New Roman" w:hAnsi="Times New Roman" w:eastAsia="新宋体" w:cs="Times New Roman"/>
                      <w:kern w:val="2"/>
                      <w:sz w:val="21"/>
                      <w:szCs w:val="21"/>
                    </w:rPr>
                    <w:t>车间或车间处理设施排放口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69" w:hRule="atLeast"/>
                <w:jc w:val="center"/>
              </w:trPr>
              <w:tc>
                <w:tcPr>
                  <w:tcW w:w="186" w:type="pct"/>
                  <w:vAlign w:val="center"/>
                </w:tcPr>
                <w:p>
                  <w:pPr>
                    <w:spacing w:line="240" w:lineRule="auto"/>
                    <w:jc w:val="center"/>
                    <w:rPr>
                      <w:rFonts w:eastAsia="新宋体"/>
                      <w:sz w:val="21"/>
                      <w:szCs w:val="21"/>
                    </w:rPr>
                  </w:pPr>
                  <w:r>
                    <w:rPr>
                      <w:rFonts w:hint="eastAsia" w:eastAsia="新宋体"/>
                      <w:sz w:val="21"/>
                      <w:szCs w:val="21"/>
                    </w:rPr>
                    <w:t>2</w:t>
                  </w:r>
                </w:p>
              </w:tc>
              <w:tc>
                <w:tcPr>
                  <w:tcW w:w="649" w:type="dxa"/>
                  <w:vAlign w:val="center"/>
                </w:tcPr>
                <w:p>
                  <w:pPr>
                    <w:spacing w:line="240" w:lineRule="auto"/>
                    <w:jc w:val="center"/>
                    <w:rPr>
                      <w:rFonts w:eastAsia="新宋体"/>
                      <w:sz w:val="21"/>
                      <w:szCs w:val="21"/>
                    </w:rPr>
                  </w:pPr>
                  <w:r>
                    <w:rPr>
                      <w:rFonts w:hint="eastAsia" w:eastAsia="新宋体"/>
                      <w:sz w:val="21"/>
                      <w:szCs w:val="21"/>
                    </w:rPr>
                    <w:t>设备清洗废水</w:t>
                  </w:r>
                </w:p>
              </w:tc>
              <w:tc>
                <w:tcPr>
                  <w:tcW w:w="693" w:type="dxa"/>
                  <w:vAlign w:val="center"/>
                </w:tcPr>
                <w:p>
                  <w:pPr>
                    <w:spacing w:line="240" w:lineRule="auto"/>
                    <w:jc w:val="center"/>
                    <w:rPr>
                      <w:rFonts w:eastAsia="新宋体"/>
                      <w:bCs/>
                      <w:sz w:val="21"/>
                      <w:szCs w:val="21"/>
                    </w:rPr>
                  </w:pPr>
                  <w:r>
                    <w:rPr>
                      <w:rFonts w:hint="eastAsia" w:eastAsia="新宋体"/>
                      <w:bCs/>
                      <w:sz w:val="21"/>
                      <w:szCs w:val="21"/>
                    </w:rPr>
                    <w:t>CODcr</w:t>
                  </w:r>
                </w:p>
                <w:p>
                  <w:pPr>
                    <w:spacing w:line="240" w:lineRule="auto"/>
                    <w:jc w:val="center"/>
                    <w:rPr>
                      <w:rFonts w:eastAsia="新宋体"/>
                      <w:bCs/>
                      <w:sz w:val="21"/>
                      <w:szCs w:val="21"/>
                    </w:rPr>
                  </w:pPr>
                  <w:r>
                    <w:rPr>
                      <w:rFonts w:hint="eastAsia" w:eastAsia="新宋体"/>
                      <w:bCs/>
                      <w:sz w:val="21"/>
                      <w:szCs w:val="21"/>
                    </w:rPr>
                    <w:t>SS</w:t>
                  </w:r>
                </w:p>
              </w:tc>
              <w:tc>
                <w:tcPr>
                  <w:tcW w:w="723" w:type="dxa"/>
                  <w:vAlign w:val="center"/>
                </w:tcPr>
                <w:p>
                  <w:pPr>
                    <w:spacing w:line="240" w:lineRule="auto"/>
                    <w:jc w:val="center"/>
                    <w:rPr>
                      <w:rFonts w:eastAsia="新宋体"/>
                      <w:sz w:val="21"/>
                      <w:szCs w:val="21"/>
                    </w:rPr>
                  </w:pPr>
                  <w:r>
                    <w:rPr>
                      <w:rFonts w:eastAsia="新宋体"/>
                      <w:sz w:val="21"/>
                      <w:szCs w:val="21"/>
                    </w:rPr>
                    <w:t>排入</w:t>
                  </w:r>
                  <w:r>
                    <w:rPr>
                      <w:rFonts w:hint="eastAsia" w:eastAsia="新宋体"/>
                      <w:bCs/>
                      <w:kern w:val="0"/>
                      <w:sz w:val="21"/>
                      <w:szCs w:val="21"/>
                    </w:rPr>
                    <w:t>陆河产业转移工业园</w:t>
                  </w:r>
                  <w:r>
                    <w:rPr>
                      <w:rFonts w:hint="eastAsia" w:eastAsia="新宋体"/>
                      <w:sz w:val="21"/>
                      <w:szCs w:val="21"/>
                    </w:rPr>
                    <w:t>工业污水处理厂</w:t>
                  </w:r>
                </w:p>
              </w:tc>
              <w:tc>
                <w:tcPr>
                  <w:tcW w:w="863" w:type="dxa"/>
                  <w:vAlign w:val="center"/>
                </w:tcPr>
                <w:p>
                  <w:pPr>
                    <w:spacing w:line="240" w:lineRule="auto"/>
                    <w:jc w:val="center"/>
                    <w:rPr>
                      <w:rFonts w:eastAsia="新宋体"/>
                      <w:sz w:val="21"/>
                      <w:szCs w:val="21"/>
                    </w:rPr>
                  </w:pPr>
                  <w:r>
                    <w:rPr>
                      <w:rFonts w:eastAsia="新宋体"/>
                      <w:sz w:val="21"/>
                      <w:szCs w:val="21"/>
                    </w:rPr>
                    <w:t>间断排放，排放期间流量不稳定，但有周期性规律</w:t>
                  </w:r>
                </w:p>
              </w:tc>
              <w:tc>
                <w:tcPr>
                  <w:tcW w:w="768" w:type="dxa"/>
                  <w:vAlign w:val="center"/>
                </w:tcPr>
                <w:p>
                  <w:pPr>
                    <w:spacing w:line="240" w:lineRule="auto"/>
                    <w:jc w:val="center"/>
                    <w:rPr>
                      <w:rFonts w:eastAsia="新宋体"/>
                      <w:sz w:val="21"/>
                      <w:szCs w:val="21"/>
                    </w:rPr>
                  </w:pPr>
                  <w:r>
                    <w:rPr>
                      <w:rFonts w:eastAsia="新宋体"/>
                      <w:sz w:val="21"/>
                      <w:szCs w:val="21"/>
                    </w:rPr>
                    <w:t>/</w:t>
                  </w:r>
                </w:p>
              </w:tc>
              <w:tc>
                <w:tcPr>
                  <w:tcW w:w="831" w:type="dxa"/>
                  <w:vAlign w:val="center"/>
                </w:tcPr>
                <w:p>
                  <w:pPr>
                    <w:spacing w:line="240" w:lineRule="auto"/>
                    <w:jc w:val="center"/>
                    <w:rPr>
                      <w:rFonts w:eastAsia="新宋体"/>
                      <w:sz w:val="21"/>
                      <w:szCs w:val="21"/>
                    </w:rPr>
                  </w:pPr>
                  <w:r>
                    <w:rPr>
                      <w:rFonts w:hint="eastAsia" w:eastAsia="新宋体"/>
                      <w:sz w:val="21"/>
                      <w:szCs w:val="21"/>
                    </w:rPr>
                    <w:t>比亚迪污水处理站</w:t>
                  </w:r>
                </w:p>
              </w:tc>
              <w:tc>
                <w:tcPr>
                  <w:tcW w:w="700" w:type="dxa"/>
                  <w:vAlign w:val="center"/>
                </w:tcPr>
                <w:p>
                  <w:pPr>
                    <w:spacing w:line="240" w:lineRule="auto"/>
                    <w:jc w:val="center"/>
                    <w:rPr>
                      <w:rFonts w:eastAsia="新宋体"/>
                      <w:sz w:val="21"/>
                      <w:szCs w:val="21"/>
                    </w:rPr>
                  </w:pPr>
                  <w:r>
                    <w:rPr>
                      <w:rFonts w:hint="eastAsia" w:eastAsia="新宋体"/>
                      <w:sz w:val="21"/>
                      <w:szCs w:val="21"/>
                    </w:rPr>
                    <w:t>厌氧生物处理</w:t>
                  </w:r>
                </w:p>
              </w:tc>
              <w:tc>
                <w:tcPr>
                  <w:tcW w:w="631" w:type="dxa"/>
                  <w:vAlign w:val="center"/>
                </w:tcPr>
                <w:p>
                  <w:pPr>
                    <w:spacing w:line="240" w:lineRule="auto"/>
                    <w:jc w:val="center"/>
                    <w:rPr>
                      <w:rFonts w:eastAsia="新宋体"/>
                      <w:sz w:val="21"/>
                      <w:szCs w:val="21"/>
                    </w:rPr>
                  </w:pPr>
                  <w:r>
                    <w:rPr>
                      <w:rFonts w:eastAsia="新宋体"/>
                      <w:sz w:val="21"/>
                      <w:szCs w:val="21"/>
                    </w:rPr>
                    <w:t>水-0</w:t>
                  </w:r>
                  <w:r>
                    <w:rPr>
                      <w:rFonts w:hint="eastAsia" w:eastAsia="新宋体"/>
                      <w:sz w:val="21"/>
                      <w:szCs w:val="21"/>
                    </w:rPr>
                    <w:t>2</w:t>
                  </w:r>
                </w:p>
              </w:tc>
              <w:tc>
                <w:tcPr>
                  <w:tcW w:w="780" w:type="dxa"/>
                  <w:vAlign w:val="center"/>
                </w:tcPr>
                <w:p>
                  <w:pPr>
                    <w:pStyle w:val="89"/>
                    <w:shd w:val="clear" w:color="auto" w:fill="auto"/>
                    <w:adjustRightInd w:val="0"/>
                    <w:snapToGrid w:val="0"/>
                    <w:spacing w:after="0" w:line="240" w:lineRule="auto"/>
                    <w:rPr>
                      <w:rFonts w:ascii="Times New Roman" w:hAnsi="Times New Roman" w:eastAsia="新宋体" w:cs="Times New Roman"/>
                      <w:sz w:val="21"/>
                      <w:szCs w:val="21"/>
                    </w:rPr>
                  </w:pPr>
                  <w:r>
                    <w:rPr>
                      <w:rFonts w:ascii="Times New Roman" w:hAnsi="Times New Roman" w:eastAsia="新宋体" w:cs="Times New Roman"/>
                      <w:sz w:val="21"/>
                      <w:szCs w:val="21"/>
                    </w:rPr>
                    <w:t>/</w:t>
                  </w:r>
                </w:p>
              </w:tc>
              <w:tc>
                <w:tcPr>
                  <w:tcW w:w="1522" w:type="dxa"/>
                  <w:vAlign w:val="center"/>
                </w:tcPr>
                <w:p>
                  <w:pPr>
                    <w:pStyle w:val="89"/>
                    <w:shd w:val="clear" w:color="auto" w:fill="auto"/>
                    <w:adjustRightInd w:val="0"/>
                    <w:snapToGrid w:val="0"/>
                    <w:spacing w:after="0" w:line="240" w:lineRule="auto"/>
                    <w:jc w:val="left"/>
                    <w:rPr>
                      <w:rFonts w:ascii="Times New Roman" w:hAnsi="Times New Roman" w:eastAsia="新宋体" w:cs="Times New Roman"/>
                      <w:kern w:val="2"/>
                      <w:sz w:val="21"/>
                      <w:szCs w:val="21"/>
                    </w:rPr>
                  </w:pPr>
                  <w:r>
                    <w:rPr>
                      <w:rFonts w:ascii="Times New Roman" w:hAnsi="Times New Roman" w:eastAsia="新宋体" w:cs="Times New Roman"/>
                      <w:sz w:val="21"/>
                      <w:szCs w:val="21"/>
                    </w:rPr>
                    <w:sym w:font="Wingdings 2" w:char="0052"/>
                  </w:r>
                  <w:r>
                    <w:rPr>
                      <w:rFonts w:ascii="Times New Roman" w:hAnsi="Times New Roman" w:eastAsia="新宋体" w:cs="Times New Roman"/>
                      <w:kern w:val="2"/>
                      <w:sz w:val="21"/>
                      <w:szCs w:val="21"/>
                    </w:rPr>
                    <w:t xml:space="preserve">企业总排 </w:t>
                  </w:r>
                </w:p>
                <w:p>
                  <w:pPr>
                    <w:pStyle w:val="89"/>
                    <w:shd w:val="clear" w:color="auto" w:fill="auto"/>
                    <w:adjustRightInd w:val="0"/>
                    <w:snapToGrid w:val="0"/>
                    <w:spacing w:after="0" w:line="240" w:lineRule="auto"/>
                    <w:jc w:val="left"/>
                    <w:rPr>
                      <w:rFonts w:ascii="Times New Roman" w:hAnsi="Times New Roman" w:eastAsia="新宋体" w:cs="Times New Roman"/>
                      <w:kern w:val="2"/>
                      <w:sz w:val="21"/>
                      <w:szCs w:val="21"/>
                    </w:rPr>
                  </w:pPr>
                  <w:r>
                    <w:rPr>
                      <w:rFonts w:ascii="Times New Roman" w:hAnsi="Times New Roman" w:eastAsia="新宋体" w:cs="Times New Roman"/>
                      <w:kern w:val="2"/>
                      <w:sz w:val="21"/>
                      <w:szCs w:val="21"/>
                    </w:rPr>
                    <w:sym w:font="Wingdings 2" w:char="00A3"/>
                  </w:r>
                  <w:r>
                    <w:rPr>
                      <w:rFonts w:ascii="Times New Roman" w:hAnsi="Times New Roman" w:eastAsia="新宋体" w:cs="Times New Roman"/>
                      <w:kern w:val="2"/>
                      <w:sz w:val="21"/>
                      <w:szCs w:val="21"/>
                    </w:rPr>
                    <w:t xml:space="preserve">雨水排放 </w:t>
                  </w:r>
                </w:p>
                <w:p>
                  <w:pPr>
                    <w:pStyle w:val="89"/>
                    <w:shd w:val="clear" w:color="auto" w:fill="auto"/>
                    <w:adjustRightInd w:val="0"/>
                    <w:snapToGrid w:val="0"/>
                    <w:spacing w:after="0" w:line="240" w:lineRule="auto"/>
                    <w:jc w:val="left"/>
                    <w:rPr>
                      <w:rFonts w:ascii="Times New Roman" w:hAnsi="Times New Roman" w:eastAsia="新宋体" w:cs="Times New Roman"/>
                      <w:kern w:val="2"/>
                      <w:sz w:val="21"/>
                      <w:szCs w:val="21"/>
                    </w:rPr>
                  </w:pPr>
                  <w:r>
                    <w:rPr>
                      <w:rFonts w:ascii="Times New Roman" w:hAnsi="Times New Roman" w:eastAsia="新宋体" w:cs="Times New Roman"/>
                      <w:kern w:val="2"/>
                      <w:sz w:val="21"/>
                      <w:szCs w:val="21"/>
                    </w:rPr>
                    <w:sym w:font="Wingdings 2" w:char="00A3"/>
                  </w:r>
                  <w:r>
                    <w:rPr>
                      <w:rFonts w:ascii="Times New Roman" w:hAnsi="Times New Roman" w:eastAsia="新宋体" w:cs="Times New Roman"/>
                      <w:kern w:val="2"/>
                      <w:sz w:val="21"/>
                      <w:szCs w:val="21"/>
                    </w:rPr>
                    <w:t>清净下水排放</w:t>
                  </w:r>
                </w:p>
                <w:p>
                  <w:pPr>
                    <w:pStyle w:val="89"/>
                    <w:shd w:val="clear" w:color="auto" w:fill="auto"/>
                    <w:adjustRightInd w:val="0"/>
                    <w:snapToGrid w:val="0"/>
                    <w:spacing w:after="0" w:line="240" w:lineRule="auto"/>
                    <w:jc w:val="left"/>
                    <w:rPr>
                      <w:rFonts w:ascii="Times New Roman" w:hAnsi="Times New Roman" w:eastAsia="新宋体" w:cs="Times New Roman"/>
                      <w:kern w:val="2"/>
                      <w:sz w:val="21"/>
                      <w:szCs w:val="21"/>
                    </w:rPr>
                  </w:pPr>
                  <w:r>
                    <w:rPr>
                      <w:rFonts w:ascii="Times New Roman" w:hAnsi="Times New Roman" w:eastAsia="新宋体" w:cs="Times New Roman"/>
                      <w:kern w:val="2"/>
                      <w:sz w:val="21"/>
                      <w:szCs w:val="21"/>
                    </w:rPr>
                    <w:sym w:font="Wingdings 2" w:char="00A3"/>
                  </w:r>
                  <w:r>
                    <w:rPr>
                      <w:rFonts w:ascii="Times New Roman" w:hAnsi="Times New Roman" w:eastAsia="新宋体" w:cs="Times New Roman"/>
                      <w:kern w:val="2"/>
                      <w:sz w:val="21"/>
                      <w:szCs w:val="21"/>
                    </w:rPr>
                    <w:t>温排水排放</w:t>
                  </w:r>
                </w:p>
                <w:p>
                  <w:pPr>
                    <w:pStyle w:val="89"/>
                    <w:shd w:val="clear" w:color="auto" w:fill="auto"/>
                    <w:adjustRightInd w:val="0"/>
                    <w:snapToGrid w:val="0"/>
                    <w:spacing w:after="0" w:line="240" w:lineRule="auto"/>
                    <w:jc w:val="left"/>
                    <w:rPr>
                      <w:rFonts w:ascii="Times New Roman" w:hAnsi="Times New Roman" w:eastAsia="新宋体" w:cs="Times New Roman"/>
                      <w:kern w:val="2"/>
                      <w:sz w:val="21"/>
                      <w:szCs w:val="21"/>
                    </w:rPr>
                  </w:pPr>
                  <w:r>
                    <w:rPr>
                      <w:rFonts w:ascii="Times New Roman" w:hAnsi="Times New Roman" w:eastAsia="新宋体" w:cs="Times New Roman"/>
                      <w:kern w:val="2"/>
                      <w:sz w:val="21"/>
                      <w:szCs w:val="21"/>
                    </w:rPr>
                    <w:sym w:font="Wingdings 2" w:char="00A3"/>
                  </w:r>
                  <w:r>
                    <w:rPr>
                      <w:rFonts w:ascii="Times New Roman" w:hAnsi="Times New Roman" w:eastAsia="新宋体" w:cs="Times New Roman"/>
                      <w:kern w:val="2"/>
                      <w:sz w:val="21"/>
                      <w:szCs w:val="21"/>
                    </w:rPr>
                    <w:t>车间或车间处理设施排放口</w:t>
                  </w:r>
                </w:p>
              </w:tc>
            </w:tr>
          </w:tbl>
          <w:p>
            <w:pPr>
              <w:pStyle w:val="82"/>
              <w:shd w:val="clear" w:color="auto" w:fill="auto"/>
              <w:adjustRightInd w:val="0"/>
              <w:snapToGrid w:val="0"/>
              <w:spacing w:beforeLines="50" w:line="240" w:lineRule="auto"/>
              <w:jc w:val="center"/>
              <w:rPr>
                <w:rFonts w:ascii="Times New Roman" w:hAnsi="Times New Roman" w:eastAsia="宋体" w:cs="Times New Roman"/>
                <w:b/>
                <w:sz w:val="21"/>
                <w:szCs w:val="21"/>
              </w:rPr>
            </w:pPr>
            <w:r>
              <w:rPr>
                <w:rFonts w:ascii="Times New Roman" w:hAnsi="Times New Roman" w:eastAsia="宋体" w:cs="Times New Roman"/>
                <w:b/>
                <w:sz w:val="21"/>
                <w:szCs w:val="21"/>
                <w:lang w:eastAsia="zh-TW"/>
              </w:rPr>
              <w:t>表</w:t>
            </w:r>
            <w:r>
              <w:rPr>
                <w:rFonts w:hint="eastAsia" w:ascii="Times New Roman" w:hAnsi="Times New Roman" w:eastAsia="宋体" w:cs="Times New Roman"/>
                <w:b/>
                <w:sz w:val="21"/>
                <w:szCs w:val="21"/>
              </w:rPr>
              <w:t>4-7（1）</w:t>
            </w:r>
            <w:r>
              <w:rPr>
                <w:rFonts w:ascii="Times New Roman" w:hAnsi="Times New Roman" w:eastAsia="宋体" w:cs="Times New Roman"/>
                <w:b/>
                <w:sz w:val="21"/>
                <w:szCs w:val="21"/>
                <w:lang w:eastAsia="zh-TW"/>
              </w:rPr>
              <w:t xml:space="preserve"> </w:t>
            </w:r>
            <w:r>
              <w:rPr>
                <w:rFonts w:hint="eastAsia" w:ascii="Times New Roman" w:hAnsi="Times New Roman" w:eastAsia="宋体" w:cs="Times New Roman"/>
                <w:b/>
                <w:sz w:val="21"/>
                <w:szCs w:val="21"/>
              </w:rPr>
              <w:t xml:space="preserve">  近期</w:t>
            </w:r>
            <w:r>
              <w:rPr>
                <w:rFonts w:ascii="Times New Roman" w:hAnsi="Times New Roman" w:eastAsia="宋体" w:cs="Times New Roman"/>
                <w:b/>
                <w:sz w:val="21"/>
                <w:szCs w:val="21"/>
                <w:lang w:eastAsia="zh-TW"/>
              </w:rPr>
              <w:t>废水污染物排放</w:t>
            </w:r>
            <w:r>
              <w:rPr>
                <w:rFonts w:hint="eastAsia" w:ascii="Times New Roman" w:hAnsi="Times New Roman" w:eastAsia="宋体" w:cs="Times New Roman"/>
                <w:b/>
                <w:sz w:val="21"/>
                <w:szCs w:val="21"/>
              </w:rPr>
              <w:t>执行标准表</w:t>
            </w:r>
          </w:p>
          <w:tbl>
            <w:tblPr>
              <w:tblStyle w:val="40"/>
              <w:tblW w:w="843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 w:type="dxa"/>
                <w:bottom w:w="0" w:type="dxa"/>
                <w:right w:w="10" w:type="dxa"/>
              </w:tblCellMar>
            </w:tblPr>
            <w:tblGrid>
              <w:gridCol w:w="847"/>
              <w:gridCol w:w="903"/>
              <w:gridCol w:w="1181"/>
              <w:gridCol w:w="3214"/>
              <w:gridCol w:w="229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69" w:hRule="atLeast"/>
                <w:jc w:val="center"/>
              </w:trPr>
              <w:tc>
                <w:tcPr>
                  <w:tcW w:w="847" w:type="dxa"/>
                  <w:vMerge w:val="restart"/>
                  <w:vAlign w:val="center"/>
                </w:tcPr>
                <w:p>
                  <w:pPr>
                    <w:pStyle w:val="89"/>
                    <w:shd w:val="clear" w:color="auto" w:fill="auto"/>
                    <w:adjustRightInd w:val="0"/>
                    <w:snapToGrid w:val="0"/>
                    <w:spacing w:after="0" w:line="240" w:lineRule="auto"/>
                    <w:rPr>
                      <w:rFonts w:ascii="Times New Roman" w:hAnsi="Times New Roman" w:eastAsia="宋体" w:cs="Times New Roman"/>
                      <w:b/>
                      <w:bCs/>
                      <w:sz w:val="21"/>
                      <w:szCs w:val="21"/>
                      <w:lang w:eastAsia="zh-TW"/>
                    </w:rPr>
                  </w:pPr>
                  <w:r>
                    <w:rPr>
                      <w:rStyle w:val="63"/>
                      <w:rFonts w:ascii="Times New Roman" w:hAnsi="Times New Roman" w:eastAsia="宋体" w:cs="Times New Roman"/>
                      <w:b/>
                      <w:bCs/>
                      <w:color w:val="auto"/>
                      <w:sz w:val="21"/>
                      <w:szCs w:val="21"/>
                      <w:lang w:eastAsia="zh-TW"/>
                    </w:rPr>
                    <w:t>序号</w:t>
                  </w:r>
                </w:p>
              </w:tc>
              <w:tc>
                <w:tcPr>
                  <w:tcW w:w="903" w:type="dxa"/>
                  <w:vMerge w:val="restart"/>
                  <w:vAlign w:val="center"/>
                </w:tcPr>
                <w:p>
                  <w:pPr>
                    <w:pStyle w:val="89"/>
                    <w:shd w:val="clear" w:color="auto" w:fill="auto"/>
                    <w:adjustRightInd w:val="0"/>
                    <w:snapToGrid w:val="0"/>
                    <w:spacing w:after="0" w:line="240" w:lineRule="auto"/>
                    <w:rPr>
                      <w:rFonts w:ascii="Times New Roman" w:hAnsi="Times New Roman" w:eastAsia="宋体" w:cs="Times New Roman"/>
                      <w:b/>
                      <w:bCs/>
                      <w:sz w:val="21"/>
                      <w:szCs w:val="21"/>
                      <w:lang w:eastAsia="zh-TW"/>
                    </w:rPr>
                  </w:pPr>
                  <w:r>
                    <w:rPr>
                      <w:rStyle w:val="63"/>
                      <w:rFonts w:ascii="Times New Roman" w:hAnsi="Times New Roman" w:eastAsia="宋体" w:cs="Times New Roman"/>
                      <w:b/>
                      <w:bCs/>
                      <w:color w:val="auto"/>
                      <w:sz w:val="21"/>
                      <w:szCs w:val="21"/>
                      <w:lang w:eastAsia="zh-TW"/>
                    </w:rPr>
                    <w:t>排放口编号</w:t>
                  </w:r>
                </w:p>
              </w:tc>
              <w:tc>
                <w:tcPr>
                  <w:tcW w:w="1181" w:type="dxa"/>
                  <w:vMerge w:val="restart"/>
                  <w:vAlign w:val="center"/>
                </w:tcPr>
                <w:p>
                  <w:pPr>
                    <w:pStyle w:val="89"/>
                    <w:shd w:val="clear" w:color="auto" w:fill="auto"/>
                    <w:adjustRightInd w:val="0"/>
                    <w:snapToGrid w:val="0"/>
                    <w:spacing w:after="0" w:line="240" w:lineRule="auto"/>
                    <w:rPr>
                      <w:rFonts w:ascii="Times New Roman" w:hAnsi="Times New Roman" w:eastAsia="宋体" w:cs="Times New Roman"/>
                      <w:b/>
                      <w:bCs/>
                      <w:sz w:val="21"/>
                      <w:szCs w:val="21"/>
                      <w:lang w:eastAsia="zh-TW"/>
                    </w:rPr>
                  </w:pPr>
                  <w:r>
                    <w:rPr>
                      <w:rStyle w:val="63"/>
                      <w:rFonts w:ascii="Times New Roman" w:hAnsi="Times New Roman" w:eastAsia="宋体" w:cs="Times New Roman"/>
                      <w:b/>
                      <w:bCs/>
                      <w:color w:val="auto"/>
                      <w:sz w:val="21"/>
                      <w:szCs w:val="21"/>
                      <w:lang w:eastAsia="zh-TW"/>
                    </w:rPr>
                    <w:t>污染物种类</w:t>
                  </w:r>
                </w:p>
              </w:tc>
              <w:tc>
                <w:tcPr>
                  <w:tcW w:w="5507" w:type="dxa"/>
                  <w:gridSpan w:val="2"/>
                  <w:vAlign w:val="center"/>
                </w:tcPr>
                <w:p>
                  <w:pPr>
                    <w:pStyle w:val="89"/>
                    <w:shd w:val="clear" w:color="auto" w:fill="auto"/>
                    <w:adjustRightInd w:val="0"/>
                    <w:snapToGrid w:val="0"/>
                    <w:spacing w:after="0" w:line="240" w:lineRule="auto"/>
                    <w:rPr>
                      <w:rFonts w:ascii="Times New Roman" w:hAnsi="Times New Roman" w:eastAsia="宋体" w:cs="Times New Roman"/>
                      <w:b/>
                      <w:bCs/>
                      <w:sz w:val="21"/>
                      <w:szCs w:val="21"/>
                      <w:lang w:eastAsia="zh-TW"/>
                    </w:rPr>
                  </w:pPr>
                  <w:r>
                    <w:rPr>
                      <w:rFonts w:ascii="Times New Roman" w:hAnsi="Times New Roman" w:eastAsia="宋体" w:cs="Times New Roman"/>
                      <w:b/>
                      <w:bCs/>
                      <w:sz w:val="21"/>
                      <w:szCs w:val="21"/>
                      <w:lang w:eastAsia="zh-TW"/>
                    </w:rPr>
                    <w:t>国家或地方污染物排放标准及其他按规定商定的排放协议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69" w:hRule="atLeast"/>
                <w:jc w:val="center"/>
              </w:trPr>
              <w:tc>
                <w:tcPr>
                  <w:tcW w:w="847" w:type="dxa"/>
                  <w:vMerge w:val="continue"/>
                  <w:vAlign w:val="center"/>
                </w:tcPr>
                <w:p>
                  <w:pPr>
                    <w:pStyle w:val="89"/>
                    <w:shd w:val="clear" w:color="auto" w:fill="auto"/>
                    <w:adjustRightInd w:val="0"/>
                    <w:snapToGrid w:val="0"/>
                    <w:spacing w:after="0" w:line="240" w:lineRule="auto"/>
                    <w:rPr>
                      <w:sz w:val="21"/>
                      <w:szCs w:val="21"/>
                    </w:rPr>
                  </w:pPr>
                </w:p>
              </w:tc>
              <w:tc>
                <w:tcPr>
                  <w:tcW w:w="903" w:type="dxa"/>
                  <w:vMerge w:val="continue"/>
                  <w:vAlign w:val="center"/>
                </w:tcPr>
                <w:p>
                  <w:pPr>
                    <w:pStyle w:val="89"/>
                    <w:shd w:val="clear" w:color="auto" w:fill="auto"/>
                    <w:adjustRightInd w:val="0"/>
                    <w:snapToGrid w:val="0"/>
                    <w:spacing w:after="0" w:line="240" w:lineRule="auto"/>
                    <w:rPr>
                      <w:sz w:val="21"/>
                      <w:szCs w:val="21"/>
                    </w:rPr>
                  </w:pPr>
                </w:p>
              </w:tc>
              <w:tc>
                <w:tcPr>
                  <w:tcW w:w="1181" w:type="dxa"/>
                  <w:vMerge w:val="continue"/>
                  <w:vAlign w:val="center"/>
                </w:tcPr>
                <w:p>
                  <w:pPr>
                    <w:pStyle w:val="89"/>
                    <w:shd w:val="clear" w:color="auto" w:fill="auto"/>
                    <w:adjustRightInd w:val="0"/>
                    <w:snapToGrid w:val="0"/>
                    <w:spacing w:after="0" w:line="240" w:lineRule="auto"/>
                    <w:rPr>
                      <w:sz w:val="21"/>
                      <w:szCs w:val="21"/>
                    </w:rPr>
                  </w:pPr>
                </w:p>
              </w:tc>
              <w:tc>
                <w:tcPr>
                  <w:tcW w:w="3214" w:type="dxa"/>
                  <w:vAlign w:val="center"/>
                </w:tcPr>
                <w:p>
                  <w:pPr>
                    <w:pStyle w:val="89"/>
                    <w:shd w:val="clear" w:color="auto" w:fill="auto"/>
                    <w:adjustRightInd w:val="0"/>
                    <w:snapToGrid w:val="0"/>
                    <w:spacing w:after="0" w:line="240" w:lineRule="auto"/>
                    <w:rPr>
                      <w:rStyle w:val="63"/>
                      <w:rFonts w:ascii="Times New Roman" w:hAnsi="Times New Roman" w:eastAsia="宋体" w:cs="Times New Roman"/>
                      <w:b/>
                      <w:bCs/>
                      <w:color w:val="auto"/>
                      <w:sz w:val="21"/>
                      <w:szCs w:val="21"/>
                      <w:lang w:val="en-US"/>
                    </w:rPr>
                  </w:pPr>
                  <w:r>
                    <w:rPr>
                      <w:rStyle w:val="63"/>
                      <w:rFonts w:hint="eastAsia" w:ascii="Times New Roman" w:hAnsi="Times New Roman" w:eastAsia="宋体" w:cs="Times New Roman"/>
                      <w:b/>
                      <w:bCs/>
                      <w:color w:val="auto"/>
                      <w:sz w:val="21"/>
                      <w:szCs w:val="21"/>
                      <w:lang w:val="en-US"/>
                    </w:rPr>
                    <w:t>名称</w:t>
                  </w:r>
                </w:p>
              </w:tc>
              <w:tc>
                <w:tcPr>
                  <w:tcW w:w="2293" w:type="dxa"/>
                  <w:vAlign w:val="center"/>
                </w:tcPr>
                <w:p>
                  <w:pPr>
                    <w:pStyle w:val="89"/>
                    <w:shd w:val="clear" w:color="auto" w:fill="auto"/>
                    <w:adjustRightInd w:val="0"/>
                    <w:snapToGrid w:val="0"/>
                    <w:spacing w:after="0" w:line="240" w:lineRule="auto"/>
                    <w:rPr>
                      <w:rStyle w:val="63"/>
                      <w:rFonts w:ascii="Times New Roman" w:hAnsi="Times New Roman" w:eastAsia="宋体" w:cs="Times New Roman"/>
                      <w:b/>
                      <w:bCs/>
                      <w:color w:val="auto"/>
                      <w:sz w:val="21"/>
                      <w:szCs w:val="21"/>
                      <w:lang w:val="en-US"/>
                    </w:rPr>
                  </w:pPr>
                  <w:r>
                    <w:rPr>
                      <w:rStyle w:val="63"/>
                      <w:rFonts w:hint="eastAsia" w:ascii="Times New Roman" w:hAnsi="Times New Roman" w:eastAsia="宋体" w:cs="Times New Roman"/>
                      <w:b/>
                      <w:bCs/>
                      <w:color w:val="auto"/>
                      <w:sz w:val="21"/>
                      <w:szCs w:val="21"/>
                      <w:lang w:val="en-US"/>
                    </w:rPr>
                    <w:t>浓度限值/（mg/L）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69" w:hRule="atLeast"/>
                <w:jc w:val="center"/>
              </w:trPr>
              <w:tc>
                <w:tcPr>
                  <w:tcW w:w="847" w:type="dxa"/>
                  <w:vMerge w:val="restart"/>
                  <w:vAlign w:val="center"/>
                </w:tcPr>
                <w:p>
                  <w:pPr>
                    <w:spacing w:line="240" w:lineRule="auto"/>
                    <w:jc w:val="center"/>
                    <w:rPr>
                      <w:sz w:val="21"/>
                      <w:szCs w:val="21"/>
                      <w:lang w:eastAsia="zh-TW"/>
                    </w:rPr>
                  </w:pPr>
                  <w:r>
                    <w:rPr>
                      <w:sz w:val="21"/>
                      <w:szCs w:val="21"/>
                      <w:lang w:eastAsia="zh-TW"/>
                    </w:rPr>
                    <w:t>1</w:t>
                  </w:r>
                </w:p>
              </w:tc>
              <w:tc>
                <w:tcPr>
                  <w:tcW w:w="903" w:type="dxa"/>
                  <w:vMerge w:val="restart"/>
                  <w:vAlign w:val="center"/>
                </w:tcPr>
                <w:p>
                  <w:pPr>
                    <w:spacing w:line="240" w:lineRule="auto"/>
                    <w:jc w:val="center"/>
                    <w:rPr>
                      <w:sz w:val="21"/>
                      <w:szCs w:val="21"/>
                      <w:lang w:eastAsia="zh-TW"/>
                    </w:rPr>
                  </w:pPr>
                  <w:r>
                    <w:rPr>
                      <w:sz w:val="21"/>
                      <w:szCs w:val="21"/>
                      <w:lang w:eastAsia="zh-TW"/>
                    </w:rPr>
                    <w:t>水-01</w:t>
                  </w:r>
                </w:p>
              </w:tc>
              <w:tc>
                <w:tcPr>
                  <w:tcW w:w="1181" w:type="dxa"/>
                  <w:vAlign w:val="center"/>
                </w:tcPr>
                <w:p>
                  <w:pPr>
                    <w:pStyle w:val="152"/>
                    <w:spacing w:line="240" w:lineRule="auto"/>
                    <w:rPr>
                      <w:sz w:val="21"/>
                      <w:szCs w:val="21"/>
                      <w:lang w:eastAsia="zh-TW"/>
                    </w:rPr>
                  </w:pPr>
                  <w:r>
                    <w:rPr>
                      <w:rFonts w:hint="eastAsia"/>
                      <w:sz w:val="21"/>
                      <w:szCs w:val="21"/>
                    </w:rPr>
                    <w:t>CODcr</w:t>
                  </w:r>
                </w:p>
              </w:tc>
              <w:tc>
                <w:tcPr>
                  <w:tcW w:w="3214" w:type="dxa"/>
                  <w:vMerge w:val="restart"/>
                  <w:vAlign w:val="center"/>
                </w:tcPr>
                <w:p>
                  <w:pPr>
                    <w:spacing w:line="240" w:lineRule="auto"/>
                    <w:jc w:val="center"/>
                    <w:rPr>
                      <w:sz w:val="21"/>
                      <w:szCs w:val="21"/>
                    </w:rPr>
                  </w:pPr>
                  <w:r>
                    <w:rPr>
                      <w:rFonts w:hint="eastAsia"/>
                      <w:sz w:val="21"/>
                      <w:szCs w:val="21"/>
                    </w:rPr>
                    <w:t>生活污水和生产废水排放执行河口镇污水处理厂接管标准及广东省《水污染物排放限值》（DB44/26-2001）第二时段三级标准两者较严值</w:t>
                  </w:r>
                </w:p>
              </w:tc>
              <w:tc>
                <w:tcPr>
                  <w:tcW w:w="2293" w:type="dxa"/>
                  <w:vAlign w:val="center"/>
                </w:tcPr>
                <w:p>
                  <w:pPr>
                    <w:spacing w:line="240" w:lineRule="auto"/>
                    <w:jc w:val="center"/>
                    <w:rPr>
                      <w:rFonts w:eastAsia="新宋体"/>
                      <w:sz w:val="21"/>
                      <w:szCs w:val="21"/>
                    </w:rPr>
                  </w:pPr>
                  <w:r>
                    <w:rPr>
                      <w:rFonts w:eastAsia="新宋体"/>
                      <w:sz w:val="21"/>
                      <w:szCs w:val="21"/>
                    </w:rPr>
                    <w:t>≤</w:t>
                  </w:r>
                  <w:r>
                    <w:rPr>
                      <w:rFonts w:hint="eastAsia" w:eastAsia="新宋体"/>
                      <w:sz w:val="21"/>
                      <w:szCs w:val="21"/>
                    </w:rPr>
                    <w:t>250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9" w:hRule="atLeast"/>
                <w:jc w:val="center"/>
              </w:trPr>
              <w:tc>
                <w:tcPr>
                  <w:tcW w:w="847" w:type="dxa"/>
                  <w:vMerge w:val="continue"/>
                  <w:vAlign w:val="center"/>
                </w:tcPr>
                <w:p>
                  <w:pPr>
                    <w:spacing w:line="240" w:lineRule="auto"/>
                    <w:jc w:val="center"/>
                    <w:rPr>
                      <w:sz w:val="21"/>
                      <w:szCs w:val="21"/>
                      <w:lang w:eastAsia="zh-TW"/>
                    </w:rPr>
                  </w:pPr>
                </w:p>
              </w:tc>
              <w:tc>
                <w:tcPr>
                  <w:tcW w:w="903" w:type="dxa"/>
                  <w:vMerge w:val="continue"/>
                  <w:vAlign w:val="center"/>
                </w:tcPr>
                <w:p>
                  <w:pPr>
                    <w:spacing w:line="240" w:lineRule="auto"/>
                    <w:jc w:val="center"/>
                    <w:rPr>
                      <w:sz w:val="21"/>
                      <w:szCs w:val="21"/>
                      <w:lang w:eastAsia="zh-TW"/>
                    </w:rPr>
                  </w:pPr>
                </w:p>
              </w:tc>
              <w:tc>
                <w:tcPr>
                  <w:tcW w:w="1181" w:type="dxa"/>
                  <w:vAlign w:val="center"/>
                </w:tcPr>
                <w:p>
                  <w:pPr>
                    <w:pStyle w:val="152"/>
                    <w:spacing w:line="240" w:lineRule="auto"/>
                    <w:rPr>
                      <w:sz w:val="21"/>
                      <w:szCs w:val="21"/>
                      <w:lang w:eastAsia="zh-TW"/>
                    </w:rPr>
                  </w:pPr>
                  <w:r>
                    <w:rPr>
                      <w:sz w:val="21"/>
                      <w:szCs w:val="21"/>
                    </w:rPr>
                    <w:t>BOD</w:t>
                  </w:r>
                  <w:r>
                    <w:rPr>
                      <w:sz w:val="21"/>
                      <w:szCs w:val="21"/>
                      <w:vertAlign w:val="subscript"/>
                    </w:rPr>
                    <w:t>5</w:t>
                  </w:r>
                </w:p>
              </w:tc>
              <w:tc>
                <w:tcPr>
                  <w:tcW w:w="3214" w:type="dxa"/>
                  <w:vMerge w:val="continue"/>
                  <w:vAlign w:val="center"/>
                </w:tcPr>
                <w:p>
                  <w:pPr>
                    <w:spacing w:line="240" w:lineRule="auto"/>
                    <w:jc w:val="center"/>
                    <w:rPr>
                      <w:sz w:val="21"/>
                      <w:szCs w:val="21"/>
                    </w:rPr>
                  </w:pPr>
                </w:p>
              </w:tc>
              <w:tc>
                <w:tcPr>
                  <w:tcW w:w="2293" w:type="dxa"/>
                  <w:vAlign w:val="center"/>
                </w:tcPr>
                <w:p>
                  <w:pPr>
                    <w:spacing w:line="240" w:lineRule="auto"/>
                    <w:jc w:val="center"/>
                    <w:rPr>
                      <w:rFonts w:eastAsia="新宋体"/>
                      <w:sz w:val="21"/>
                      <w:szCs w:val="21"/>
                    </w:rPr>
                  </w:pPr>
                  <w:r>
                    <w:rPr>
                      <w:rFonts w:eastAsia="新宋体"/>
                      <w:sz w:val="21"/>
                      <w:szCs w:val="21"/>
                    </w:rPr>
                    <w:t>≤</w:t>
                  </w:r>
                  <w:r>
                    <w:rPr>
                      <w:rFonts w:hint="eastAsia" w:eastAsia="新宋体"/>
                      <w:sz w:val="21"/>
                      <w:szCs w:val="21"/>
                    </w:rPr>
                    <w:t>150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69" w:hRule="atLeast"/>
                <w:jc w:val="center"/>
              </w:trPr>
              <w:tc>
                <w:tcPr>
                  <w:tcW w:w="847" w:type="dxa"/>
                  <w:vMerge w:val="continue"/>
                  <w:vAlign w:val="center"/>
                </w:tcPr>
                <w:p>
                  <w:pPr>
                    <w:spacing w:line="240" w:lineRule="auto"/>
                    <w:jc w:val="center"/>
                    <w:rPr>
                      <w:sz w:val="21"/>
                      <w:szCs w:val="21"/>
                      <w:lang w:eastAsia="zh-TW"/>
                    </w:rPr>
                  </w:pPr>
                </w:p>
              </w:tc>
              <w:tc>
                <w:tcPr>
                  <w:tcW w:w="903" w:type="dxa"/>
                  <w:vMerge w:val="continue"/>
                  <w:vAlign w:val="center"/>
                </w:tcPr>
                <w:p>
                  <w:pPr>
                    <w:spacing w:line="240" w:lineRule="auto"/>
                    <w:jc w:val="center"/>
                    <w:rPr>
                      <w:sz w:val="21"/>
                      <w:szCs w:val="21"/>
                      <w:lang w:eastAsia="zh-TW"/>
                    </w:rPr>
                  </w:pPr>
                </w:p>
              </w:tc>
              <w:tc>
                <w:tcPr>
                  <w:tcW w:w="1181" w:type="dxa"/>
                  <w:vAlign w:val="center"/>
                </w:tcPr>
                <w:p>
                  <w:pPr>
                    <w:pStyle w:val="152"/>
                    <w:spacing w:line="240" w:lineRule="auto"/>
                    <w:rPr>
                      <w:bCs/>
                      <w:sz w:val="21"/>
                      <w:szCs w:val="21"/>
                      <w:lang w:eastAsia="zh-TW"/>
                    </w:rPr>
                  </w:pPr>
                  <w:r>
                    <w:rPr>
                      <w:sz w:val="21"/>
                      <w:szCs w:val="21"/>
                    </w:rPr>
                    <w:t>氨氮</w:t>
                  </w:r>
                </w:p>
              </w:tc>
              <w:tc>
                <w:tcPr>
                  <w:tcW w:w="3214" w:type="dxa"/>
                  <w:vMerge w:val="continue"/>
                  <w:vAlign w:val="center"/>
                </w:tcPr>
                <w:p>
                  <w:pPr>
                    <w:spacing w:line="240" w:lineRule="auto"/>
                    <w:jc w:val="center"/>
                    <w:rPr>
                      <w:sz w:val="21"/>
                      <w:szCs w:val="21"/>
                    </w:rPr>
                  </w:pPr>
                </w:p>
              </w:tc>
              <w:tc>
                <w:tcPr>
                  <w:tcW w:w="2293" w:type="dxa"/>
                  <w:vAlign w:val="center"/>
                </w:tcPr>
                <w:p>
                  <w:pPr>
                    <w:spacing w:line="240" w:lineRule="auto"/>
                    <w:jc w:val="center"/>
                    <w:rPr>
                      <w:rFonts w:eastAsia="新宋体"/>
                      <w:sz w:val="21"/>
                      <w:szCs w:val="21"/>
                    </w:rPr>
                  </w:pPr>
                  <w:r>
                    <w:rPr>
                      <w:rFonts w:eastAsia="新宋体"/>
                      <w:sz w:val="21"/>
                      <w:szCs w:val="21"/>
                    </w:rPr>
                    <w:t>≤</w:t>
                  </w:r>
                  <w:r>
                    <w:rPr>
                      <w:rFonts w:hint="eastAsia" w:eastAsia="新宋体"/>
                      <w:sz w:val="21"/>
                      <w:szCs w:val="21"/>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69" w:hRule="atLeast"/>
                <w:jc w:val="center"/>
              </w:trPr>
              <w:tc>
                <w:tcPr>
                  <w:tcW w:w="847" w:type="dxa"/>
                  <w:vMerge w:val="continue"/>
                  <w:vAlign w:val="center"/>
                </w:tcPr>
                <w:p>
                  <w:pPr>
                    <w:spacing w:line="240" w:lineRule="auto"/>
                    <w:jc w:val="center"/>
                    <w:rPr>
                      <w:sz w:val="21"/>
                      <w:szCs w:val="21"/>
                      <w:lang w:eastAsia="zh-TW"/>
                    </w:rPr>
                  </w:pPr>
                </w:p>
              </w:tc>
              <w:tc>
                <w:tcPr>
                  <w:tcW w:w="903" w:type="dxa"/>
                  <w:vMerge w:val="continue"/>
                  <w:vAlign w:val="center"/>
                </w:tcPr>
                <w:p>
                  <w:pPr>
                    <w:spacing w:line="240" w:lineRule="auto"/>
                    <w:jc w:val="center"/>
                    <w:rPr>
                      <w:sz w:val="21"/>
                      <w:szCs w:val="21"/>
                      <w:lang w:eastAsia="zh-TW"/>
                    </w:rPr>
                  </w:pPr>
                </w:p>
              </w:tc>
              <w:tc>
                <w:tcPr>
                  <w:tcW w:w="1181" w:type="dxa"/>
                  <w:vAlign w:val="center"/>
                </w:tcPr>
                <w:p>
                  <w:pPr>
                    <w:pStyle w:val="152"/>
                    <w:spacing w:line="240" w:lineRule="auto"/>
                    <w:rPr>
                      <w:bCs/>
                      <w:sz w:val="21"/>
                      <w:szCs w:val="21"/>
                      <w:lang w:eastAsia="zh-TW"/>
                    </w:rPr>
                  </w:pPr>
                  <w:r>
                    <w:rPr>
                      <w:sz w:val="21"/>
                      <w:szCs w:val="21"/>
                    </w:rPr>
                    <w:t>SS</w:t>
                  </w:r>
                </w:p>
              </w:tc>
              <w:tc>
                <w:tcPr>
                  <w:tcW w:w="3214" w:type="dxa"/>
                  <w:vMerge w:val="continue"/>
                  <w:vAlign w:val="center"/>
                </w:tcPr>
                <w:p>
                  <w:pPr>
                    <w:spacing w:line="240" w:lineRule="auto"/>
                    <w:jc w:val="center"/>
                    <w:rPr>
                      <w:sz w:val="21"/>
                      <w:szCs w:val="21"/>
                    </w:rPr>
                  </w:pPr>
                </w:p>
              </w:tc>
              <w:tc>
                <w:tcPr>
                  <w:tcW w:w="2293" w:type="dxa"/>
                  <w:vAlign w:val="center"/>
                </w:tcPr>
                <w:p>
                  <w:pPr>
                    <w:spacing w:line="240" w:lineRule="auto"/>
                    <w:jc w:val="center"/>
                    <w:rPr>
                      <w:rFonts w:eastAsia="新宋体"/>
                      <w:sz w:val="21"/>
                      <w:szCs w:val="21"/>
                    </w:rPr>
                  </w:pPr>
                  <w:r>
                    <w:rPr>
                      <w:rFonts w:eastAsia="新宋体"/>
                      <w:sz w:val="21"/>
                      <w:szCs w:val="21"/>
                    </w:rPr>
                    <w:t>≤</w:t>
                  </w:r>
                  <w:r>
                    <w:rPr>
                      <w:rFonts w:hint="eastAsia" w:eastAsia="新宋体"/>
                      <w:sz w:val="21"/>
                      <w:szCs w:val="21"/>
                    </w:rPr>
                    <w:t>150</w:t>
                  </w:r>
                </w:p>
              </w:tc>
            </w:tr>
          </w:tbl>
          <w:p>
            <w:pPr>
              <w:pStyle w:val="82"/>
              <w:shd w:val="clear" w:color="auto" w:fill="auto"/>
              <w:adjustRightInd w:val="0"/>
              <w:snapToGrid w:val="0"/>
              <w:spacing w:line="240" w:lineRule="auto"/>
              <w:jc w:val="center"/>
              <w:rPr>
                <w:rFonts w:ascii="Times New Roman" w:hAnsi="Times New Roman" w:eastAsia="宋体" w:cs="Times New Roman"/>
                <w:b/>
                <w:sz w:val="21"/>
                <w:szCs w:val="21"/>
              </w:rPr>
            </w:pPr>
            <w:r>
              <w:rPr>
                <w:rFonts w:ascii="Times New Roman" w:hAnsi="Times New Roman" w:eastAsia="宋体" w:cs="Times New Roman"/>
                <w:b/>
                <w:sz w:val="21"/>
                <w:szCs w:val="21"/>
                <w:lang w:eastAsia="zh-TW"/>
              </w:rPr>
              <w:t>表</w:t>
            </w:r>
            <w:r>
              <w:rPr>
                <w:rFonts w:hint="eastAsia" w:ascii="Times New Roman" w:hAnsi="Times New Roman" w:eastAsia="宋体" w:cs="Times New Roman"/>
                <w:b/>
                <w:sz w:val="21"/>
                <w:szCs w:val="21"/>
              </w:rPr>
              <w:t>4-7（2）</w:t>
            </w:r>
            <w:r>
              <w:rPr>
                <w:rFonts w:ascii="Times New Roman" w:hAnsi="Times New Roman" w:eastAsia="宋体" w:cs="Times New Roman"/>
                <w:b/>
                <w:sz w:val="21"/>
                <w:szCs w:val="21"/>
                <w:lang w:eastAsia="zh-TW"/>
              </w:rPr>
              <w:t xml:space="preserve"> </w:t>
            </w:r>
            <w:r>
              <w:rPr>
                <w:rFonts w:hint="eastAsia" w:ascii="Times New Roman" w:hAnsi="Times New Roman" w:eastAsia="宋体" w:cs="Times New Roman"/>
                <w:b/>
                <w:sz w:val="21"/>
                <w:szCs w:val="21"/>
              </w:rPr>
              <w:t xml:space="preserve">  远期</w:t>
            </w:r>
            <w:r>
              <w:rPr>
                <w:rFonts w:ascii="Times New Roman" w:hAnsi="Times New Roman" w:eastAsia="宋体" w:cs="Times New Roman"/>
                <w:b/>
                <w:sz w:val="21"/>
                <w:szCs w:val="21"/>
                <w:lang w:eastAsia="zh-TW"/>
              </w:rPr>
              <w:t>废水污染物排放</w:t>
            </w:r>
            <w:r>
              <w:rPr>
                <w:rFonts w:hint="eastAsia" w:ascii="Times New Roman" w:hAnsi="Times New Roman" w:eastAsia="宋体" w:cs="Times New Roman"/>
                <w:b/>
                <w:sz w:val="21"/>
                <w:szCs w:val="21"/>
              </w:rPr>
              <w:t>执行标准表</w:t>
            </w:r>
          </w:p>
          <w:tbl>
            <w:tblPr>
              <w:tblStyle w:val="40"/>
              <w:tblW w:w="843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 w:type="dxa"/>
                <w:bottom w:w="0" w:type="dxa"/>
                <w:right w:w="10" w:type="dxa"/>
              </w:tblCellMar>
            </w:tblPr>
            <w:tblGrid>
              <w:gridCol w:w="547"/>
              <w:gridCol w:w="735"/>
              <w:gridCol w:w="825"/>
              <w:gridCol w:w="4305"/>
              <w:gridCol w:w="20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547" w:type="dxa"/>
                  <w:vMerge w:val="restart"/>
                  <w:vAlign w:val="center"/>
                </w:tcPr>
                <w:p>
                  <w:pPr>
                    <w:pStyle w:val="89"/>
                    <w:shd w:val="clear" w:color="auto" w:fill="auto"/>
                    <w:adjustRightInd w:val="0"/>
                    <w:snapToGrid w:val="0"/>
                    <w:spacing w:after="0" w:line="240" w:lineRule="auto"/>
                    <w:rPr>
                      <w:rFonts w:ascii="Times New Roman" w:hAnsi="Times New Roman" w:eastAsia="宋体" w:cs="Times New Roman"/>
                      <w:b/>
                      <w:bCs/>
                      <w:sz w:val="21"/>
                      <w:szCs w:val="21"/>
                      <w:lang w:eastAsia="zh-TW"/>
                    </w:rPr>
                  </w:pPr>
                  <w:r>
                    <w:rPr>
                      <w:rStyle w:val="63"/>
                      <w:rFonts w:ascii="Times New Roman" w:hAnsi="Times New Roman" w:eastAsia="宋体" w:cs="Times New Roman"/>
                      <w:b/>
                      <w:bCs/>
                      <w:color w:val="auto"/>
                      <w:sz w:val="21"/>
                      <w:szCs w:val="21"/>
                      <w:lang w:eastAsia="zh-TW"/>
                    </w:rPr>
                    <w:t>序号</w:t>
                  </w:r>
                </w:p>
              </w:tc>
              <w:tc>
                <w:tcPr>
                  <w:tcW w:w="735" w:type="dxa"/>
                  <w:vMerge w:val="restart"/>
                  <w:vAlign w:val="center"/>
                </w:tcPr>
                <w:p>
                  <w:pPr>
                    <w:pStyle w:val="89"/>
                    <w:shd w:val="clear" w:color="auto" w:fill="auto"/>
                    <w:adjustRightInd w:val="0"/>
                    <w:snapToGrid w:val="0"/>
                    <w:spacing w:after="0" w:line="240" w:lineRule="auto"/>
                    <w:rPr>
                      <w:rFonts w:ascii="Times New Roman" w:hAnsi="Times New Roman" w:eastAsia="宋体" w:cs="Times New Roman"/>
                      <w:b/>
                      <w:bCs/>
                      <w:sz w:val="21"/>
                      <w:szCs w:val="21"/>
                      <w:lang w:eastAsia="zh-TW"/>
                    </w:rPr>
                  </w:pPr>
                  <w:r>
                    <w:rPr>
                      <w:rStyle w:val="63"/>
                      <w:rFonts w:ascii="Times New Roman" w:hAnsi="Times New Roman" w:eastAsia="宋体" w:cs="Times New Roman"/>
                      <w:b/>
                      <w:bCs/>
                      <w:color w:val="auto"/>
                      <w:sz w:val="21"/>
                      <w:szCs w:val="21"/>
                      <w:lang w:eastAsia="zh-TW"/>
                    </w:rPr>
                    <w:t>排放口编号</w:t>
                  </w:r>
                </w:p>
              </w:tc>
              <w:tc>
                <w:tcPr>
                  <w:tcW w:w="825" w:type="dxa"/>
                  <w:vMerge w:val="restart"/>
                  <w:vAlign w:val="center"/>
                </w:tcPr>
                <w:p>
                  <w:pPr>
                    <w:pStyle w:val="89"/>
                    <w:shd w:val="clear" w:color="auto" w:fill="auto"/>
                    <w:adjustRightInd w:val="0"/>
                    <w:snapToGrid w:val="0"/>
                    <w:spacing w:after="0" w:line="240" w:lineRule="auto"/>
                    <w:rPr>
                      <w:rFonts w:ascii="Times New Roman" w:hAnsi="Times New Roman" w:eastAsia="宋体" w:cs="Times New Roman"/>
                      <w:b/>
                      <w:bCs/>
                      <w:sz w:val="21"/>
                      <w:szCs w:val="21"/>
                      <w:lang w:eastAsia="zh-TW"/>
                    </w:rPr>
                  </w:pPr>
                  <w:r>
                    <w:rPr>
                      <w:rStyle w:val="63"/>
                      <w:rFonts w:ascii="Times New Roman" w:hAnsi="Times New Roman" w:eastAsia="宋体" w:cs="Times New Roman"/>
                      <w:b/>
                      <w:bCs/>
                      <w:color w:val="auto"/>
                      <w:sz w:val="21"/>
                      <w:szCs w:val="21"/>
                      <w:lang w:eastAsia="zh-TW"/>
                    </w:rPr>
                    <w:t>污染物种类</w:t>
                  </w:r>
                </w:p>
              </w:tc>
              <w:tc>
                <w:tcPr>
                  <w:tcW w:w="6331" w:type="dxa"/>
                  <w:gridSpan w:val="2"/>
                  <w:vAlign w:val="center"/>
                </w:tcPr>
                <w:p>
                  <w:pPr>
                    <w:pStyle w:val="89"/>
                    <w:shd w:val="clear" w:color="auto" w:fill="auto"/>
                    <w:adjustRightInd w:val="0"/>
                    <w:snapToGrid w:val="0"/>
                    <w:spacing w:after="0" w:line="240" w:lineRule="auto"/>
                    <w:rPr>
                      <w:rFonts w:ascii="Times New Roman" w:hAnsi="Times New Roman" w:eastAsia="宋体" w:cs="Times New Roman"/>
                      <w:b/>
                      <w:bCs/>
                      <w:sz w:val="21"/>
                      <w:szCs w:val="21"/>
                      <w:lang w:eastAsia="zh-TW"/>
                    </w:rPr>
                  </w:pPr>
                  <w:r>
                    <w:rPr>
                      <w:rFonts w:ascii="Times New Roman" w:hAnsi="Times New Roman" w:eastAsia="宋体" w:cs="Times New Roman"/>
                      <w:b/>
                      <w:bCs/>
                      <w:sz w:val="21"/>
                      <w:szCs w:val="21"/>
                      <w:lang w:eastAsia="zh-TW"/>
                    </w:rPr>
                    <w:t>国家或地方污染物排放标准及其他按规定商定的排放协议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547" w:type="dxa"/>
                  <w:vMerge w:val="continue"/>
                  <w:vAlign w:val="center"/>
                </w:tcPr>
                <w:p>
                  <w:pPr>
                    <w:pStyle w:val="89"/>
                    <w:shd w:val="clear" w:color="auto" w:fill="auto"/>
                    <w:adjustRightInd w:val="0"/>
                    <w:snapToGrid w:val="0"/>
                    <w:spacing w:after="0" w:line="240" w:lineRule="auto"/>
                    <w:rPr>
                      <w:sz w:val="21"/>
                      <w:szCs w:val="21"/>
                    </w:rPr>
                  </w:pPr>
                </w:p>
              </w:tc>
              <w:tc>
                <w:tcPr>
                  <w:tcW w:w="735" w:type="dxa"/>
                  <w:vMerge w:val="continue"/>
                  <w:vAlign w:val="center"/>
                </w:tcPr>
                <w:p>
                  <w:pPr>
                    <w:pStyle w:val="89"/>
                    <w:shd w:val="clear" w:color="auto" w:fill="auto"/>
                    <w:adjustRightInd w:val="0"/>
                    <w:snapToGrid w:val="0"/>
                    <w:spacing w:after="0" w:line="240" w:lineRule="auto"/>
                    <w:rPr>
                      <w:sz w:val="21"/>
                      <w:szCs w:val="21"/>
                    </w:rPr>
                  </w:pPr>
                </w:p>
              </w:tc>
              <w:tc>
                <w:tcPr>
                  <w:tcW w:w="825" w:type="dxa"/>
                  <w:vMerge w:val="continue"/>
                  <w:vAlign w:val="center"/>
                </w:tcPr>
                <w:p>
                  <w:pPr>
                    <w:pStyle w:val="89"/>
                    <w:shd w:val="clear" w:color="auto" w:fill="auto"/>
                    <w:adjustRightInd w:val="0"/>
                    <w:snapToGrid w:val="0"/>
                    <w:spacing w:after="0" w:line="240" w:lineRule="auto"/>
                    <w:rPr>
                      <w:sz w:val="21"/>
                      <w:szCs w:val="21"/>
                    </w:rPr>
                  </w:pPr>
                </w:p>
              </w:tc>
              <w:tc>
                <w:tcPr>
                  <w:tcW w:w="4305" w:type="dxa"/>
                  <w:vAlign w:val="center"/>
                </w:tcPr>
                <w:p>
                  <w:pPr>
                    <w:pStyle w:val="89"/>
                    <w:shd w:val="clear" w:color="auto" w:fill="auto"/>
                    <w:adjustRightInd w:val="0"/>
                    <w:snapToGrid w:val="0"/>
                    <w:spacing w:after="0" w:line="240" w:lineRule="auto"/>
                    <w:rPr>
                      <w:rStyle w:val="63"/>
                      <w:rFonts w:ascii="Times New Roman" w:hAnsi="Times New Roman" w:eastAsia="宋体" w:cs="Times New Roman"/>
                      <w:b/>
                      <w:bCs/>
                      <w:color w:val="auto"/>
                      <w:sz w:val="21"/>
                      <w:szCs w:val="21"/>
                      <w:lang w:val="en-US"/>
                    </w:rPr>
                  </w:pPr>
                  <w:r>
                    <w:rPr>
                      <w:rStyle w:val="63"/>
                      <w:rFonts w:hint="eastAsia" w:ascii="Times New Roman" w:hAnsi="Times New Roman" w:eastAsia="宋体" w:cs="Times New Roman"/>
                      <w:b/>
                      <w:bCs/>
                      <w:color w:val="auto"/>
                      <w:sz w:val="21"/>
                      <w:szCs w:val="21"/>
                      <w:lang w:val="en-US"/>
                    </w:rPr>
                    <w:t>名称</w:t>
                  </w:r>
                </w:p>
              </w:tc>
              <w:tc>
                <w:tcPr>
                  <w:tcW w:w="2026" w:type="dxa"/>
                  <w:vAlign w:val="center"/>
                </w:tcPr>
                <w:p>
                  <w:pPr>
                    <w:pStyle w:val="89"/>
                    <w:shd w:val="clear" w:color="auto" w:fill="auto"/>
                    <w:adjustRightInd w:val="0"/>
                    <w:snapToGrid w:val="0"/>
                    <w:spacing w:after="0" w:line="240" w:lineRule="auto"/>
                    <w:rPr>
                      <w:rStyle w:val="63"/>
                      <w:rFonts w:ascii="Times New Roman" w:hAnsi="Times New Roman" w:eastAsia="宋体" w:cs="Times New Roman"/>
                      <w:b/>
                      <w:bCs/>
                      <w:color w:val="auto"/>
                      <w:sz w:val="21"/>
                      <w:szCs w:val="21"/>
                      <w:lang w:val="en-US"/>
                    </w:rPr>
                  </w:pPr>
                  <w:r>
                    <w:rPr>
                      <w:rStyle w:val="63"/>
                      <w:rFonts w:hint="eastAsia" w:ascii="Times New Roman" w:hAnsi="Times New Roman" w:eastAsia="宋体" w:cs="Times New Roman"/>
                      <w:b/>
                      <w:bCs/>
                      <w:color w:val="auto"/>
                      <w:sz w:val="21"/>
                      <w:szCs w:val="21"/>
                      <w:lang w:val="en-US"/>
                    </w:rPr>
                    <w:t>浓度限值/（mg/L）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547" w:type="dxa"/>
                  <w:vMerge w:val="restart"/>
                  <w:vAlign w:val="center"/>
                </w:tcPr>
                <w:p>
                  <w:pPr>
                    <w:spacing w:line="240" w:lineRule="auto"/>
                    <w:jc w:val="center"/>
                    <w:rPr>
                      <w:sz w:val="21"/>
                      <w:szCs w:val="21"/>
                      <w:lang w:eastAsia="zh-TW"/>
                    </w:rPr>
                  </w:pPr>
                  <w:r>
                    <w:rPr>
                      <w:sz w:val="21"/>
                      <w:szCs w:val="21"/>
                      <w:lang w:eastAsia="zh-TW"/>
                    </w:rPr>
                    <w:t>1</w:t>
                  </w:r>
                </w:p>
              </w:tc>
              <w:tc>
                <w:tcPr>
                  <w:tcW w:w="735" w:type="dxa"/>
                  <w:vMerge w:val="restart"/>
                  <w:vAlign w:val="center"/>
                </w:tcPr>
                <w:p>
                  <w:pPr>
                    <w:spacing w:line="240" w:lineRule="auto"/>
                    <w:jc w:val="center"/>
                    <w:rPr>
                      <w:sz w:val="21"/>
                      <w:szCs w:val="21"/>
                      <w:lang w:eastAsia="zh-TW"/>
                    </w:rPr>
                  </w:pPr>
                  <w:r>
                    <w:rPr>
                      <w:sz w:val="21"/>
                      <w:szCs w:val="21"/>
                      <w:lang w:eastAsia="zh-TW"/>
                    </w:rPr>
                    <w:t>水-01</w:t>
                  </w:r>
                </w:p>
              </w:tc>
              <w:tc>
                <w:tcPr>
                  <w:tcW w:w="825" w:type="dxa"/>
                  <w:vAlign w:val="center"/>
                </w:tcPr>
                <w:p>
                  <w:pPr>
                    <w:pStyle w:val="152"/>
                    <w:spacing w:line="240" w:lineRule="auto"/>
                    <w:rPr>
                      <w:sz w:val="21"/>
                      <w:szCs w:val="21"/>
                      <w:lang w:eastAsia="zh-TW"/>
                    </w:rPr>
                  </w:pPr>
                  <w:r>
                    <w:rPr>
                      <w:rFonts w:hint="eastAsia"/>
                      <w:sz w:val="21"/>
                      <w:szCs w:val="21"/>
                    </w:rPr>
                    <w:t>CODcr</w:t>
                  </w:r>
                </w:p>
              </w:tc>
              <w:tc>
                <w:tcPr>
                  <w:tcW w:w="4305" w:type="dxa"/>
                  <w:vMerge w:val="restart"/>
                  <w:vAlign w:val="center"/>
                </w:tcPr>
                <w:p>
                  <w:pPr>
                    <w:spacing w:line="240" w:lineRule="auto"/>
                    <w:jc w:val="center"/>
                    <w:rPr>
                      <w:sz w:val="21"/>
                      <w:szCs w:val="21"/>
                    </w:rPr>
                  </w:pPr>
                  <w:r>
                    <w:rPr>
                      <w:rFonts w:hint="eastAsia"/>
                      <w:sz w:val="21"/>
                      <w:szCs w:val="21"/>
                    </w:rPr>
                    <w:t>生活污水执行河口镇污水处理厂接管标准及广东省《水污染物排放限值》（DB44/26-2001）第二时段三级标准两者较严值</w:t>
                  </w:r>
                </w:p>
              </w:tc>
              <w:tc>
                <w:tcPr>
                  <w:tcW w:w="2026" w:type="dxa"/>
                  <w:vAlign w:val="center"/>
                </w:tcPr>
                <w:p>
                  <w:pPr>
                    <w:spacing w:line="240" w:lineRule="auto"/>
                    <w:jc w:val="center"/>
                    <w:rPr>
                      <w:rFonts w:eastAsia="新宋体"/>
                      <w:sz w:val="21"/>
                      <w:szCs w:val="21"/>
                    </w:rPr>
                  </w:pPr>
                  <w:r>
                    <w:rPr>
                      <w:rFonts w:eastAsia="新宋体"/>
                      <w:sz w:val="21"/>
                      <w:szCs w:val="21"/>
                    </w:rPr>
                    <w:t>≤</w:t>
                  </w:r>
                  <w:r>
                    <w:rPr>
                      <w:rFonts w:hint="eastAsia" w:eastAsia="新宋体"/>
                      <w:sz w:val="21"/>
                      <w:szCs w:val="21"/>
                    </w:rPr>
                    <w:t>250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547" w:type="dxa"/>
                  <w:vMerge w:val="continue"/>
                  <w:vAlign w:val="center"/>
                </w:tcPr>
                <w:p>
                  <w:pPr>
                    <w:spacing w:line="240" w:lineRule="auto"/>
                    <w:jc w:val="center"/>
                    <w:rPr>
                      <w:sz w:val="21"/>
                      <w:szCs w:val="21"/>
                      <w:lang w:eastAsia="zh-TW"/>
                    </w:rPr>
                  </w:pPr>
                </w:p>
              </w:tc>
              <w:tc>
                <w:tcPr>
                  <w:tcW w:w="735" w:type="dxa"/>
                  <w:vMerge w:val="continue"/>
                  <w:vAlign w:val="center"/>
                </w:tcPr>
                <w:p>
                  <w:pPr>
                    <w:spacing w:line="240" w:lineRule="auto"/>
                    <w:jc w:val="center"/>
                    <w:rPr>
                      <w:sz w:val="21"/>
                      <w:szCs w:val="21"/>
                      <w:lang w:eastAsia="zh-TW"/>
                    </w:rPr>
                  </w:pPr>
                </w:p>
              </w:tc>
              <w:tc>
                <w:tcPr>
                  <w:tcW w:w="825" w:type="dxa"/>
                  <w:vAlign w:val="center"/>
                </w:tcPr>
                <w:p>
                  <w:pPr>
                    <w:pStyle w:val="152"/>
                    <w:spacing w:line="240" w:lineRule="auto"/>
                    <w:rPr>
                      <w:sz w:val="21"/>
                      <w:szCs w:val="21"/>
                      <w:lang w:eastAsia="zh-TW"/>
                    </w:rPr>
                  </w:pPr>
                  <w:r>
                    <w:rPr>
                      <w:sz w:val="21"/>
                      <w:szCs w:val="21"/>
                    </w:rPr>
                    <w:t>BOD</w:t>
                  </w:r>
                  <w:r>
                    <w:rPr>
                      <w:sz w:val="21"/>
                      <w:szCs w:val="21"/>
                      <w:vertAlign w:val="subscript"/>
                    </w:rPr>
                    <w:t>5</w:t>
                  </w:r>
                </w:p>
              </w:tc>
              <w:tc>
                <w:tcPr>
                  <w:tcW w:w="4305" w:type="dxa"/>
                  <w:vMerge w:val="continue"/>
                  <w:vAlign w:val="center"/>
                </w:tcPr>
                <w:p>
                  <w:pPr>
                    <w:spacing w:line="240" w:lineRule="auto"/>
                    <w:jc w:val="center"/>
                    <w:rPr>
                      <w:sz w:val="21"/>
                      <w:szCs w:val="21"/>
                    </w:rPr>
                  </w:pPr>
                </w:p>
              </w:tc>
              <w:tc>
                <w:tcPr>
                  <w:tcW w:w="2026" w:type="dxa"/>
                  <w:vAlign w:val="center"/>
                </w:tcPr>
                <w:p>
                  <w:pPr>
                    <w:spacing w:line="240" w:lineRule="auto"/>
                    <w:jc w:val="center"/>
                    <w:rPr>
                      <w:rFonts w:eastAsia="新宋体"/>
                      <w:sz w:val="21"/>
                      <w:szCs w:val="21"/>
                    </w:rPr>
                  </w:pPr>
                  <w:r>
                    <w:rPr>
                      <w:rFonts w:eastAsia="新宋体"/>
                      <w:sz w:val="21"/>
                      <w:szCs w:val="21"/>
                    </w:rPr>
                    <w:t>≤</w:t>
                  </w:r>
                  <w:r>
                    <w:rPr>
                      <w:rFonts w:hint="eastAsia" w:eastAsia="新宋体"/>
                      <w:sz w:val="21"/>
                      <w:szCs w:val="21"/>
                    </w:rPr>
                    <w:t>150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547" w:type="dxa"/>
                  <w:vMerge w:val="continue"/>
                  <w:vAlign w:val="center"/>
                </w:tcPr>
                <w:p>
                  <w:pPr>
                    <w:spacing w:line="240" w:lineRule="auto"/>
                    <w:jc w:val="center"/>
                    <w:rPr>
                      <w:sz w:val="21"/>
                      <w:szCs w:val="21"/>
                      <w:lang w:eastAsia="zh-TW"/>
                    </w:rPr>
                  </w:pPr>
                </w:p>
              </w:tc>
              <w:tc>
                <w:tcPr>
                  <w:tcW w:w="735" w:type="dxa"/>
                  <w:vMerge w:val="continue"/>
                  <w:vAlign w:val="center"/>
                </w:tcPr>
                <w:p>
                  <w:pPr>
                    <w:spacing w:line="240" w:lineRule="auto"/>
                    <w:jc w:val="center"/>
                    <w:rPr>
                      <w:sz w:val="21"/>
                      <w:szCs w:val="21"/>
                      <w:lang w:eastAsia="zh-TW"/>
                    </w:rPr>
                  </w:pPr>
                </w:p>
              </w:tc>
              <w:tc>
                <w:tcPr>
                  <w:tcW w:w="825" w:type="dxa"/>
                  <w:vAlign w:val="center"/>
                </w:tcPr>
                <w:p>
                  <w:pPr>
                    <w:pStyle w:val="152"/>
                    <w:spacing w:line="240" w:lineRule="auto"/>
                    <w:rPr>
                      <w:bCs/>
                      <w:sz w:val="21"/>
                      <w:szCs w:val="21"/>
                      <w:lang w:eastAsia="zh-TW"/>
                    </w:rPr>
                  </w:pPr>
                  <w:r>
                    <w:rPr>
                      <w:sz w:val="21"/>
                      <w:szCs w:val="21"/>
                    </w:rPr>
                    <w:t>氨氮</w:t>
                  </w:r>
                </w:p>
              </w:tc>
              <w:tc>
                <w:tcPr>
                  <w:tcW w:w="4305" w:type="dxa"/>
                  <w:vMerge w:val="continue"/>
                  <w:vAlign w:val="center"/>
                </w:tcPr>
                <w:p>
                  <w:pPr>
                    <w:spacing w:line="240" w:lineRule="auto"/>
                    <w:jc w:val="center"/>
                    <w:rPr>
                      <w:sz w:val="21"/>
                      <w:szCs w:val="21"/>
                    </w:rPr>
                  </w:pPr>
                </w:p>
              </w:tc>
              <w:tc>
                <w:tcPr>
                  <w:tcW w:w="2026" w:type="dxa"/>
                  <w:vAlign w:val="center"/>
                </w:tcPr>
                <w:p>
                  <w:pPr>
                    <w:spacing w:line="240" w:lineRule="auto"/>
                    <w:jc w:val="center"/>
                    <w:rPr>
                      <w:rFonts w:eastAsia="新宋体"/>
                      <w:sz w:val="21"/>
                      <w:szCs w:val="21"/>
                    </w:rPr>
                  </w:pPr>
                  <w:r>
                    <w:rPr>
                      <w:rFonts w:eastAsia="新宋体"/>
                      <w:sz w:val="21"/>
                      <w:szCs w:val="21"/>
                    </w:rPr>
                    <w:t>≤</w:t>
                  </w:r>
                  <w:r>
                    <w:rPr>
                      <w:rFonts w:hint="eastAsia" w:eastAsia="新宋体"/>
                      <w:sz w:val="21"/>
                      <w:szCs w:val="21"/>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547" w:type="dxa"/>
                  <w:vMerge w:val="continue"/>
                  <w:vAlign w:val="center"/>
                </w:tcPr>
                <w:p>
                  <w:pPr>
                    <w:spacing w:line="240" w:lineRule="auto"/>
                    <w:jc w:val="center"/>
                    <w:rPr>
                      <w:sz w:val="21"/>
                      <w:szCs w:val="21"/>
                      <w:lang w:eastAsia="zh-TW"/>
                    </w:rPr>
                  </w:pPr>
                </w:p>
              </w:tc>
              <w:tc>
                <w:tcPr>
                  <w:tcW w:w="735" w:type="dxa"/>
                  <w:vMerge w:val="continue"/>
                  <w:vAlign w:val="center"/>
                </w:tcPr>
                <w:p>
                  <w:pPr>
                    <w:spacing w:line="240" w:lineRule="auto"/>
                    <w:jc w:val="center"/>
                    <w:rPr>
                      <w:sz w:val="21"/>
                      <w:szCs w:val="21"/>
                      <w:lang w:eastAsia="zh-TW"/>
                    </w:rPr>
                  </w:pPr>
                </w:p>
              </w:tc>
              <w:tc>
                <w:tcPr>
                  <w:tcW w:w="825" w:type="dxa"/>
                  <w:vAlign w:val="center"/>
                </w:tcPr>
                <w:p>
                  <w:pPr>
                    <w:pStyle w:val="152"/>
                    <w:spacing w:line="240" w:lineRule="auto"/>
                    <w:rPr>
                      <w:bCs/>
                      <w:sz w:val="21"/>
                      <w:szCs w:val="21"/>
                      <w:lang w:eastAsia="zh-TW"/>
                    </w:rPr>
                  </w:pPr>
                  <w:r>
                    <w:rPr>
                      <w:sz w:val="21"/>
                      <w:szCs w:val="21"/>
                    </w:rPr>
                    <w:t>SS</w:t>
                  </w:r>
                </w:p>
              </w:tc>
              <w:tc>
                <w:tcPr>
                  <w:tcW w:w="4305" w:type="dxa"/>
                  <w:vMerge w:val="continue"/>
                  <w:vAlign w:val="center"/>
                </w:tcPr>
                <w:p>
                  <w:pPr>
                    <w:spacing w:line="240" w:lineRule="auto"/>
                    <w:jc w:val="center"/>
                    <w:rPr>
                      <w:sz w:val="21"/>
                      <w:szCs w:val="21"/>
                    </w:rPr>
                  </w:pPr>
                </w:p>
              </w:tc>
              <w:tc>
                <w:tcPr>
                  <w:tcW w:w="2026" w:type="dxa"/>
                  <w:vAlign w:val="center"/>
                </w:tcPr>
                <w:p>
                  <w:pPr>
                    <w:spacing w:line="240" w:lineRule="auto"/>
                    <w:jc w:val="center"/>
                    <w:rPr>
                      <w:rFonts w:eastAsia="新宋体"/>
                      <w:sz w:val="21"/>
                      <w:szCs w:val="21"/>
                    </w:rPr>
                  </w:pPr>
                  <w:r>
                    <w:rPr>
                      <w:rFonts w:eastAsia="新宋体"/>
                      <w:sz w:val="21"/>
                      <w:szCs w:val="21"/>
                    </w:rPr>
                    <w:t>≤</w:t>
                  </w:r>
                  <w:r>
                    <w:rPr>
                      <w:rFonts w:hint="eastAsia" w:eastAsia="新宋体"/>
                      <w:sz w:val="21"/>
                      <w:szCs w:val="21"/>
                    </w:rPr>
                    <w:t>150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547" w:type="dxa"/>
                  <w:vMerge w:val="restart"/>
                  <w:vAlign w:val="center"/>
                </w:tcPr>
                <w:p>
                  <w:pPr>
                    <w:spacing w:line="240" w:lineRule="auto"/>
                    <w:jc w:val="center"/>
                    <w:rPr>
                      <w:sz w:val="21"/>
                      <w:szCs w:val="21"/>
                    </w:rPr>
                  </w:pPr>
                  <w:r>
                    <w:rPr>
                      <w:rFonts w:hint="eastAsia"/>
                      <w:sz w:val="21"/>
                      <w:szCs w:val="21"/>
                    </w:rPr>
                    <w:t>2</w:t>
                  </w:r>
                </w:p>
              </w:tc>
              <w:tc>
                <w:tcPr>
                  <w:tcW w:w="735" w:type="dxa"/>
                  <w:vMerge w:val="restart"/>
                  <w:vAlign w:val="center"/>
                </w:tcPr>
                <w:p>
                  <w:pPr>
                    <w:spacing w:line="240" w:lineRule="auto"/>
                    <w:jc w:val="center"/>
                    <w:rPr>
                      <w:sz w:val="21"/>
                      <w:szCs w:val="21"/>
                    </w:rPr>
                  </w:pPr>
                  <w:r>
                    <w:rPr>
                      <w:sz w:val="21"/>
                      <w:szCs w:val="21"/>
                      <w:lang w:eastAsia="zh-TW"/>
                    </w:rPr>
                    <w:t>水-0</w:t>
                  </w:r>
                  <w:r>
                    <w:rPr>
                      <w:rFonts w:hint="eastAsia"/>
                      <w:sz w:val="21"/>
                      <w:szCs w:val="21"/>
                    </w:rPr>
                    <w:t>2</w:t>
                  </w:r>
                </w:p>
              </w:tc>
              <w:tc>
                <w:tcPr>
                  <w:tcW w:w="825" w:type="dxa"/>
                  <w:vAlign w:val="center"/>
                </w:tcPr>
                <w:p>
                  <w:pPr>
                    <w:pStyle w:val="152"/>
                    <w:spacing w:line="240" w:lineRule="auto"/>
                    <w:rPr>
                      <w:sz w:val="21"/>
                      <w:szCs w:val="21"/>
                      <w:lang w:eastAsia="zh-TW"/>
                    </w:rPr>
                  </w:pPr>
                  <w:r>
                    <w:rPr>
                      <w:rFonts w:hint="eastAsia"/>
                      <w:sz w:val="21"/>
                      <w:szCs w:val="21"/>
                    </w:rPr>
                    <w:t>CODcr</w:t>
                  </w:r>
                </w:p>
              </w:tc>
              <w:tc>
                <w:tcPr>
                  <w:tcW w:w="4305" w:type="dxa"/>
                  <w:vMerge w:val="restart"/>
                  <w:vAlign w:val="center"/>
                </w:tcPr>
                <w:p>
                  <w:pPr>
                    <w:spacing w:line="240" w:lineRule="auto"/>
                    <w:jc w:val="center"/>
                    <w:rPr>
                      <w:sz w:val="21"/>
                      <w:szCs w:val="21"/>
                    </w:rPr>
                  </w:pPr>
                  <w:r>
                    <w:rPr>
                      <w:rFonts w:hint="eastAsia" w:eastAsia="新宋体"/>
                      <w:bCs/>
                      <w:kern w:val="0"/>
                      <w:sz w:val="21"/>
                      <w:szCs w:val="21"/>
                    </w:rPr>
                    <w:t>生产废水排放执行陆河产业转移工业园工业污水处理厂</w:t>
                  </w:r>
                  <w:r>
                    <w:rPr>
                      <w:rFonts w:hint="eastAsia"/>
                      <w:kern w:val="0"/>
                      <w:sz w:val="21"/>
                      <w:szCs w:val="21"/>
                    </w:rPr>
                    <w:t>进水标准</w:t>
                  </w:r>
                  <w:r>
                    <w:rPr>
                      <w:rFonts w:hint="eastAsia"/>
                      <w:sz w:val="21"/>
                      <w:szCs w:val="21"/>
                    </w:rPr>
                    <w:t>及广东省《水污染物排放限值》（DB44/26-2001）第二时段三级标准两者较严值</w:t>
                  </w:r>
                </w:p>
              </w:tc>
              <w:tc>
                <w:tcPr>
                  <w:tcW w:w="2026" w:type="dxa"/>
                  <w:vAlign w:val="center"/>
                </w:tcPr>
                <w:p>
                  <w:pPr>
                    <w:spacing w:line="240" w:lineRule="auto"/>
                    <w:jc w:val="center"/>
                    <w:rPr>
                      <w:rFonts w:eastAsia="新宋体"/>
                      <w:sz w:val="21"/>
                      <w:szCs w:val="21"/>
                    </w:rPr>
                  </w:pPr>
                  <w:r>
                    <w:rPr>
                      <w:rFonts w:eastAsia="新宋体"/>
                      <w:sz w:val="21"/>
                      <w:szCs w:val="21"/>
                    </w:rPr>
                    <w:t>≤</w:t>
                  </w:r>
                  <w:r>
                    <w:rPr>
                      <w:rFonts w:hint="eastAsia" w:eastAsia="新宋体"/>
                      <w:sz w:val="21"/>
                      <w:szCs w:val="21"/>
                    </w:rPr>
                    <w:t>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547" w:type="dxa"/>
                  <w:vMerge w:val="continue"/>
                  <w:vAlign w:val="center"/>
                </w:tcPr>
                <w:p>
                  <w:pPr>
                    <w:spacing w:line="240" w:lineRule="auto"/>
                    <w:jc w:val="center"/>
                    <w:rPr>
                      <w:sz w:val="21"/>
                      <w:szCs w:val="21"/>
                      <w:lang w:eastAsia="zh-TW"/>
                    </w:rPr>
                  </w:pPr>
                </w:p>
              </w:tc>
              <w:tc>
                <w:tcPr>
                  <w:tcW w:w="735" w:type="dxa"/>
                  <w:vMerge w:val="continue"/>
                  <w:vAlign w:val="center"/>
                </w:tcPr>
                <w:p>
                  <w:pPr>
                    <w:spacing w:line="240" w:lineRule="auto"/>
                    <w:jc w:val="center"/>
                    <w:rPr>
                      <w:sz w:val="21"/>
                      <w:szCs w:val="21"/>
                      <w:lang w:eastAsia="zh-TW"/>
                    </w:rPr>
                  </w:pPr>
                </w:p>
              </w:tc>
              <w:tc>
                <w:tcPr>
                  <w:tcW w:w="825" w:type="dxa"/>
                  <w:vAlign w:val="center"/>
                </w:tcPr>
                <w:p>
                  <w:pPr>
                    <w:pStyle w:val="152"/>
                    <w:spacing w:line="240" w:lineRule="auto"/>
                    <w:rPr>
                      <w:sz w:val="21"/>
                      <w:szCs w:val="21"/>
                      <w:lang w:eastAsia="zh-TW"/>
                    </w:rPr>
                  </w:pPr>
                  <w:r>
                    <w:rPr>
                      <w:sz w:val="21"/>
                      <w:szCs w:val="21"/>
                    </w:rPr>
                    <w:t>BOD</w:t>
                  </w:r>
                  <w:r>
                    <w:rPr>
                      <w:sz w:val="21"/>
                      <w:szCs w:val="21"/>
                      <w:vertAlign w:val="subscript"/>
                    </w:rPr>
                    <w:t>5</w:t>
                  </w:r>
                </w:p>
              </w:tc>
              <w:tc>
                <w:tcPr>
                  <w:tcW w:w="4305" w:type="dxa"/>
                  <w:vMerge w:val="continue"/>
                  <w:vAlign w:val="center"/>
                </w:tcPr>
                <w:p>
                  <w:pPr>
                    <w:spacing w:line="240" w:lineRule="auto"/>
                    <w:jc w:val="center"/>
                    <w:rPr>
                      <w:sz w:val="21"/>
                      <w:szCs w:val="21"/>
                    </w:rPr>
                  </w:pPr>
                </w:p>
              </w:tc>
              <w:tc>
                <w:tcPr>
                  <w:tcW w:w="2026" w:type="dxa"/>
                  <w:vAlign w:val="center"/>
                </w:tcPr>
                <w:p>
                  <w:pPr>
                    <w:spacing w:line="240" w:lineRule="auto"/>
                    <w:jc w:val="center"/>
                    <w:rPr>
                      <w:rFonts w:eastAsia="新宋体"/>
                      <w:sz w:val="21"/>
                      <w:szCs w:val="21"/>
                    </w:rPr>
                  </w:pPr>
                  <w:r>
                    <w:rPr>
                      <w:rFonts w:eastAsia="新宋体"/>
                      <w:sz w:val="21"/>
                      <w:szCs w:val="21"/>
                    </w:rPr>
                    <w:t>≤</w:t>
                  </w:r>
                  <w:r>
                    <w:rPr>
                      <w:rFonts w:hint="eastAsia" w:eastAsia="新宋体"/>
                      <w:sz w:val="21"/>
                      <w:szCs w:val="21"/>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547" w:type="dxa"/>
                  <w:vMerge w:val="continue"/>
                  <w:vAlign w:val="center"/>
                </w:tcPr>
                <w:p>
                  <w:pPr>
                    <w:spacing w:line="240" w:lineRule="auto"/>
                    <w:jc w:val="center"/>
                    <w:rPr>
                      <w:sz w:val="21"/>
                      <w:szCs w:val="21"/>
                      <w:lang w:eastAsia="zh-TW"/>
                    </w:rPr>
                  </w:pPr>
                </w:p>
              </w:tc>
              <w:tc>
                <w:tcPr>
                  <w:tcW w:w="735" w:type="dxa"/>
                  <w:vMerge w:val="continue"/>
                  <w:vAlign w:val="center"/>
                </w:tcPr>
                <w:p>
                  <w:pPr>
                    <w:spacing w:line="240" w:lineRule="auto"/>
                    <w:jc w:val="center"/>
                    <w:rPr>
                      <w:sz w:val="21"/>
                      <w:szCs w:val="21"/>
                      <w:lang w:eastAsia="zh-TW"/>
                    </w:rPr>
                  </w:pPr>
                </w:p>
              </w:tc>
              <w:tc>
                <w:tcPr>
                  <w:tcW w:w="825" w:type="dxa"/>
                  <w:vAlign w:val="center"/>
                </w:tcPr>
                <w:p>
                  <w:pPr>
                    <w:pStyle w:val="152"/>
                    <w:spacing w:line="240" w:lineRule="auto"/>
                    <w:rPr>
                      <w:bCs/>
                      <w:sz w:val="21"/>
                      <w:szCs w:val="21"/>
                      <w:lang w:eastAsia="zh-TW"/>
                    </w:rPr>
                  </w:pPr>
                  <w:r>
                    <w:rPr>
                      <w:sz w:val="21"/>
                      <w:szCs w:val="21"/>
                    </w:rPr>
                    <w:t>氨氮</w:t>
                  </w:r>
                </w:p>
              </w:tc>
              <w:tc>
                <w:tcPr>
                  <w:tcW w:w="4305" w:type="dxa"/>
                  <w:vMerge w:val="continue"/>
                  <w:vAlign w:val="center"/>
                </w:tcPr>
                <w:p>
                  <w:pPr>
                    <w:spacing w:line="240" w:lineRule="auto"/>
                    <w:jc w:val="center"/>
                    <w:rPr>
                      <w:sz w:val="21"/>
                      <w:szCs w:val="21"/>
                    </w:rPr>
                  </w:pPr>
                </w:p>
              </w:tc>
              <w:tc>
                <w:tcPr>
                  <w:tcW w:w="2026" w:type="dxa"/>
                  <w:vAlign w:val="center"/>
                </w:tcPr>
                <w:p>
                  <w:pPr>
                    <w:spacing w:line="240" w:lineRule="auto"/>
                    <w:jc w:val="center"/>
                    <w:rPr>
                      <w:rFonts w:eastAsia="新宋体"/>
                      <w:sz w:val="21"/>
                      <w:szCs w:val="21"/>
                    </w:rPr>
                  </w:pPr>
                  <w:r>
                    <w:rPr>
                      <w:rFonts w:eastAsia="新宋体"/>
                      <w:sz w:val="21"/>
                      <w:szCs w:val="21"/>
                    </w:rPr>
                    <w:t>≤</w:t>
                  </w:r>
                  <w:r>
                    <w:rPr>
                      <w:rFonts w:hint="eastAsia" w:eastAsia="新宋体"/>
                      <w:sz w:val="21"/>
                      <w:szCs w:val="21"/>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547" w:type="dxa"/>
                  <w:vMerge w:val="continue"/>
                  <w:vAlign w:val="center"/>
                </w:tcPr>
                <w:p>
                  <w:pPr>
                    <w:spacing w:line="240" w:lineRule="auto"/>
                    <w:jc w:val="center"/>
                    <w:rPr>
                      <w:sz w:val="21"/>
                      <w:szCs w:val="21"/>
                      <w:lang w:eastAsia="zh-TW"/>
                    </w:rPr>
                  </w:pPr>
                </w:p>
              </w:tc>
              <w:tc>
                <w:tcPr>
                  <w:tcW w:w="735" w:type="dxa"/>
                  <w:vMerge w:val="continue"/>
                  <w:vAlign w:val="center"/>
                </w:tcPr>
                <w:p>
                  <w:pPr>
                    <w:spacing w:line="240" w:lineRule="auto"/>
                    <w:jc w:val="center"/>
                    <w:rPr>
                      <w:sz w:val="21"/>
                      <w:szCs w:val="21"/>
                      <w:lang w:eastAsia="zh-TW"/>
                    </w:rPr>
                  </w:pPr>
                </w:p>
              </w:tc>
              <w:tc>
                <w:tcPr>
                  <w:tcW w:w="825" w:type="dxa"/>
                  <w:vAlign w:val="center"/>
                </w:tcPr>
                <w:p>
                  <w:pPr>
                    <w:pStyle w:val="152"/>
                    <w:spacing w:line="240" w:lineRule="auto"/>
                    <w:rPr>
                      <w:bCs/>
                      <w:sz w:val="21"/>
                      <w:szCs w:val="21"/>
                      <w:lang w:eastAsia="zh-TW"/>
                    </w:rPr>
                  </w:pPr>
                  <w:r>
                    <w:rPr>
                      <w:sz w:val="21"/>
                      <w:szCs w:val="21"/>
                    </w:rPr>
                    <w:t>SS</w:t>
                  </w:r>
                </w:p>
              </w:tc>
              <w:tc>
                <w:tcPr>
                  <w:tcW w:w="4305" w:type="dxa"/>
                  <w:vMerge w:val="continue"/>
                  <w:vAlign w:val="center"/>
                </w:tcPr>
                <w:p>
                  <w:pPr>
                    <w:spacing w:line="240" w:lineRule="auto"/>
                    <w:jc w:val="center"/>
                    <w:rPr>
                      <w:sz w:val="21"/>
                      <w:szCs w:val="21"/>
                    </w:rPr>
                  </w:pPr>
                </w:p>
              </w:tc>
              <w:tc>
                <w:tcPr>
                  <w:tcW w:w="2026" w:type="dxa"/>
                  <w:vAlign w:val="center"/>
                </w:tcPr>
                <w:p>
                  <w:pPr>
                    <w:spacing w:line="240" w:lineRule="auto"/>
                    <w:jc w:val="center"/>
                    <w:rPr>
                      <w:rFonts w:eastAsia="新宋体"/>
                      <w:sz w:val="21"/>
                      <w:szCs w:val="21"/>
                    </w:rPr>
                  </w:pPr>
                  <w:r>
                    <w:rPr>
                      <w:rFonts w:eastAsia="新宋体"/>
                      <w:sz w:val="21"/>
                      <w:szCs w:val="21"/>
                    </w:rPr>
                    <w:t>≤</w:t>
                  </w:r>
                  <w:r>
                    <w:rPr>
                      <w:rFonts w:hint="eastAsia" w:eastAsia="新宋体"/>
                      <w:sz w:val="21"/>
                      <w:szCs w:val="21"/>
                    </w:rPr>
                    <w:t>400</w:t>
                  </w:r>
                </w:p>
              </w:tc>
            </w:tr>
          </w:tbl>
          <w:p>
            <w:pPr>
              <w:pStyle w:val="82"/>
              <w:shd w:val="clear" w:color="auto" w:fill="auto"/>
              <w:adjustRightInd w:val="0"/>
              <w:snapToGrid w:val="0"/>
              <w:spacing w:beforeLines="50" w:line="240" w:lineRule="auto"/>
              <w:jc w:val="center"/>
              <w:rPr>
                <w:rFonts w:ascii="Times New Roman" w:hAnsi="Times New Roman" w:eastAsia="宋体" w:cs="Times New Roman"/>
                <w:b/>
                <w:sz w:val="21"/>
                <w:szCs w:val="21"/>
              </w:rPr>
            </w:pPr>
          </w:p>
          <w:p>
            <w:pPr>
              <w:pStyle w:val="82"/>
              <w:shd w:val="clear" w:color="auto" w:fill="auto"/>
              <w:adjustRightInd w:val="0"/>
              <w:snapToGrid w:val="0"/>
              <w:spacing w:beforeLines="50" w:line="240" w:lineRule="auto"/>
              <w:jc w:val="center"/>
              <w:rPr>
                <w:rFonts w:ascii="Times New Roman" w:hAnsi="Times New Roman" w:eastAsia="宋体" w:cs="Times New Roman"/>
                <w:b/>
                <w:sz w:val="21"/>
                <w:szCs w:val="21"/>
              </w:rPr>
            </w:pPr>
          </w:p>
          <w:p>
            <w:pPr>
              <w:pStyle w:val="82"/>
              <w:shd w:val="clear" w:color="auto" w:fill="auto"/>
              <w:adjustRightInd w:val="0"/>
              <w:snapToGrid w:val="0"/>
              <w:spacing w:beforeLines="50" w:line="240" w:lineRule="auto"/>
              <w:jc w:val="center"/>
              <w:rPr>
                <w:rFonts w:ascii="Times New Roman" w:hAnsi="Times New Roman" w:eastAsia="宋体" w:cs="Times New Roman"/>
                <w:b/>
                <w:sz w:val="21"/>
                <w:szCs w:val="21"/>
              </w:rPr>
            </w:pPr>
          </w:p>
          <w:p>
            <w:pPr>
              <w:pStyle w:val="82"/>
              <w:shd w:val="clear" w:color="auto" w:fill="auto"/>
              <w:adjustRightInd w:val="0"/>
              <w:snapToGrid w:val="0"/>
              <w:spacing w:beforeLines="50" w:line="240" w:lineRule="auto"/>
              <w:jc w:val="center"/>
              <w:rPr>
                <w:rFonts w:ascii="Times New Roman" w:hAnsi="Times New Roman" w:eastAsia="宋体" w:cs="Times New Roman"/>
                <w:b/>
                <w:sz w:val="21"/>
                <w:szCs w:val="21"/>
              </w:rPr>
            </w:pPr>
          </w:p>
          <w:p>
            <w:pPr>
              <w:pStyle w:val="82"/>
              <w:shd w:val="clear" w:color="auto" w:fill="auto"/>
              <w:adjustRightInd w:val="0"/>
              <w:snapToGrid w:val="0"/>
              <w:spacing w:beforeLines="50" w:line="240" w:lineRule="auto"/>
              <w:jc w:val="center"/>
              <w:rPr>
                <w:rFonts w:ascii="Times New Roman" w:hAnsi="Times New Roman" w:eastAsia="宋体" w:cs="Times New Roman"/>
                <w:b/>
                <w:sz w:val="21"/>
                <w:szCs w:val="21"/>
              </w:rPr>
            </w:pPr>
          </w:p>
          <w:p>
            <w:pPr>
              <w:pStyle w:val="82"/>
              <w:shd w:val="clear" w:color="auto" w:fill="auto"/>
              <w:adjustRightInd w:val="0"/>
              <w:snapToGrid w:val="0"/>
              <w:spacing w:beforeLines="50" w:line="240" w:lineRule="auto"/>
              <w:jc w:val="center"/>
              <w:rPr>
                <w:rFonts w:ascii="Times New Roman" w:hAnsi="Times New Roman" w:eastAsia="宋体" w:cs="Times New Roman"/>
                <w:b/>
                <w:sz w:val="21"/>
                <w:szCs w:val="21"/>
              </w:rPr>
            </w:pPr>
          </w:p>
          <w:p>
            <w:pPr>
              <w:pStyle w:val="82"/>
              <w:shd w:val="clear" w:color="auto" w:fill="auto"/>
              <w:adjustRightInd w:val="0"/>
              <w:snapToGrid w:val="0"/>
              <w:spacing w:beforeLines="50" w:line="240" w:lineRule="auto"/>
              <w:jc w:val="center"/>
              <w:rPr>
                <w:rFonts w:ascii="Times New Roman" w:hAnsi="Times New Roman" w:eastAsia="宋体" w:cs="Times New Roman"/>
                <w:b/>
                <w:sz w:val="21"/>
                <w:szCs w:val="21"/>
              </w:rPr>
            </w:pPr>
          </w:p>
          <w:p>
            <w:pPr>
              <w:pStyle w:val="82"/>
              <w:shd w:val="clear" w:color="auto" w:fill="auto"/>
              <w:adjustRightInd w:val="0"/>
              <w:snapToGrid w:val="0"/>
              <w:spacing w:beforeLines="50" w:line="240" w:lineRule="auto"/>
              <w:jc w:val="center"/>
              <w:rPr>
                <w:rFonts w:ascii="Times New Roman" w:hAnsi="Times New Roman" w:eastAsia="宋体" w:cs="Times New Roman"/>
                <w:b/>
                <w:sz w:val="21"/>
                <w:szCs w:val="21"/>
              </w:rPr>
            </w:pPr>
          </w:p>
          <w:p>
            <w:pPr>
              <w:pStyle w:val="82"/>
              <w:shd w:val="clear" w:color="auto" w:fill="auto"/>
              <w:adjustRightInd w:val="0"/>
              <w:snapToGrid w:val="0"/>
              <w:spacing w:beforeLines="50" w:line="240" w:lineRule="auto"/>
              <w:jc w:val="center"/>
              <w:rPr>
                <w:rFonts w:ascii="Times New Roman" w:hAnsi="Times New Roman" w:eastAsia="宋体" w:cs="Times New Roman"/>
                <w:b/>
                <w:sz w:val="21"/>
                <w:szCs w:val="21"/>
              </w:rPr>
            </w:pPr>
          </w:p>
          <w:p>
            <w:pPr>
              <w:pStyle w:val="82"/>
              <w:shd w:val="clear" w:color="auto" w:fill="auto"/>
              <w:adjustRightInd w:val="0"/>
              <w:snapToGrid w:val="0"/>
              <w:spacing w:beforeLines="50" w:line="240" w:lineRule="auto"/>
              <w:jc w:val="center"/>
              <w:rPr>
                <w:rFonts w:ascii="Times New Roman" w:hAnsi="Times New Roman" w:eastAsia="宋体" w:cs="Times New Roman"/>
                <w:b/>
                <w:sz w:val="21"/>
                <w:szCs w:val="21"/>
                <w:lang w:eastAsia="zh-TW"/>
              </w:rPr>
            </w:pPr>
            <w:r>
              <w:rPr>
                <w:rFonts w:ascii="Times New Roman" w:hAnsi="Times New Roman" w:eastAsia="宋体" w:cs="Times New Roman"/>
                <w:b/>
                <w:sz w:val="21"/>
                <w:szCs w:val="21"/>
                <w:lang w:eastAsia="zh-TW"/>
              </w:rPr>
              <w:t>表</w:t>
            </w:r>
            <w:r>
              <w:rPr>
                <w:rFonts w:hint="eastAsia" w:ascii="Times New Roman" w:hAnsi="Times New Roman" w:eastAsia="宋体" w:cs="Times New Roman"/>
                <w:b/>
                <w:sz w:val="21"/>
                <w:szCs w:val="21"/>
              </w:rPr>
              <w:t>4-8（1）</w:t>
            </w:r>
            <w:r>
              <w:rPr>
                <w:rFonts w:ascii="Times New Roman" w:hAnsi="Times New Roman" w:eastAsia="宋体" w:cs="Times New Roman"/>
                <w:b/>
                <w:sz w:val="21"/>
                <w:szCs w:val="21"/>
                <w:lang w:eastAsia="zh-TW"/>
              </w:rPr>
              <w:t xml:space="preserve"> </w:t>
            </w:r>
            <w:r>
              <w:rPr>
                <w:rFonts w:hint="eastAsia" w:ascii="Times New Roman" w:hAnsi="Times New Roman" w:eastAsia="宋体" w:cs="Times New Roman"/>
                <w:b/>
                <w:sz w:val="21"/>
                <w:szCs w:val="21"/>
              </w:rPr>
              <w:t xml:space="preserve">  近期</w:t>
            </w:r>
            <w:r>
              <w:rPr>
                <w:rFonts w:ascii="Times New Roman" w:hAnsi="Times New Roman" w:eastAsia="宋体" w:cs="Times New Roman"/>
                <w:b/>
                <w:sz w:val="21"/>
                <w:szCs w:val="21"/>
                <w:lang w:eastAsia="zh-TW"/>
              </w:rPr>
              <w:t>废水间接排放口基本情况表</w:t>
            </w:r>
          </w:p>
          <w:tbl>
            <w:tblPr>
              <w:tblStyle w:val="40"/>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 w:type="dxa"/>
                <w:bottom w:w="0" w:type="dxa"/>
                <w:right w:w="10" w:type="dxa"/>
              </w:tblCellMar>
            </w:tblPr>
            <w:tblGrid>
              <w:gridCol w:w="496"/>
              <w:gridCol w:w="578"/>
              <w:gridCol w:w="1010"/>
              <w:gridCol w:w="858"/>
              <w:gridCol w:w="1042"/>
              <w:gridCol w:w="945"/>
              <w:gridCol w:w="915"/>
              <w:gridCol w:w="1166"/>
              <w:gridCol w:w="193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69" w:hRule="atLeast"/>
                <w:jc w:val="center"/>
              </w:trPr>
              <w:tc>
                <w:tcPr>
                  <w:tcW w:w="277" w:type="pct"/>
                  <w:vMerge w:val="restart"/>
                  <w:shd w:val="clear" w:color="auto" w:fill="auto"/>
                  <w:vAlign w:val="center"/>
                </w:tcPr>
                <w:p>
                  <w:pPr>
                    <w:pStyle w:val="89"/>
                    <w:shd w:val="clear" w:color="auto" w:fill="auto"/>
                    <w:adjustRightInd w:val="0"/>
                    <w:snapToGrid w:val="0"/>
                    <w:spacing w:after="0" w:line="240" w:lineRule="auto"/>
                    <w:rPr>
                      <w:rStyle w:val="63"/>
                      <w:rFonts w:ascii="Times New Roman" w:hAnsi="Times New Roman" w:eastAsia="新宋体" w:cs="Times New Roman"/>
                      <w:b/>
                      <w:bCs/>
                      <w:color w:val="auto"/>
                      <w:sz w:val="21"/>
                      <w:szCs w:val="21"/>
                    </w:rPr>
                  </w:pPr>
                  <w:r>
                    <w:rPr>
                      <w:rStyle w:val="63"/>
                      <w:rFonts w:ascii="Times New Roman" w:hAnsi="Times New Roman" w:eastAsia="新宋体" w:cs="Times New Roman"/>
                      <w:b/>
                      <w:bCs/>
                      <w:color w:val="auto"/>
                      <w:sz w:val="21"/>
                      <w:szCs w:val="21"/>
                    </w:rPr>
                    <w:t>序</w:t>
                  </w:r>
                </w:p>
                <w:p>
                  <w:pPr>
                    <w:pStyle w:val="89"/>
                    <w:adjustRightInd w:val="0"/>
                    <w:snapToGrid w:val="0"/>
                    <w:spacing w:after="0" w:line="240" w:lineRule="auto"/>
                    <w:rPr>
                      <w:rStyle w:val="63"/>
                      <w:rFonts w:ascii="Times New Roman" w:hAnsi="Times New Roman" w:eastAsia="新宋体" w:cs="Times New Roman"/>
                      <w:b/>
                      <w:bCs/>
                      <w:color w:val="auto"/>
                      <w:sz w:val="21"/>
                      <w:szCs w:val="21"/>
                    </w:rPr>
                  </w:pPr>
                  <w:r>
                    <w:rPr>
                      <w:rStyle w:val="63"/>
                      <w:rFonts w:ascii="Times New Roman" w:hAnsi="Times New Roman" w:eastAsia="新宋体" w:cs="Times New Roman"/>
                      <w:b/>
                      <w:bCs/>
                      <w:color w:val="auto"/>
                      <w:sz w:val="21"/>
                      <w:szCs w:val="21"/>
                    </w:rPr>
                    <w:t>号</w:t>
                  </w:r>
                </w:p>
              </w:tc>
              <w:tc>
                <w:tcPr>
                  <w:tcW w:w="323" w:type="pct"/>
                  <w:vMerge w:val="restart"/>
                  <w:shd w:val="clear" w:color="auto" w:fill="auto"/>
                  <w:vAlign w:val="center"/>
                </w:tcPr>
                <w:p>
                  <w:pPr>
                    <w:pStyle w:val="89"/>
                    <w:shd w:val="clear" w:color="auto" w:fill="auto"/>
                    <w:adjustRightInd w:val="0"/>
                    <w:snapToGrid w:val="0"/>
                    <w:spacing w:after="0" w:line="240" w:lineRule="auto"/>
                    <w:rPr>
                      <w:rStyle w:val="63"/>
                      <w:rFonts w:ascii="Times New Roman" w:hAnsi="Times New Roman" w:eastAsia="新宋体" w:cs="Times New Roman"/>
                      <w:b/>
                      <w:bCs/>
                      <w:color w:val="auto"/>
                      <w:sz w:val="21"/>
                      <w:szCs w:val="21"/>
                    </w:rPr>
                  </w:pPr>
                  <w:r>
                    <w:rPr>
                      <w:rStyle w:val="63"/>
                      <w:rFonts w:ascii="Times New Roman" w:hAnsi="Times New Roman" w:eastAsia="新宋体" w:cs="Times New Roman"/>
                      <w:b/>
                      <w:bCs/>
                      <w:color w:val="auto"/>
                      <w:sz w:val="21"/>
                      <w:szCs w:val="21"/>
                    </w:rPr>
                    <w:t>排放口</w:t>
                  </w:r>
                </w:p>
                <w:p>
                  <w:pPr>
                    <w:pStyle w:val="89"/>
                    <w:adjustRightInd w:val="0"/>
                    <w:snapToGrid w:val="0"/>
                    <w:spacing w:after="0" w:line="240" w:lineRule="auto"/>
                    <w:rPr>
                      <w:rStyle w:val="63"/>
                      <w:rFonts w:ascii="Times New Roman" w:hAnsi="Times New Roman" w:eastAsia="新宋体" w:cs="Times New Roman"/>
                      <w:b/>
                      <w:bCs/>
                      <w:color w:val="auto"/>
                      <w:sz w:val="21"/>
                      <w:szCs w:val="21"/>
                    </w:rPr>
                  </w:pPr>
                  <w:r>
                    <w:rPr>
                      <w:rStyle w:val="63"/>
                      <w:rFonts w:ascii="Times New Roman" w:hAnsi="Times New Roman" w:eastAsia="新宋体" w:cs="Times New Roman"/>
                      <w:b/>
                      <w:bCs/>
                      <w:color w:val="auto"/>
                      <w:sz w:val="21"/>
                      <w:szCs w:val="21"/>
                    </w:rPr>
                    <w:t>编号</w:t>
                  </w:r>
                </w:p>
              </w:tc>
              <w:tc>
                <w:tcPr>
                  <w:tcW w:w="564" w:type="pct"/>
                  <w:vMerge w:val="restart"/>
                  <w:shd w:val="clear" w:color="auto" w:fill="auto"/>
                  <w:vAlign w:val="center"/>
                </w:tcPr>
                <w:p>
                  <w:pPr>
                    <w:pStyle w:val="89"/>
                    <w:shd w:val="clear" w:color="auto" w:fill="auto"/>
                    <w:adjustRightInd w:val="0"/>
                    <w:snapToGrid w:val="0"/>
                    <w:spacing w:after="0" w:line="240" w:lineRule="auto"/>
                    <w:rPr>
                      <w:rStyle w:val="63"/>
                      <w:rFonts w:ascii="Times New Roman" w:hAnsi="Times New Roman" w:eastAsia="新宋体" w:cs="Times New Roman"/>
                      <w:b/>
                      <w:bCs/>
                      <w:color w:val="auto"/>
                      <w:sz w:val="21"/>
                      <w:szCs w:val="21"/>
                    </w:rPr>
                  </w:pPr>
                  <w:r>
                    <w:rPr>
                      <w:rStyle w:val="63"/>
                      <w:rFonts w:ascii="Times New Roman" w:hAnsi="Times New Roman" w:eastAsia="新宋体" w:cs="Times New Roman"/>
                      <w:b/>
                      <w:bCs/>
                      <w:color w:val="auto"/>
                      <w:sz w:val="21"/>
                      <w:szCs w:val="21"/>
                    </w:rPr>
                    <w:t>废水排放量/(万t/a)</w:t>
                  </w:r>
                </w:p>
              </w:tc>
              <w:tc>
                <w:tcPr>
                  <w:tcW w:w="479" w:type="pct"/>
                  <w:vMerge w:val="restart"/>
                  <w:shd w:val="clear" w:color="auto" w:fill="auto"/>
                  <w:vAlign w:val="center"/>
                </w:tcPr>
                <w:p>
                  <w:pPr>
                    <w:pStyle w:val="89"/>
                    <w:shd w:val="clear" w:color="auto" w:fill="auto"/>
                    <w:adjustRightInd w:val="0"/>
                    <w:snapToGrid w:val="0"/>
                    <w:spacing w:after="0" w:line="240" w:lineRule="auto"/>
                    <w:rPr>
                      <w:rStyle w:val="63"/>
                      <w:rFonts w:ascii="Times New Roman" w:hAnsi="Times New Roman" w:eastAsia="新宋体" w:cs="Times New Roman"/>
                      <w:b/>
                      <w:bCs/>
                      <w:color w:val="auto"/>
                      <w:sz w:val="21"/>
                      <w:szCs w:val="21"/>
                    </w:rPr>
                  </w:pPr>
                  <w:r>
                    <w:rPr>
                      <w:rStyle w:val="63"/>
                      <w:rFonts w:ascii="Times New Roman" w:hAnsi="Times New Roman" w:eastAsia="新宋体" w:cs="Times New Roman"/>
                      <w:b/>
                      <w:bCs/>
                      <w:color w:val="auto"/>
                      <w:sz w:val="21"/>
                      <w:szCs w:val="21"/>
                    </w:rPr>
                    <w:t>排放</w:t>
                  </w:r>
                </w:p>
                <w:p>
                  <w:pPr>
                    <w:pStyle w:val="89"/>
                    <w:adjustRightInd w:val="0"/>
                    <w:snapToGrid w:val="0"/>
                    <w:spacing w:after="0" w:line="240" w:lineRule="auto"/>
                    <w:rPr>
                      <w:rStyle w:val="63"/>
                      <w:rFonts w:ascii="Times New Roman" w:hAnsi="Times New Roman" w:eastAsia="新宋体" w:cs="Times New Roman"/>
                      <w:b/>
                      <w:bCs/>
                      <w:color w:val="auto"/>
                      <w:sz w:val="21"/>
                      <w:szCs w:val="21"/>
                    </w:rPr>
                  </w:pPr>
                  <w:r>
                    <w:rPr>
                      <w:rStyle w:val="63"/>
                      <w:rFonts w:ascii="Times New Roman" w:hAnsi="Times New Roman" w:eastAsia="新宋体" w:cs="Times New Roman"/>
                      <w:b/>
                      <w:bCs/>
                      <w:color w:val="auto"/>
                      <w:sz w:val="21"/>
                      <w:szCs w:val="21"/>
                      <w:shd w:val="clear" w:color="auto" w:fill="auto"/>
                    </w:rPr>
                    <w:t>去向</w:t>
                  </w:r>
                </w:p>
              </w:tc>
              <w:tc>
                <w:tcPr>
                  <w:tcW w:w="582" w:type="pct"/>
                  <w:vMerge w:val="restart"/>
                  <w:shd w:val="clear" w:color="auto" w:fill="auto"/>
                  <w:vAlign w:val="center"/>
                </w:tcPr>
                <w:p>
                  <w:pPr>
                    <w:pStyle w:val="89"/>
                    <w:shd w:val="clear" w:color="auto" w:fill="auto"/>
                    <w:adjustRightInd w:val="0"/>
                    <w:snapToGrid w:val="0"/>
                    <w:spacing w:after="0" w:line="240" w:lineRule="auto"/>
                    <w:rPr>
                      <w:rStyle w:val="63"/>
                      <w:rFonts w:ascii="Times New Roman" w:hAnsi="Times New Roman" w:eastAsia="新宋体" w:cs="Times New Roman"/>
                      <w:b/>
                      <w:bCs/>
                      <w:color w:val="auto"/>
                      <w:sz w:val="21"/>
                      <w:szCs w:val="21"/>
                    </w:rPr>
                  </w:pPr>
                  <w:r>
                    <w:rPr>
                      <w:rStyle w:val="63"/>
                      <w:rFonts w:ascii="Times New Roman" w:hAnsi="Times New Roman" w:eastAsia="新宋体" w:cs="Times New Roman"/>
                      <w:b/>
                      <w:bCs/>
                      <w:color w:val="auto"/>
                      <w:sz w:val="21"/>
                      <w:szCs w:val="21"/>
                    </w:rPr>
                    <w:t>排放</w:t>
                  </w:r>
                </w:p>
                <w:p>
                  <w:pPr>
                    <w:pStyle w:val="89"/>
                    <w:adjustRightInd w:val="0"/>
                    <w:snapToGrid w:val="0"/>
                    <w:spacing w:after="0" w:line="240" w:lineRule="auto"/>
                    <w:rPr>
                      <w:rStyle w:val="63"/>
                      <w:rFonts w:ascii="Times New Roman" w:hAnsi="Times New Roman" w:eastAsia="新宋体" w:cs="Times New Roman"/>
                      <w:b/>
                      <w:bCs/>
                      <w:color w:val="auto"/>
                      <w:sz w:val="21"/>
                      <w:szCs w:val="21"/>
                    </w:rPr>
                  </w:pPr>
                  <w:r>
                    <w:rPr>
                      <w:rStyle w:val="63"/>
                      <w:rFonts w:ascii="Times New Roman" w:hAnsi="Times New Roman" w:eastAsia="新宋体" w:cs="Times New Roman"/>
                      <w:b/>
                      <w:bCs/>
                      <w:color w:val="auto"/>
                      <w:sz w:val="21"/>
                      <w:szCs w:val="21"/>
                    </w:rPr>
                    <w:t>规律</w:t>
                  </w:r>
                </w:p>
              </w:tc>
              <w:tc>
                <w:tcPr>
                  <w:tcW w:w="528" w:type="pct"/>
                  <w:vMerge w:val="restart"/>
                  <w:shd w:val="clear" w:color="auto" w:fill="auto"/>
                  <w:vAlign w:val="center"/>
                </w:tcPr>
                <w:p>
                  <w:pPr>
                    <w:pStyle w:val="89"/>
                    <w:shd w:val="clear" w:color="auto" w:fill="auto"/>
                    <w:adjustRightInd w:val="0"/>
                    <w:snapToGrid w:val="0"/>
                    <w:spacing w:after="0" w:line="240" w:lineRule="auto"/>
                    <w:rPr>
                      <w:rStyle w:val="63"/>
                      <w:rFonts w:ascii="Times New Roman" w:hAnsi="Times New Roman" w:eastAsia="新宋体" w:cs="Times New Roman"/>
                      <w:b/>
                      <w:bCs/>
                      <w:color w:val="auto"/>
                      <w:sz w:val="21"/>
                      <w:szCs w:val="21"/>
                    </w:rPr>
                  </w:pPr>
                  <w:r>
                    <w:rPr>
                      <w:rStyle w:val="63"/>
                      <w:rFonts w:ascii="Times New Roman" w:hAnsi="Times New Roman" w:eastAsia="新宋体" w:cs="Times New Roman"/>
                      <w:b/>
                      <w:bCs/>
                      <w:color w:val="auto"/>
                      <w:sz w:val="21"/>
                      <w:szCs w:val="21"/>
                    </w:rPr>
                    <w:t>间歇排放</w:t>
                  </w:r>
                </w:p>
                <w:p>
                  <w:pPr>
                    <w:pStyle w:val="89"/>
                    <w:adjustRightInd w:val="0"/>
                    <w:snapToGrid w:val="0"/>
                    <w:spacing w:after="0" w:line="240" w:lineRule="auto"/>
                    <w:rPr>
                      <w:rStyle w:val="63"/>
                      <w:rFonts w:ascii="Times New Roman" w:hAnsi="Times New Roman" w:eastAsia="新宋体" w:cs="Times New Roman"/>
                      <w:b/>
                      <w:bCs/>
                      <w:color w:val="auto"/>
                      <w:sz w:val="21"/>
                      <w:szCs w:val="21"/>
                    </w:rPr>
                  </w:pPr>
                  <w:r>
                    <w:rPr>
                      <w:rStyle w:val="63"/>
                      <w:rFonts w:ascii="Times New Roman" w:hAnsi="Times New Roman" w:eastAsia="新宋体" w:cs="Times New Roman"/>
                      <w:b/>
                      <w:bCs/>
                      <w:color w:val="auto"/>
                      <w:sz w:val="21"/>
                      <w:szCs w:val="21"/>
                    </w:rPr>
                    <w:t>时段</w:t>
                  </w:r>
                </w:p>
              </w:tc>
              <w:tc>
                <w:tcPr>
                  <w:tcW w:w="2244" w:type="pct"/>
                  <w:gridSpan w:val="3"/>
                  <w:vAlign w:val="center"/>
                </w:tcPr>
                <w:p>
                  <w:pPr>
                    <w:pStyle w:val="89"/>
                    <w:shd w:val="clear" w:color="auto" w:fill="auto"/>
                    <w:adjustRightInd w:val="0"/>
                    <w:snapToGrid w:val="0"/>
                    <w:spacing w:after="0" w:line="240" w:lineRule="auto"/>
                    <w:rPr>
                      <w:rStyle w:val="63"/>
                      <w:rFonts w:ascii="Times New Roman" w:hAnsi="Times New Roman" w:eastAsia="新宋体" w:cs="Times New Roman"/>
                      <w:b/>
                      <w:bCs/>
                      <w:color w:val="auto"/>
                      <w:sz w:val="21"/>
                      <w:szCs w:val="21"/>
                    </w:rPr>
                  </w:pPr>
                  <w:r>
                    <w:rPr>
                      <w:rStyle w:val="63"/>
                      <w:rFonts w:ascii="Times New Roman" w:hAnsi="Times New Roman" w:eastAsia="新宋体" w:cs="Times New Roman"/>
                      <w:b/>
                      <w:bCs/>
                      <w:color w:val="auto"/>
                      <w:sz w:val="21"/>
                      <w:szCs w:val="21"/>
                    </w:rPr>
                    <w:t>受纳污水处理厂信息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69" w:hRule="atLeast"/>
                <w:jc w:val="center"/>
              </w:trPr>
              <w:tc>
                <w:tcPr>
                  <w:tcW w:w="277" w:type="pct"/>
                  <w:vMerge w:val="continue"/>
                  <w:shd w:val="clear" w:color="auto" w:fill="auto"/>
                  <w:vAlign w:val="center"/>
                </w:tcPr>
                <w:p>
                  <w:pPr>
                    <w:pStyle w:val="89"/>
                    <w:shd w:val="clear" w:color="auto" w:fill="auto"/>
                    <w:adjustRightInd w:val="0"/>
                    <w:snapToGrid w:val="0"/>
                    <w:spacing w:after="0" w:line="240" w:lineRule="auto"/>
                    <w:rPr>
                      <w:rStyle w:val="63"/>
                      <w:rFonts w:ascii="Times New Roman" w:hAnsi="Times New Roman" w:eastAsia="新宋体" w:cs="Times New Roman"/>
                      <w:b/>
                      <w:bCs/>
                      <w:color w:val="auto"/>
                      <w:sz w:val="21"/>
                      <w:szCs w:val="21"/>
                    </w:rPr>
                  </w:pPr>
                </w:p>
              </w:tc>
              <w:tc>
                <w:tcPr>
                  <w:tcW w:w="323" w:type="pct"/>
                  <w:vMerge w:val="continue"/>
                  <w:shd w:val="clear" w:color="auto" w:fill="auto"/>
                  <w:vAlign w:val="center"/>
                </w:tcPr>
                <w:p>
                  <w:pPr>
                    <w:pStyle w:val="89"/>
                    <w:shd w:val="clear" w:color="auto" w:fill="auto"/>
                    <w:adjustRightInd w:val="0"/>
                    <w:snapToGrid w:val="0"/>
                    <w:spacing w:after="0" w:line="240" w:lineRule="auto"/>
                    <w:rPr>
                      <w:rStyle w:val="63"/>
                      <w:rFonts w:ascii="Times New Roman" w:hAnsi="Times New Roman" w:eastAsia="新宋体" w:cs="Times New Roman"/>
                      <w:b/>
                      <w:bCs/>
                      <w:color w:val="auto"/>
                      <w:sz w:val="21"/>
                      <w:szCs w:val="21"/>
                    </w:rPr>
                  </w:pPr>
                </w:p>
              </w:tc>
              <w:tc>
                <w:tcPr>
                  <w:tcW w:w="564" w:type="pct"/>
                  <w:vMerge w:val="continue"/>
                  <w:shd w:val="clear" w:color="auto" w:fill="auto"/>
                  <w:vAlign w:val="center"/>
                </w:tcPr>
                <w:p>
                  <w:pPr>
                    <w:pStyle w:val="89"/>
                    <w:shd w:val="clear" w:color="auto" w:fill="auto"/>
                    <w:adjustRightInd w:val="0"/>
                    <w:snapToGrid w:val="0"/>
                    <w:spacing w:after="0" w:line="240" w:lineRule="auto"/>
                    <w:rPr>
                      <w:rStyle w:val="63"/>
                      <w:rFonts w:ascii="Times New Roman" w:hAnsi="Times New Roman" w:eastAsia="新宋体" w:cs="Times New Roman"/>
                      <w:b/>
                      <w:bCs/>
                      <w:color w:val="auto"/>
                      <w:sz w:val="21"/>
                      <w:szCs w:val="21"/>
                    </w:rPr>
                  </w:pPr>
                </w:p>
              </w:tc>
              <w:tc>
                <w:tcPr>
                  <w:tcW w:w="479" w:type="pct"/>
                  <w:vMerge w:val="continue"/>
                  <w:shd w:val="clear" w:color="auto" w:fill="auto"/>
                  <w:vAlign w:val="center"/>
                </w:tcPr>
                <w:p>
                  <w:pPr>
                    <w:pStyle w:val="89"/>
                    <w:shd w:val="clear" w:color="auto" w:fill="auto"/>
                    <w:adjustRightInd w:val="0"/>
                    <w:snapToGrid w:val="0"/>
                    <w:spacing w:after="0" w:line="240" w:lineRule="auto"/>
                    <w:rPr>
                      <w:rStyle w:val="63"/>
                      <w:rFonts w:ascii="Times New Roman" w:hAnsi="Times New Roman" w:eastAsia="新宋体" w:cs="Times New Roman"/>
                      <w:b/>
                      <w:bCs/>
                      <w:color w:val="auto"/>
                      <w:sz w:val="21"/>
                      <w:szCs w:val="21"/>
                    </w:rPr>
                  </w:pPr>
                </w:p>
              </w:tc>
              <w:tc>
                <w:tcPr>
                  <w:tcW w:w="582" w:type="pct"/>
                  <w:vMerge w:val="continue"/>
                  <w:shd w:val="clear" w:color="auto" w:fill="auto"/>
                  <w:vAlign w:val="center"/>
                </w:tcPr>
                <w:p>
                  <w:pPr>
                    <w:pStyle w:val="89"/>
                    <w:shd w:val="clear" w:color="auto" w:fill="auto"/>
                    <w:adjustRightInd w:val="0"/>
                    <w:snapToGrid w:val="0"/>
                    <w:spacing w:after="0" w:line="240" w:lineRule="auto"/>
                    <w:rPr>
                      <w:rStyle w:val="63"/>
                      <w:rFonts w:ascii="Times New Roman" w:hAnsi="Times New Roman" w:eastAsia="新宋体" w:cs="Times New Roman"/>
                      <w:b/>
                      <w:bCs/>
                      <w:color w:val="auto"/>
                      <w:sz w:val="21"/>
                      <w:szCs w:val="21"/>
                    </w:rPr>
                  </w:pPr>
                </w:p>
              </w:tc>
              <w:tc>
                <w:tcPr>
                  <w:tcW w:w="528" w:type="pct"/>
                  <w:vMerge w:val="continue"/>
                  <w:shd w:val="clear" w:color="auto" w:fill="auto"/>
                  <w:vAlign w:val="center"/>
                </w:tcPr>
                <w:p>
                  <w:pPr>
                    <w:pStyle w:val="89"/>
                    <w:shd w:val="clear" w:color="auto" w:fill="auto"/>
                    <w:adjustRightInd w:val="0"/>
                    <w:snapToGrid w:val="0"/>
                    <w:spacing w:after="0" w:line="240" w:lineRule="auto"/>
                    <w:rPr>
                      <w:rStyle w:val="63"/>
                      <w:rFonts w:ascii="Times New Roman" w:hAnsi="Times New Roman" w:eastAsia="新宋体" w:cs="Times New Roman"/>
                      <w:b/>
                      <w:bCs/>
                      <w:color w:val="auto"/>
                      <w:sz w:val="21"/>
                      <w:szCs w:val="21"/>
                    </w:rPr>
                  </w:pPr>
                </w:p>
              </w:tc>
              <w:tc>
                <w:tcPr>
                  <w:tcW w:w="511" w:type="pct"/>
                  <w:vAlign w:val="center"/>
                </w:tcPr>
                <w:p>
                  <w:pPr>
                    <w:pStyle w:val="89"/>
                    <w:shd w:val="clear" w:color="auto" w:fill="auto"/>
                    <w:adjustRightInd w:val="0"/>
                    <w:snapToGrid w:val="0"/>
                    <w:spacing w:after="0" w:line="240" w:lineRule="auto"/>
                    <w:rPr>
                      <w:rStyle w:val="63"/>
                      <w:rFonts w:ascii="Times New Roman" w:hAnsi="Times New Roman" w:eastAsia="新宋体" w:cs="Times New Roman"/>
                      <w:b/>
                      <w:bCs/>
                      <w:color w:val="auto"/>
                      <w:sz w:val="21"/>
                      <w:szCs w:val="21"/>
                    </w:rPr>
                  </w:pPr>
                  <w:r>
                    <w:rPr>
                      <w:rStyle w:val="63"/>
                      <w:rFonts w:ascii="Times New Roman" w:hAnsi="Times New Roman" w:eastAsia="新宋体" w:cs="Times New Roman"/>
                      <w:b/>
                      <w:bCs/>
                      <w:color w:val="auto"/>
                      <w:sz w:val="21"/>
                      <w:szCs w:val="21"/>
                    </w:rPr>
                    <w:t>名称</w:t>
                  </w:r>
                </w:p>
              </w:tc>
              <w:tc>
                <w:tcPr>
                  <w:tcW w:w="651" w:type="pct"/>
                  <w:vAlign w:val="center"/>
                </w:tcPr>
                <w:p>
                  <w:pPr>
                    <w:pStyle w:val="89"/>
                    <w:shd w:val="clear" w:color="auto" w:fill="auto"/>
                    <w:adjustRightInd w:val="0"/>
                    <w:snapToGrid w:val="0"/>
                    <w:spacing w:after="0" w:line="240" w:lineRule="auto"/>
                    <w:rPr>
                      <w:rStyle w:val="63"/>
                      <w:rFonts w:ascii="Times New Roman" w:hAnsi="Times New Roman" w:eastAsia="新宋体" w:cs="Times New Roman"/>
                      <w:b/>
                      <w:bCs/>
                      <w:color w:val="auto"/>
                      <w:sz w:val="21"/>
                      <w:szCs w:val="21"/>
                    </w:rPr>
                  </w:pPr>
                  <w:r>
                    <w:rPr>
                      <w:rStyle w:val="63"/>
                      <w:rFonts w:ascii="Times New Roman" w:hAnsi="Times New Roman" w:eastAsia="新宋体" w:cs="Times New Roman"/>
                      <w:b/>
                      <w:bCs/>
                      <w:color w:val="auto"/>
                      <w:sz w:val="21"/>
                      <w:szCs w:val="21"/>
                    </w:rPr>
                    <w:t>污染物种类</w:t>
                  </w:r>
                </w:p>
              </w:tc>
              <w:tc>
                <w:tcPr>
                  <w:tcW w:w="1080" w:type="pct"/>
                  <w:vAlign w:val="center"/>
                </w:tcPr>
                <w:p>
                  <w:pPr>
                    <w:pStyle w:val="89"/>
                    <w:shd w:val="clear" w:color="auto" w:fill="auto"/>
                    <w:adjustRightInd w:val="0"/>
                    <w:snapToGrid w:val="0"/>
                    <w:spacing w:after="0" w:line="240" w:lineRule="auto"/>
                    <w:rPr>
                      <w:rStyle w:val="63"/>
                      <w:rFonts w:ascii="Times New Roman" w:hAnsi="Times New Roman" w:eastAsia="新宋体" w:cs="Times New Roman"/>
                      <w:b/>
                      <w:bCs/>
                      <w:color w:val="auto"/>
                      <w:sz w:val="21"/>
                      <w:szCs w:val="21"/>
                    </w:rPr>
                  </w:pPr>
                  <w:r>
                    <w:rPr>
                      <w:rStyle w:val="63"/>
                      <w:rFonts w:ascii="Times New Roman" w:hAnsi="Times New Roman" w:eastAsia="新宋体" w:cs="Times New Roman"/>
                      <w:b/>
                      <w:bCs/>
                      <w:color w:val="auto"/>
                      <w:sz w:val="21"/>
                      <w:szCs w:val="21"/>
                    </w:rPr>
                    <w:t>国家或地方污染物排放标准浓度限值/(mg/L)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69" w:hRule="atLeast"/>
                <w:jc w:val="center"/>
              </w:trPr>
              <w:tc>
                <w:tcPr>
                  <w:tcW w:w="277" w:type="pct"/>
                  <w:vMerge w:val="restart"/>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eastAsia="zh-TW"/>
                    </w:rPr>
                  </w:pPr>
                  <w:r>
                    <w:rPr>
                      <w:rStyle w:val="63"/>
                      <w:rFonts w:ascii="Times New Roman" w:hAnsi="Times New Roman" w:eastAsia="新宋体" w:cs="Times New Roman"/>
                      <w:color w:val="auto"/>
                      <w:sz w:val="21"/>
                      <w:szCs w:val="21"/>
                      <w:lang w:eastAsia="zh-TW"/>
                    </w:rPr>
                    <w:t>1</w:t>
                  </w:r>
                </w:p>
              </w:tc>
              <w:tc>
                <w:tcPr>
                  <w:tcW w:w="323" w:type="pct"/>
                  <w:vMerge w:val="restart"/>
                  <w:vAlign w:val="center"/>
                </w:tcPr>
                <w:p>
                  <w:pPr>
                    <w:spacing w:line="240" w:lineRule="auto"/>
                    <w:jc w:val="center"/>
                    <w:rPr>
                      <w:rStyle w:val="63"/>
                      <w:rFonts w:ascii="Times New Roman" w:hAnsi="Times New Roman" w:eastAsia="新宋体" w:cs="Times New Roman"/>
                      <w:color w:val="auto"/>
                      <w:sz w:val="21"/>
                      <w:szCs w:val="21"/>
                    </w:rPr>
                  </w:pPr>
                  <w:r>
                    <w:rPr>
                      <w:sz w:val="21"/>
                      <w:szCs w:val="21"/>
                      <w:lang w:eastAsia="zh-TW"/>
                    </w:rPr>
                    <w:t>水-01</w:t>
                  </w:r>
                </w:p>
              </w:tc>
              <w:tc>
                <w:tcPr>
                  <w:tcW w:w="564" w:type="pct"/>
                  <w:vMerge w:val="restart"/>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val="en-US"/>
                    </w:rPr>
                  </w:pPr>
                  <w:r>
                    <w:rPr>
                      <w:rStyle w:val="63"/>
                      <w:rFonts w:hint="eastAsia" w:ascii="Times New Roman" w:hAnsi="Times New Roman" w:eastAsia="新宋体" w:cs="Times New Roman"/>
                      <w:color w:val="auto"/>
                      <w:sz w:val="21"/>
                      <w:szCs w:val="21"/>
                      <w:lang w:val="en-US"/>
                    </w:rPr>
                    <w:t>0.1812</w:t>
                  </w:r>
                </w:p>
              </w:tc>
              <w:tc>
                <w:tcPr>
                  <w:tcW w:w="479" w:type="pct"/>
                  <w:vMerge w:val="restart"/>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rPr>
                  </w:pPr>
                  <w:r>
                    <w:rPr>
                      <w:rFonts w:ascii="Times New Roman" w:hAnsi="Times New Roman" w:eastAsia="新宋体" w:cs="Times New Roman"/>
                      <w:sz w:val="21"/>
                      <w:szCs w:val="21"/>
                      <w:lang w:eastAsia="zh-TW"/>
                    </w:rPr>
                    <w:t>排入</w:t>
                  </w:r>
                  <w:r>
                    <w:rPr>
                      <w:rStyle w:val="63"/>
                      <w:rFonts w:hint="eastAsia" w:ascii="Times New Roman" w:hAnsi="Times New Roman" w:eastAsia="新宋体" w:cs="Times New Roman"/>
                      <w:color w:val="auto"/>
                      <w:sz w:val="21"/>
                      <w:szCs w:val="21"/>
                      <w:lang w:val="en-US"/>
                    </w:rPr>
                    <w:t>河口镇污水处理厂</w:t>
                  </w:r>
                </w:p>
              </w:tc>
              <w:tc>
                <w:tcPr>
                  <w:tcW w:w="582" w:type="pct"/>
                  <w:vMerge w:val="restart"/>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eastAsia="zh-TW"/>
                    </w:rPr>
                  </w:pPr>
                  <w:r>
                    <w:rPr>
                      <w:rFonts w:ascii="Times New Roman" w:hAnsi="Times New Roman" w:eastAsia="新宋体" w:cs="Times New Roman"/>
                      <w:sz w:val="21"/>
                      <w:szCs w:val="21"/>
                      <w:lang w:eastAsia="zh-TW"/>
                    </w:rPr>
                    <w:t>间断排放，排放期间流量不稳定，但有周期性规律</w:t>
                  </w:r>
                </w:p>
              </w:tc>
              <w:tc>
                <w:tcPr>
                  <w:tcW w:w="528" w:type="pct"/>
                  <w:vMerge w:val="restart"/>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rPr>
                  </w:pPr>
                  <w:r>
                    <w:rPr>
                      <w:rStyle w:val="63"/>
                      <w:rFonts w:hint="eastAsia" w:ascii="Times New Roman" w:hAnsi="Times New Roman" w:eastAsia="新宋体" w:cs="Times New Roman"/>
                      <w:color w:val="auto"/>
                      <w:sz w:val="21"/>
                      <w:szCs w:val="21"/>
                      <w:lang w:val="en-US"/>
                    </w:rPr>
                    <w:t>/</w:t>
                  </w:r>
                </w:p>
              </w:tc>
              <w:tc>
                <w:tcPr>
                  <w:tcW w:w="511" w:type="pct"/>
                  <w:vMerge w:val="restart"/>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eastAsia="zh-TW"/>
                    </w:rPr>
                  </w:pPr>
                  <w:r>
                    <w:rPr>
                      <w:rStyle w:val="63"/>
                      <w:rFonts w:hint="eastAsia" w:ascii="Times New Roman" w:hAnsi="Times New Roman" w:eastAsia="新宋体" w:cs="Times New Roman"/>
                      <w:color w:val="auto"/>
                      <w:sz w:val="21"/>
                      <w:szCs w:val="21"/>
                      <w:lang w:val="en-US" w:eastAsia="zh-TW"/>
                    </w:rPr>
                    <w:t>河口镇污水处理厂</w:t>
                  </w:r>
                </w:p>
              </w:tc>
              <w:tc>
                <w:tcPr>
                  <w:tcW w:w="651" w:type="pct"/>
                  <w:vAlign w:val="center"/>
                </w:tcPr>
                <w:p>
                  <w:pPr>
                    <w:spacing w:line="240" w:lineRule="auto"/>
                    <w:jc w:val="center"/>
                    <w:rPr>
                      <w:rFonts w:eastAsia="新宋体"/>
                      <w:sz w:val="21"/>
                      <w:szCs w:val="21"/>
                      <w:lang w:eastAsia="zh-TW"/>
                    </w:rPr>
                  </w:pPr>
                  <w:r>
                    <w:rPr>
                      <w:rFonts w:eastAsia="新宋体"/>
                      <w:bCs/>
                      <w:sz w:val="21"/>
                      <w:szCs w:val="21"/>
                      <w:lang w:eastAsia="zh-TW"/>
                    </w:rPr>
                    <w:t>CODcr</w:t>
                  </w:r>
                </w:p>
              </w:tc>
              <w:tc>
                <w:tcPr>
                  <w:tcW w:w="1080" w:type="pct"/>
                  <w:vAlign w:val="center"/>
                </w:tcPr>
                <w:p>
                  <w:pPr>
                    <w:spacing w:line="240" w:lineRule="auto"/>
                    <w:jc w:val="center"/>
                    <w:rPr>
                      <w:rFonts w:eastAsia="新宋体"/>
                      <w:sz w:val="21"/>
                      <w:szCs w:val="21"/>
                      <w:lang w:eastAsia="zh-TW"/>
                    </w:rPr>
                  </w:pPr>
                  <w:r>
                    <w:rPr>
                      <w:rFonts w:hint="eastAsia" w:eastAsia="新宋体"/>
                      <w:sz w:val="21"/>
                      <w:szCs w:val="21"/>
                      <w:lang w:eastAsia="zh-TW"/>
                    </w:rPr>
                    <w:t>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69" w:hRule="atLeast"/>
                <w:jc w:val="center"/>
              </w:trPr>
              <w:tc>
                <w:tcPr>
                  <w:tcW w:w="277" w:type="pct"/>
                  <w:vMerge w:val="continue"/>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eastAsia="zh-TW"/>
                    </w:rPr>
                  </w:pPr>
                </w:p>
              </w:tc>
              <w:tc>
                <w:tcPr>
                  <w:tcW w:w="323" w:type="pct"/>
                  <w:vMerge w:val="continue"/>
                  <w:vAlign w:val="center"/>
                </w:tcPr>
                <w:p>
                  <w:pPr>
                    <w:pStyle w:val="89"/>
                    <w:shd w:val="clear" w:color="auto" w:fill="auto"/>
                    <w:adjustRightInd w:val="0"/>
                    <w:snapToGrid w:val="0"/>
                    <w:spacing w:after="0" w:line="240" w:lineRule="auto"/>
                    <w:rPr>
                      <w:rFonts w:ascii="Times New Roman" w:hAnsi="Times New Roman" w:eastAsia="新宋体" w:cs="Times New Roman"/>
                      <w:sz w:val="21"/>
                      <w:szCs w:val="21"/>
                      <w:lang w:eastAsia="zh-TW"/>
                    </w:rPr>
                  </w:pPr>
                </w:p>
              </w:tc>
              <w:tc>
                <w:tcPr>
                  <w:tcW w:w="564" w:type="pct"/>
                  <w:vMerge w:val="continue"/>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eastAsia="zh-TW"/>
                    </w:rPr>
                  </w:pPr>
                </w:p>
              </w:tc>
              <w:tc>
                <w:tcPr>
                  <w:tcW w:w="479" w:type="pct"/>
                  <w:vMerge w:val="continue"/>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eastAsia="zh-TW"/>
                    </w:rPr>
                  </w:pPr>
                </w:p>
              </w:tc>
              <w:tc>
                <w:tcPr>
                  <w:tcW w:w="582" w:type="pct"/>
                  <w:vMerge w:val="continue"/>
                  <w:vAlign w:val="center"/>
                </w:tcPr>
                <w:p>
                  <w:pPr>
                    <w:pStyle w:val="89"/>
                    <w:shd w:val="clear" w:color="auto" w:fill="auto"/>
                    <w:adjustRightInd w:val="0"/>
                    <w:snapToGrid w:val="0"/>
                    <w:spacing w:after="0" w:line="240" w:lineRule="auto"/>
                    <w:rPr>
                      <w:rFonts w:ascii="Times New Roman" w:hAnsi="Times New Roman" w:eastAsia="新宋体" w:cs="Times New Roman"/>
                      <w:sz w:val="21"/>
                      <w:szCs w:val="21"/>
                      <w:lang w:eastAsia="zh-TW"/>
                    </w:rPr>
                  </w:pPr>
                </w:p>
              </w:tc>
              <w:tc>
                <w:tcPr>
                  <w:tcW w:w="528" w:type="pct"/>
                  <w:vMerge w:val="continue"/>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eastAsia="zh-TW"/>
                    </w:rPr>
                  </w:pPr>
                </w:p>
              </w:tc>
              <w:tc>
                <w:tcPr>
                  <w:tcW w:w="511" w:type="pct"/>
                  <w:vMerge w:val="continue"/>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eastAsia="zh-TW"/>
                    </w:rPr>
                  </w:pPr>
                </w:p>
              </w:tc>
              <w:tc>
                <w:tcPr>
                  <w:tcW w:w="651" w:type="pct"/>
                  <w:vAlign w:val="center"/>
                </w:tcPr>
                <w:p>
                  <w:pPr>
                    <w:spacing w:line="240" w:lineRule="auto"/>
                    <w:jc w:val="center"/>
                    <w:rPr>
                      <w:rFonts w:eastAsia="新宋体"/>
                      <w:sz w:val="21"/>
                      <w:szCs w:val="21"/>
                      <w:lang w:eastAsia="zh-TW"/>
                    </w:rPr>
                  </w:pPr>
                  <w:r>
                    <w:rPr>
                      <w:rFonts w:eastAsia="新宋体"/>
                      <w:bCs/>
                      <w:sz w:val="21"/>
                      <w:szCs w:val="21"/>
                      <w:lang w:eastAsia="zh-TW"/>
                    </w:rPr>
                    <w:t>BOD</w:t>
                  </w:r>
                  <w:r>
                    <w:rPr>
                      <w:rFonts w:eastAsia="新宋体"/>
                      <w:bCs/>
                      <w:sz w:val="21"/>
                      <w:szCs w:val="21"/>
                      <w:vertAlign w:val="subscript"/>
                      <w:lang w:eastAsia="zh-TW"/>
                    </w:rPr>
                    <w:t>5</w:t>
                  </w:r>
                </w:p>
              </w:tc>
              <w:tc>
                <w:tcPr>
                  <w:tcW w:w="1080" w:type="pct"/>
                  <w:vAlign w:val="center"/>
                </w:tcPr>
                <w:p>
                  <w:pPr>
                    <w:spacing w:line="240" w:lineRule="auto"/>
                    <w:jc w:val="center"/>
                    <w:rPr>
                      <w:rFonts w:eastAsia="新宋体"/>
                      <w:sz w:val="21"/>
                      <w:szCs w:val="21"/>
                      <w:lang w:eastAsia="zh-TW"/>
                    </w:rPr>
                  </w:pPr>
                  <w:r>
                    <w:rPr>
                      <w:rFonts w:hint="eastAsia" w:eastAsia="新宋体"/>
                      <w:sz w:val="21"/>
                      <w:szCs w:val="21"/>
                      <w:lang w:eastAsia="zh-TW"/>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69" w:hRule="atLeast"/>
                <w:jc w:val="center"/>
              </w:trPr>
              <w:tc>
                <w:tcPr>
                  <w:tcW w:w="277" w:type="pct"/>
                  <w:vMerge w:val="continue"/>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eastAsia="zh-TW"/>
                    </w:rPr>
                  </w:pPr>
                </w:p>
              </w:tc>
              <w:tc>
                <w:tcPr>
                  <w:tcW w:w="323" w:type="pct"/>
                  <w:vMerge w:val="continue"/>
                  <w:vAlign w:val="center"/>
                </w:tcPr>
                <w:p>
                  <w:pPr>
                    <w:pStyle w:val="89"/>
                    <w:shd w:val="clear" w:color="auto" w:fill="auto"/>
                    <w:adjustRightInd w:val="0"/>
                    <w:snapToGrid w:val="0"/>
                    <w:spacing w:after="0" w:line="240" w:lineRule="auto"/>
                    <w:rPr>
                      <w:rFonts w:ascii="Times New Roman" w:hAnsi="Times New Roman" w:eastAsia="新宋体" w:cs="Times New Roman"/>
                      <w:sz w:val="21"/>
                      <w:szCs w:val="21"/>
                      <w:lang w:eastAsia="zh-TW"/>
                    </w:rPr>
                  </w:pPr>
                </w:p>
              </w:tc>
              <w:tc>
                <w:tcPr>
                  <w:tcW w:w="564" w:type="pct"/>
                  <w:vMerge w:val="continue"/>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eastAsia="zh-TW"/>
                    </w:rPr>
                  </w:pPr>
                </w:p>
              </w:tc>
              <w:tc>
                <w:tcPr>
                  <w:tcW w:w="479" w:type="pct"/>
                  <w:vMerge w:val="continue"/>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eastAsia="zh-TW"/>
                    </w:rPr>
                  </w:pPr>
                </w:p>
              </w:tc>
              <w:tc>
                <w:tcPr>
                  <w:tcW w:w="582" w:type="pct"/>
                  <w:vMerge w:val="continue"/>
                  <w:vAlign w:val="center"/>
                </w:tcPr>
                <w:p>
                  <w:pPr>
                    <w:pStyle w:val="89"/>
                    <w:shd w:val="clear" w:color="auto" w:fill="auto"/>
                    <w:adjustRightInd w:val="0"/>
                    <w:snapToGrid w:val="0"/>
                    <w:spacing w:after="0" w:line="240" w:lineRule="auto"/>
                    <w:rPr>
                      <w:rFonts w:ascii="Times New Roman" w:hAnsi="Times New Roman" w:eastAsia="新宋体" w:cs="Times New Roman"/>
                      <w:sz w:val="21"/>
                      <w:szCs w:val="21"/>
                      <w:lang w:eastAsia="zh-TW"/>
                    </w:rPr>
                  </w:pPr>
                </w:p>
              </w:tc>
              <w:tc>
                <w:tcPr>
                  <w:tcW w:w="528" w:type="pct"/>
                  <w:vMerge w:val="continue"/>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eastAsia="zh-TW"/>
                    </w:rPr>
                  </w:pPr>
                </w:p>
              </w:tc>
              <w:tc>
                <w:tcPr>
                  <w:tcW w:w="511" w:type="pct"/>
                  <w:vMerge w:val="continue"/>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eastAsia="zh-TW"/>
                    </w:rPr>
                  </w:pPr>
                </w:p>
              </w:tc>
              <w:tc>
                <w:tcPr>
                  <w:tcW w:w="651" w:type="pct"/>
                  <w:vAlign w:val="center"/>
                </w:tcPr>
                <w:p>
                  <w:pPr>
                    <w:spacing w:line="240" w:lineRule="auto"/>
                    <w:jc w:val="center"/>
                    <w:rPr>
                      <w:rFonts w:eastAsia="新宋体"/>
                      <w:sz w:val="21"/>
                      <w:szCs w:val="21"/>
                      <w:lang w:eastAsia="zh-TW"/>
                    </w:rPr>
                  </w:pPr>
                  <w:r>
                    <w:rPr>
                      <w:rFonts w:eastAsia="新宋体"/>
                      <w:bCs/>
                      <w:sz w:val="21"/>
                      <w:szCs w:val="21"/>
                      <w:lang w:eastAsia="zh-TW"/>
                    </w:rPr>
                    <w:t>NH</w:t>
                  </w:r>
                  <w:r>
                    <w:rPr>
                      <w:rFonts w:eastAsia="新宋体"/>
                      <w:bCs/>
                      <w:sz w:val="21"/>
                      <w:szCs w:val="21"/>
                      <w:vertAlign w:val="subscript"/>
                      <w:lang w:eastAsia="zh-TW"/>
                    </w:rPr>
                    <w:t>3</w:t>
                  </w:r>
                  <w:r>
                    <w:rPr>
                      <w:rFonts w:eastAsia="新宋体"/>
                      <w:bCs/>
                      <w:sz w:val="21"/>
                      <w:szCs w:val="21"/>
                      <w:lang w:eastAsia="zh-TW"/>
                    </w:rPr>
                    <w:t>-N</w:t>
                  </w:r>
                </w:p>
              </w:tc>
              <w:tc>
                <w:tcPr>
                  <w:tcW w:w="1080" w:type="pct"/>
                  <w:vAlign w:val="center"/>
                </w:tcPr>
                <w:p>
                  <w:pPr>
                    <w:spacing w:line="240" w:lineRule="auto"/>
                    <w:jc w:val="center"/>
                    <w:rPr>
                      <w:rFonts w:eastAsia="新宋体"/>
                      <w:sz w:val="21"/>
                      <w:szCs w:val="21"/>
                      <w:lang w:eastAsia="zh-TW"/>
                    </w:rPr>
                  </w:pPr>
                  <w:r>
                    <w:rPr>
                      <w:rFonts w:hint="eastAsia" w:eastAsia="新宋体"/>
                      <w:sz w:val="21"/>
                      <w:szCs w:val="21"/>
                      <w:lang w:eastAsia="zh-TW"/>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69" w:hRule="atLeast"/>
                <w:jc w:val="center"/>
              </w:trPr>
              <w:tc>
                <w:tcPr>
                  <w:tcW w:w="277" w:type="pct"/>
                  <w:vMerge w:val="continue"/>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eastAsia="zh-TW"/>
                    </w:rPr>
                  </w:pPr>
                </w:p>
              </w:tc>
              <w:tc>
                <w:tcPr>
                  <w:tcW w:w="323" w:type="pct"/>
                  <w:vMerge w:val="continue"/>
                  <w:vAlign w:val="center"/>
                </w:tcPr>
                <w:p>
                  <w:pPr>
                    <w:pStyle w:val="89"/>
                    <w:shd w:val="clear" w:color="auto" w:fill="auto"/>
                    <w:adjustRightInd w:val="0"/>
                    <w:snapToGrid w:val="0"/>
                    <w:spacing w:after="0" w:line="240" w:lineRule="auto"/>
                    <w:rPr>
                      <w:rFonts w:ascii="Times New Roman" w:hAnsi="Times New Roman" w:eastAsia="新宋体" w:cs="Times New Roman"/>
                      <w:sz w:val="21"/>
                      <w:szCs w:val="21"/>
                      <w:lang w:eastAsia="zh-TW"/>
                    </w:rPr>
                  </w:pPr>
                </w:p>
              </w:tc>
              <w:tc>
                <w:tcPr>
                  <w:tcW w:w="564" w:type="pct"/>
                  <w:vMerge w:val="continue"/>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eastAsia="zh-TW"/>
                    </w:rPr>
                  </w:pPr>
                </w:p>
              </w:tc>
              <w:tc>
                <w:tcPr>
                  <w:tcW w:w="479" w:type="pct"/>
                  <w:vMerge w:val="continue"/>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eastAsia="zh-TW"/>
                    </w:rPr>
                  </w:pPr>
                </w:p>
              </w:tc>
              <w:tc>
                <w:tcPr>
                  <w:tcW w:w="582" w:type="pct"/>
                  <w:vMerge w:val="continue"/>
                  <w:vAlign w:val="center"/>
                </w:tcPr>
                <w:p>
                  <w:pPr>
                    <w:pStyle w:val="89"/>
                    <w:shd w:val="clear" w:color="auto" w:fill="auto"/>
                    <w:adjustRightInd w:val="0"/>
                    <w:snapToGrid w:val="0"/>
                    <w:spacing w:after="0" w:line="240" w:lineRule="auto"/>
                    <w:rPr>
                      <w:rFonts w:ascii="Times New Roman" w:hAnsi="Times New Roman" w:eastAsia="新宋体" w:cs="Times New Roman"/>
                      <w:sz w:val="21"/>
                      <w:szCs w:val="21"/>
                      <w:lang w:eastAsia="zh-TW"/>
                    </w:rPr>
                  </w:pPr>
                </w:p>
              </w:tc>
              <w:tc>
                <w:tcPr>
                  <w:tcW w:w="528" w:type="pct"/>
                  <w:vMerge w:val="continue"/>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eastAsia="zh-TW"/>
                    </w:rPr>
                  </w:pPr>
                </w:p>
              </w:tc>
              <w:tc>
                <w:tcPr>
                  <w:tcW w:w="511" w:type="pct"/>
                  <w:vMerge w:val="continue"/>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eastAsia="zh-TW"/>
                    </w:rPr>
                  </w:pPr>
                </w:p>
              </w:tc>
              <w:tc>
                <w:tcPr>
                  <w:tcW w:w="651" w:type="pct"/>
                  <w:vAlign w:val="center"/>
                </w:tcPr>
                <w:p>
                  <w:pPr>
                    <w:spacing w:line="240" w:lineRule="auto"/>
                    <w:jc w:val="center"/>
                    <w:rPr>
                      <w:rFonts w:eastAsia="新宋体"/>
                      <w:bCs/>
                      <w:sz w:val="21"/>
                      <w:szCs w:val="21"/>
                      <w:lang w:eastAsia="zh-TW"/>
                    </w:rPr>
                  </w:pPr>
                  <w:r>
                    <w:rPr>
                      <w:rFonts w:eastAsia="新宋体"/>
                      <w:bCs/>
                      <w:sz w:val="21"/>
                      <w:szCs w:val="21"/>
                      <w:lang w:eastAsia="zh-TW"/>
                    </w:rPr>
                    <w:t>SS</w:t>
                  </w:r>
                </w:p>
              </w:tc>
              <w:tc>
                <w:tcPr>
                  <w:tcW w:w="1080" w:type="pct"/>
                  <w:vAlign w:val="center"/>
                </w:tcPr>
                <w:p>
                  <w:pPr>
                    <w:spacing w:line="240" w:lineRule="auto"/>
                    <w:jc w:val="center"/>
                    <w:rPr>
                      <w:rFonts w:eastAsia="新宋体"/>
                      <w:sz w:val="21"/>
                      <w:szCs w:val="21"/>
                      <w:lang w:eastAsia="zh-TW"/>
                    </w:rPr>
                  </w:pPr>
                  <w:r>
                    <w:rPr>
                      <w:sz w:val="21"/>
                      <w:szCs w:val="21"/>
                      <w:lang w:eastAsia="zh-TW"/>
                    </w:rPr>
                    <w:t>10</w:t>
                  </w:r>
                  <w:r>
                    <w:rPr>
                      <w:rFonts w:hint="eastAsia" w:eastAsia="新宋体"/>
                      <w:sz w:val="21"/>
                      <w:szCs w:val="21"/>
                      <w:lang w:eastAsia="zh-TW"/>
                    </w:rPr>
                    <w:t>.0</w:t>
                  </w:r>
                </w:p>
              </w:tc>
            </w:tr>
          </w:tbl>
          <w:p>
            <w:pPr>
              <w:pStyle w:val="82"/>
              <w:shd w:val="clear" w:color="auto" w:fill="auto"/>
              <w:adjustRightInd w:val="0"/>
              <w:snapToGrid w:val="0"/>
              <w:spacing w:beforeLines="50" w:line="240" w:lineRule="auto"/>
              <w:jc w:val="center"/>
              <w:rPr>
                <w:rFonts w:ascii="Times New Roman" w:hAnsi="Times New Roman" w:eastAsia="宋体" w:cs="Times New Roman"/>
                <w:b/>
                <w:sz w:val="21"/>
                <w:szCs w:val="21"/>
                <w:lang w:eastAsia="zh-TW"/>
              </w:rPr>
            </w:pPr>
            <w:r>
              <w:rPr>
                <w:rFonts w:ascii="Times New Roman" w:hAnsi="Times New Roman" w:eastAsia="宋体" w:cs="Times New Roman"/>
                <w:b/>
                <w:sz w:val="21"/>
                <w:szCs w:val="21"/>
                <w:lang w:eastAsia="zh-TW"/>
              </w:rPr>
              <w:t>表</w:t>
            </w:r>
            <w:r>
              <w:rPr>
                <w:rFonts w:hint="eastAsia" w:ascii="Times New Roman" w:hAnsi="Times New Roman" w:eastAsia="宋体" w:cs="Times New Roman"/>
                <w:b/>
                <w:sz w:val="21"/>
                <w:szCs w:val="21"/>
              </w:rPr>
              <w:t xml:space="preserve">4-8（2）  </w:t>
            </w:r>
            <w:r>
              <w:rPr>
                <w:rFonts w:ascii="Times New Roman" w:hAnsi="Times New Roman" w:eastAsia="宋体" w:cs="Times New Roman"/>
                <w:b/>
                <w:sz w:val="21"/>
                <w:szCs w:val="21"/>
                <w:lang w:eastAsia="zh-TW"/>
              </w:rPr>
              <w:t xml:space="preserve"> </w:t>
            </w:r>
            <w:r>
              <w:rPr>
                <w:rFonts w:hint="eastAsia" w:ascii="Times New Roman" w:hAnsi="Times New Roman" w:eastAsia="宋体" w:cs="Times New Roman"/>
                <w:b/>
                <w:sz w:val="21"/>
                <w:szCs w:val="21"/>
              </w:rPr>
              <w:t>远期</w:t>
            </w:r>
            <w:r>
              <w:rPr>
                <w:rFonts w:ascii="Times New Roman" w:hAnsi="Times New Roman" w:eastAsia="宋体" w:cs="Times New Roman"/>
                <w:b/>
                <w:sz w:val="21"/>
                <w:szCs w:val="21"/>
                <w:lang w:eastAsia="zh-TW"/>
              </w:rPr>
              <w:t>废水间接排放口基本情况表</w:t>
            </w:r>
          </w:p>
          <w:tbl>
            <w:tblPr>
              <w:tblStyle w:val="40"/>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 w:type="dxa"/>
                <w:bottom w:w="0" w:type="dxa"/>
                <w:right w:w="10" w:type="dxa"/>
              </w:tblCellMar>
            </w:tblPr>
            <w:tblGrid>
              <w:gridCol w:w="495"/>
              <w:gridCol w:w="578"/>
              <w:gridCol w:w="857"/>
              <w:gridCol w:w="1128"/>
              <w:gridCol w:w="1264"/>
              <w:gridCol w:w="607"/>
              <w:gridCol w:w="915"/>
              <w:gridCol w:w="1165"/>
              <w:gridCol w:w="19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12" w:hRule="atLeast"/>
                <w:jc w:val="center"/>
              </w:trPr>
              <w:tc>
                <w:tcPr>
                  <w:tcW w:w="277" w:type="pct"/>
                  <w:vMerge w:val="restart"/>
                  <w:shd w:val="clear" w:color="auto" w:fill="auto"/>
                  <w:vAlign w:val="center"/>
                </w:tcPr>
                <w:p>
                  <w:pPr>
                    <w:pStyle w:val="89"/>
                    <w:shd w:val="clear" w:color="auto" w:fill="auto"/>
                    <w:adjustRightInd w:val="0"/>
                    <w:snapToGrid w:val="0"/>
                    <w:spacing w:after="0" w:line="240" w:lineRule="auto"/>
                    <w:rPr>
                      <w:rStyle w:val="63"/>
                      <w:rFonts w:ascii="Times New Roman" w:hAnsi="Times New Roman" w:eastAsia="新宋体" w:cs="Times New Roman"/>
                      <w:b/>
                      <w:bCs/>
                      <w:color w:val="auto"/>
                      <w:sz w:val="21"/>
                      <w:szCs w:val="21"/>
                    </w:rPr>
                  </w:pPr>
                  <w:r>
                    <w:rPr>
                      <w:rStyle w:val="63"/>
                      <w:rFonts w:ascii="Times New Roman" w:hAnsi="Times New Roman" w:eastAsia="新宋体" w:cs="Times New Roman"/>
                      <w:b/>
                      <w:bCs/>
                      <w:color w:val="auto"/>
                      <w:sz w:val="21"/>
                      <w:szCs w:val="21"/>
                    </w:rPr>
                    <w:t>序</w:t>
                  </w:r>
                </w:p>
                <w:p>
                  <w:pPr>
                    <w:pStyle w:val="89"/>
                    <w:adjustRightInd w:val="0"/>
                    <w:snapToGrid w:val="0"/>
                    <w:spacing w:after="0" w:line="240" w:lineRule="auto"/>
                    <w:rPr>
                      <w:rStyle w:val="63"/>
                      <w:rFonts w:ascii="Times New Roman" w:hAnsi="Times New Roman" w:eastAsia="新宋体" w:cs="Times New Roman"/>
                      <w:b/>
                      <w:bCs/>
                      <w:color w:val="auto"/>
                      <w:sz w:val="21"/>
                      <w:szCs w:val="21"/>
                    </w:rPr>
                  </w:pPr>
                  <w:r>
                    <w:rPr>
                      <w:rStyle w:val="63"/>
                      <w:rFonts w:ascii="Times New Roman" w:hAnsi="Times New Roman" w:eastAsia="新宋体" w:cs="Times New Roman"/>
                      <w:b/>
                      <w:bCs/>
                      <w:color w:val="auto"/>
                      <w:sz w:val="21"/>
                      <w:szCs w:val="21"/>
                    </w:rPr>
                    <w:t>号</w:t>
                  </w:r>
                </w:p>
              </w:tc>
              <w:tc>
                <w:tcPr>
                  <w:tcW w:w="323" w:type="pct"/>
                  <w:vMerge w:val="restart"/>
                  <w:shd w:val="clear" w:color="auto" w:fill="auto"/>
                  <w:vAlign w:val="center"/>
                </w:tcPr>
                <w:p>
                  <w:pPr>
                    <w:pStyle w:val="89"/>
                    <w:shd w:val="clear" w:color="auto" w:fill="auto"/>
                    <w:adjustRightInd w:val="0"/>
                    <w:snapToGrid w:val="0"/>
                    <w:spacing w:after="0" w:line="240" w:lineRule="auto"/>
                    <w:rPr>
                      <w:rStyle w:val="63"/>
                      <w:rFonts w:ascii="Times New Roman" w:hAnsi="Times New Roman" w:eastAsia="新宋体" w:cs="Times New Roman"/>
                      <w:b/>
                      <w:bCs/>
                      <w:color w:val="auto"/>
                      <w:sz w:val="21"/>
                      <w:szCs w:val="21"/>
                    </w:rPr>
                  </w:pPr>
                  <w:r>
                    <w:rPr>
                      <w:rStyle w:val="63"/>
                      <w:rFonts w:ascii="Times New Roman" w:hAnsi="Times New Roman" w:eastAsia="新宋体" w:cs="Times New Roman"/>
                      <w:b/>
                      <w:bCs/>
                      <w:color w:val="auto"/>
                      <w:sz w:val="21"/>
                      <w:szCs w:val="21"/>
                    </w:rPr>
                    <w:t>排放口</w:t>
                  </w:r>
                </w:p>
                <w:p>
                  <w:pPr>
                    <w:pStyle w:val="89"/>
                    <w:adjustRightInd w:val="0"/>
                    <w:snapToGrid w:val="0"/>
                    <w:spacing w:after="0" w:line="240" w:lineRule="auto"/>
                    <w:rPr>
                      <w:rStyle w:val="63"/>
                      <w:rFonts w:ascii="Times New Roman" w:hAnsi="Times New Roman" w:eastAsia="新宋体" w:cs="Times New Roman"/>
                      <w:b/>
                      <w:bCs/>
                      <w:color w:val="auto"/>
                      <w:sz w:val="21"/>
                      <w:szCs w:val="21"/>
                    </w:rPr>
                  </w:pPr>
                  <w:r>
                    <w:rPr>
                      <w:rStyle w:val="63"/>
                      <w:rFonts w:ascii="Times New Roman" w:hAnsi="Times New Roman" w:eastAsia="新宋体" w:cs="Times New Roman"/>
                      <w:b/>
                      <w:bCs/>
                      <w:color w:val="auto"/>
                      <w:sz w:val="21"/>
                      <w:szCs w:val="21"/>
                    </w:rPr>
                    <w:t>编号</w:t>
                  </w:r>
                </w:p>
              </w:tc>
              <w:tc>
                <w:tcPr>
                  <w:tcW w:w="479" w:type="pct"/>
                  <w:vMerge w:val="restart"/>
                  <w:shd w:val="clear" w:color="auto" w:fill="auto"/>
                  <w:vAlign w:val="center"/>
                </w:tcPr>
                <w:p>
                  <w:pPr>
                    <w:pStyle w:val="89"/>
                    <w:shd w:val="clear" w:color="auto" w:fill="auto"/>
                    <w:adjustRightInd w:val="0"/>
                    <w:snapToGrid w:val="0"/>
                    <w:spacing w:after="0" w:line="240" w:lineRule="auto"/>
                    <w:rPr>
                      <w:rStyle w:val="63"/>
                      <w:rFonts w:ascii="Times New Roman" w:hAnsi="Times New Roman" w:eastAsia="新宋体" w:cs="Times New Roman"/>
                      <w:b/>
                      <w:bCs/>
                      <w:color w:val="auto"/>
                      <w:sz w:val="21"/>
                      <w:szCs w:val="21"/>
                    </w:rPr>
                  </w:pPr>
                  <w:r>
                    <w:rPr>
                      <w:rStyle w:val="63"/>
                      <w:rFonts w:ascii="Times New Roman" w:hAnsi="Times New Roman" w:eastAsia="新宋体" w:cs="Times New Roman"/>
                      <w:b/>
                      <w:bCs/>
                      <w:color w:val="auto"/>
                      <w:sz w:val="21"/>
                      <w:szCs w:val="21"/>
                    </w:rPr>
                    <w:t>废水排放量/(万t/a)</w:t>
                  </w:r>
                </w:p>
              </w:tc>
              <w:tc>
                <w:tcPr>
                  <w:tcW w:w="630" w:type="pct"/>
                  <w:vMerge w:val="restart"/>
                  <w:shd w:val="clear" w:color="auto" w:fill="auto"/>
                  <w:vAlign w:val="center"/>
                </w:tcPr>
                <w:p>
                  <w:pPr>
                    <w:pStyle w:val="89"/>
                    <w:shd w:val="clear" w:color="auto" w:fill="auto"/>
                    <w:adjustRightInd w:val="0"/>
                    <w:snapToGrid w:val="0"/>
                    <w:spacing w:after="0" w:line="240" w:lineRule="auto"/>
                    <w:rPr>
                      <w:rStyle w:val="63"/>
                      <w:rFonts w:ascii="Times New Roman" w:hAnsi="Times New Roman" w:eastAsia="新宋体" w:cs="Times New Roman"/>
                      <w:b/>
                      <w:bCs/>
                      <w:color w:val="auto"/>
                      <w:sz w:val="21"/>
                      <w:szCs w:val="21"/>
                    </w:rPr>
                  </w:pPr>
                  <w:r>
                    <w:rPr>
                      <w:rStyle w:val="63"/>
                      <w:rFonts w:ascii="Times New Roman" w:hAnsi="Times New Roman" w:eastAsia="新宋体" w:cs="Times New Roman"/>
                      <w:b/>
                      <w:bCs/>
                      <w:color w:val="auto"/>
                      <w:sz w:val="21"/>
                      <w:szCs w:val="21"/>
                    </w:rPr>
                    <w:t>排放</w:t>
                  </w:r>
                </w:p>
                <w:p>
                  <w:pPr>
                    <w:pStyle w:val="89"/>
                    <w:adjustRightInd w:val="0"/>
                    <w:snapToGrid w:val="0"/>
                    <w:spacing w:after="0" w:line="240" w:lineRule="auto"/>
                    <w:rPr>
                      <w:rStyle w:val="63"/>
                      <w:rFonts w:ascii="Times New Roman" w:hAnsi="Times New Roman" w:eastAsia="新宋体" w:cs="Times New Roman"/>
                      <w:b/>
                      <w:bCs/>
                      <w:color w:val="auto"/>
                      <w:sz w:val="21"/>
                      <w:szCs w:val="21"/>
                    </w:rPr>
                  </w:pPr>
                  <w:r>
                    <w:rPr>
                      <w:rStyle w:val="63"/>
                      <w:rFonts w:ascii="Times New Roman" w:hAnsi="Times New Roman" w:eastAsia="新宋体" w:cs="Times New Roman"/>
                      <w:b/>
                      <w:bCs/>
                      <w:color w:val="auto"/>
                      <w:sz w:val="21"/>
                      <w:szCs w:val="21"/>
                      <w:shd w:val="clear" w:color="auto" w:fill="auto"/>
                    </w:rPr>
                    <w:t>去向</w:t>
                  </w:r>
                </w:p>
              </w:tc>
              <w:tc>
                <w:tcPr>
                  <w:tcW w:w="706" w:type="pct"/>
                  <w:vMerge w:val="restart"/>
                  <w:shd w:val="clear" w:color="auto" w:fill="auto"/>
                  <w:vAlign w:val="center"/>
                </w:tcPr>
                <w:p>
                  <w:pPr>
                    <w:pStyle w:val="89"/>
                    <w:shd w:val="clear" w:color="auto" w:fill="auto"/>
                    <w:adjustRightInd w:val="0"/>
                    <w:snapToGrid w:val="0"/>
                    <w:spacing w:after="0" w:line="240" w:lineRule="auto"/>
                    <w:rPr>
                      <w:rStyle w:val="63"/>
                      <w:rFonts w:ascii="Times New Roman" w:hAnsi="Times New Roman" w:eastAsia="新宋体" w:cs="Times New Roman"/>
                      <w:b/>
                      <w:bCs/>
                      <w:color w:val="auto"/>
                      <w:sz w:val="21"/>
                      <w:szCs w:val="21"/>
                    </w:rPr>
                  </w:pPr>
                  <w:r>
                    <w:rPr>
                      <w:rStyle w:val="63"/>
                      <w:rFonts w:ascii="Times New Roman" w:hAnsi="Times New Roman" w:eastAsia="新宋体" w:cs="Times New Roman"/>
                      <w:b/>
                      <w:bCs/>
                      <w:color w:val="auto"/>
                      <w:sz w:val="21"/>
                      <w:szCs w:val="21"/>
                    </w:rPr>
                    <w:t>排放</w:t>
                  </w:r>
                </w:p>
                <w:p>
                  <w:pPr>
                    <w:pStyle w:val="89"/>
                    <w:adjustRightInd w:val="0"/>
                    <w:snapToGrid w:val="0"/>
                    <w:spacing w:after="0" w:line="240" w:lineRule="auto"/>
                    <w:rPr>
                      <w:rStyle w:val="63"/>
                      <w:rFonts w:ascii="Times New Roman" w:hAnsi="Times New Roman" w:eastAsia="新宋体" w:cs="Times New Roman"/>
                      <w:b/>
                      <w:bCs/>
                      <w:color w:val="auto"/>
                      <w:sz w:val="21"/>
                      <w:szCs w:val="21"/>
                    </w:rPr>
                  </w:pPr>
                  <w:r>
                    <w:rPr>
                      <w:rStyle w:val="63"/>
                      <w:rFonts w:ascii="Times New Roman" w:hAnsi="Times New Roman" w:eastAsia="新宋体" w:cs="Times New Roman"/>
                      <w:b/>
                      <w:bCs/>
                      <w:color w:val="auto"/>
                      <w:sz w:val="21"/>
                      <w:szCs w:val="21"/>
                    </w:rPr>
                    <w:t>规律</w:t>
                  </w:r>
                </w:p>
              </w:tc>
              <w:tc>
                <w:tcPr>
                  <w:tcW w:w="339" w:type="pct"/>
                  <w:vMerge w:val="restart"/>
                  <w:shd w:val="clear" w:color="auto" w:fill="auto"/>
                  <w:vAlign w:val="center"/>
                </w:tcPr>
                <w:p>
                  <w:pPr>
                    <w:pStyle w:val="89"/>
                    <w:shd w:val="clear" w:color="auto" w:fill="auto"/>
                    <w:adjustRightInd w:val="0"/>
                    <w:snapToGrid w:val="0"/>
                    <w:spacing w:after="0" w:line="240" w:lineRule="auto"/>
                    <w:rPr>
                      <w:rStyle w:val="63"/>
                      <w:rFonts w:ascii="Times New Roman" w:hAnsi="Times New Roman" w:eastAsia="新宋体" w:cs="Times New Roman"/>
                      <w:b/>
                      <w:bCs/>
                      <w:color w:val="auto"/>
                      <w:sz w:val="21"/>
                      <w:szCs w:val="21"/>
                    </w:rPr>
                  </w:pPr>
                  <w:r>
                    <w:rPr>
                      <w:rStyle w:val="63"/>
                      <w:rFonts w:ascii="Times New Roman" w:hAnsi="Times New Roman" w:eastAsia="新宋体" w:cs="Times New Roman"/>
                      <w:b/>
                      <w:bCs/>
                      <w:color w:val="auto"/>
                      <w:sz w:val="21"/>
                      <w:szCs w:val="21"/>
                    </w:rPr>
                    <w:t>间歇排放</w:t>
                  </w:r>
                </w:p>
                <w:p>
                  <w:pPr>
                    <w:pStyle w:val="89"/>
                    <w:adjustRightInd w:val="0"/>
                    <w:snapToGrid w:val="0"/>
                    <w:spacing w:after="0" w:line="240" w:lineRule="auto"/>
                    <w:rPr>
                      <w:rStyle w:val="63"/>
                      <w:rFonts w:ascii="Times New Roman" w:hAnsi="Times New Roman" w:eastAsia="新宋体" w:cs="Times New Roman"/>
                      <w:b/>
                      <w:bCs/>
                      <w:color w:val="auto"/>
                      <w:sz w:val="21"/>
                      <w:szCs w:val="21"/>
                    </w:rPr>
                  </w:pPr>
                  <w:r>
                    <w:rPr>
                      <w:rStyle w:val="63"/>
                      <w:rFonts w:ascii="Times New Roman" w:hAnsi="Times New Roman" w:eastAsia="新宋体" w:cs="Times New Roman"/>
                      <w:b/>
                      <w:bCs/>
                      <w:color w:val="auto"/>
                      <w:sz w:val="21"/>
                      <w:szCs w:val="21"/>
                    </w:rPr>
                    <w:t>时段</w:t>
                  </w:r>
                </w:p>
              </w:tc>
              <w:tc>
                <w:tcPr>
                  <w:tcW w:w="2245" w:type="pct"/>
                  <w:gridSpan w:val="3"/>
                  <w:vAlign w:val="center"/>
                </w:tcPr>
                <w:p>
                  <w:pPr>
                    <w:pStyle w:val="89"/>
                    <w:shd w:val="clear" w:color="auto" w:fill="auto"/>
                    <w:adjustRightInd w:val="0"/>
                    <w:snapToGrid w:val="0"/>
                    <w:spacing w:after="0" w:line="240" w:lineRule="auto"/>
                    <w:rPr>
                      <w:rStyle w:val="63"/>
                      <w:rFonts w:ascii="Times New Roman" w:hAnsi="Times New Roman" w:eastAsia="新宋体" w:cs="Times New Roman"/>
                      <w:b/>
                      <w:bCs/>
                      <w:color w:val="auto"/>
                      <w:sz w:val="21"/>
                      <w:szCs w:val="21"/>
                    </w:rPr>
                  </w:pPr>
                  <w:r>
                    <w:rPr>
                      <w:rStyle w:val="63"/>
                      <w:rFonts w:ascii="Times New Roman" w:hAnsi="Times New Roman" w:eastAsia="新宋体" w:cs="Times New Roman"/>
                      <w:b/>
                      <w:bCs/>
                      <w:color w:val="auto"/>
                      <w:sz w:val="21"/>
                      <w:szCs w:val="21"/>
                    </w:rPr>
                    <w:t>受纳污水处理厂信息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12" w:hRule="atLeast"/>
                <w:jc w:val="center"/>
              </w:trPr>
              <w:tc>
                <w:tcPr>
                  <w:tcW w:w="277" w:type="pct"/>
                  <w:vMerge w:val="continue"/>
                  <w:shd w:val="clear" w:color="auto" w:fill="auto"/>
                  <w:vAlign w:val="center"/>
                </w:tcPr>
                <w:p>
                  <w:pPr>
                    <w:pStyle w:val="89"/>
                    <w:shd w:val="clear" w:color="auto" w:fill="auto"/>
                    <w:adjustRightInd w:val="0"/>
                    <w:snapToGrid w:val="0"/>
                    <w:spacing w:after="0" w:line="240" w:lineRule="auto"/>
                    <w:rPr>
                      <w:rStyle w:val="63"/>
                      <w:rFonts w:ascii="Times New Roman" w:hAnsi="Times New Roman" w:eastAsia="新宋体" w:cs="Times New Roman"/>
                      <w:b/>
                      <w:bCs/>
                      <w:color w:val="auto"/>
                      <w:sz w:val="21"/>
                      <w:szCs w:val="21"/>
                    </w:rPr>
                  </w:pPr>
                </w:p>
              </w:tc>
              <w:tc>
                <w:tcPr>
                  <w:tcW w:w="323" w:type="pct"/>
                  <w:vMerge w:val="continue"/>
                  <w:shd w:val="clear" w:color="auto" w:fill="auto"/>
                  <w:vAlign w:val="center"/>
                </w:tcPr>
                <w:p>
                  <w:pPr>
                    <w:pStyle w:val="89"/>
                    <w:shd w:val="clear" w:color="auto" w:fill="auto"/>
                    <w:adjustRightInd w:val="0"/>
                    <w:snapToGrid w:val="0"/>
                    <w:spacing w:after="0" w:line="240" w:lineRule="auto"/>
                    <w:rPr>
                      <w:rStyle w:val="63"/>
                      <w:rFonts w:ascii="Times New Roman" w:hAnsi="Times New Roman" w:eastAsia="新宋体" w:cs="Times New Roman"/>
                      <w:b/>
                      <w:bCs/>
                      <w:color w:val="auto"/>
                      <w:sz w:val="21"/>
                      <w:szCs w:val="21"/>
                    </w:rPr>
                  </w:pPr>
                </w:p>
              </w:tc>
              <w:tc>
                <w:tcPr>
                  <w:tcW w:w="479" w:type="pct"/>
                  <w:vMerge w:val="continue"/>
                  <w:shd w:val="clear" w:color="auto" w:fill="auto"/>
                  <w:vAlign w:val="center"/>
                </w:tcPr>
                <w:p>
                  <w:pPr>
                    <w:pStyle w:val="89"/>
                    <w:shd w:val="clear" w:color="auto" w:fill="auto"/>
                    <w:adjustRightInd w:val="0"/>
                    <w:snapToGrid w:val="0"/>
                    <w:spacing w:after="0" w:line="240" w:lineRule="auto"/>
                    <w:rPr>
                      <w:rStyle w:val="63"/>
                      <w:rFonts w:ascii="Times New Roman" w:hAnsi="Times New Roman" w:eastAsia="新宋体" w:cs="Times New Roman"/>
                      <w:b/>
                      <w:bCs/>
                      <w:color w:val="auto"/>
                      <w:sz w:val="21"/>
                      <w:szCs w:val="21"/>
                    </w:rPr>
                  </w:pPr>
                </w:p>
              </w:tc>
              <w:tc>
                <w:tcPr>
                  <w:tcW w:w="630" w:type="pct"/>
                  <w:vMerge w:val="continue"/>
                  <w:shd w:val="clear" w:color="auto" w:fill="auto"/>
                  <w:vAlign w:val="center"/>
                </w:tcPr>
                <w:p>
                  <w:pPr>
                    <w:pStyle w:val="89"/>
                    <w:shd w:val="clear" w:color="auto" w:fill="auto"/>
                    <w:adjustRightInd w:val="0"/>
                    <w:snapToGrid w:val="0"/>
                    <w:spacing w:after="0" w:line="240" w:lineRule="auto"/>
                    <w:rPr>
                      <w:rStyle w:val="63"/>
                      <w:rFonts w:ascii="Times New Roman" w:hAnsi="Times New Roman" w:eastAsia="新宋体" w:cs="Times New Roman"/>
                      <w:b/>
                      <w:bCs/>
                      <w:color w:val="auto"/>
                      <w:sz w:val="21"/>
                      <w:szCs w:val="21"/>
                    </w:rPr>
                  </w:pPr>
                </w:p>
              </w:tc>
              <w:tc>
                <w:tcPr>
                  <w:tcW w:w="706" w:type="pct"/>
                  <w:vMerge w:val="continue"/>
                  <w:shd w:val="clear" w:color="auto" w:fill="auto"/>
                  <w:vAlign w:val="center"/>
                </w:tcPr>
                <w:p>
                  <w:pPr>
                    <w:pStyle w:val="89"/>
                    <w:shd w:val="clear" w:color="auto" w:fill="auto"/>
                    <w:adjustRightInd w:val="0"/>
                    <w:snapToGrid w:val="0"/>
                    <w:spacing w:after="0" w:line="240" w:lineRule="auto"/>
                    <w:rPr>
                      <w:rStyle w:val="63"/>
                      <w:rFonts w:ascii="Times New Roman" w:hAnsi="Times New Roman" w:eastAsia="新宋体" w:cs="Times New Roman"/>
                      <w:b/>
                      <w:bCs/>
                      <w:color w:val="auto"/>
                      <w:sz w:val="21"/>
                      <w:szCs w:val="21"/>
                    </w:rPr>
                  </w:pPr>
                </w:p>
              </w:tc>
              <w:tc>
                <w:tcPr>
                  <w:tcW w:w="339" w:type="pct"/>
                  <w:vMerge w:val="continue"/>
                  <w:shd w:val="clear" w:color="auto" w:fill="auto"/>
                  <w:vAlign w:val="center"/>
                </w:tcPr>
                <w:p>
                  <w:pPr>
                    <w:pStyle w:val="89"/>
                    <w:shd w:val="clear" w:color="auto" w:fill="auto"/>
                    <w:adjustRightInd w:val="0"/>
                    <w:snapToGrid w:val="0"/>
                    <w:spacing w:after="0" w:line="240" w:lineRule="auto"/>
                    <w:rPr>
                      <w:rStyle w:val="63"/>
                      <w:rFonts w:ascii="Times New Roman" w:hAnsi="Times New Roman" w:eastAsia="新宋体" w:cs="Times New Roman"/>
                      <w:b/>
                      <w:bCs/>
                      <w:color w:val="auto"/>
                      <w:sz w:val="21"/>
                      <w:szCs w:val="21"/>
                    </w:rPr>
                  </w:pPr>
                </w:p>
              </w:tc>
              <w:tc>
                <w:tcPr>
                  <w:tcW w:w="511" w:type="pct"/>
                  <w:vAlign w:val="center"/>
                </w:tcPr>
                <w:p>
                  <w:pPr>
                    <w:pStyle w:val="89"/>
                    <w:shd w:val="clear" w:color="auto" w:fill="auto"/>
                    <w:adjustRightInd w:val="0"/>
                    <w:snapToGrid w:val="0"/>
                    <w:spacing w:after="0" w:line="240" w:lineRule="auto"/>
                    <w:rPr>
                      <w:rStyle w:val="63"/>
                      <w:rFonts w:ascii="Times New Roman" w:hAnsi="Times New Roman" w:eastAsia="新宋体" w:cs="Times New Roman"/>
                      <w:b/>
                      <w:bCs/>
                      <w:color w:val="auto"/>
                      <w:sz w:val="21"/>
                      <w:szCs w:val="21"/>
                    </w:rPr>
                  </w:pPr>
                  <w:r>
                    <w:rPr>
                      <w:rStyle w:val="63"/>
                      <w:rFonts w:ascii="Times New Roman" w:hAnsi="Times New Roman" w:eastAsia="新宋体" w:cs="Times New Roman"/>
                      <w:b/>
                      <w:bCs/>
                      <w:color w:val="auto"/>
                      <w:sz w:val="21"/>
                      <w:szCs w:val="21"/>
                    </w:rPr>
                    <w:t>名称</w:t>
                  </w:r>
                </w:p>
              </w:tc>
              <w:tc>
                <w:tcPr>
                  <w:tcW w:w="651" w:type="pct"/>
                  <w:vAlign w:val="center"/>
                </w:tcPr>
                <w:p>
                  <w:pPr>
                    <w:pStyle w:val="89"/>
                    <w:shd w:val="clear" w:color="auto" w:fill="auto"/>
                    <w:adjustRightInd w:val="0"/>
                    <w:snapToGrid w:val="0"/>
                    <w:spacing w:after="0" w:line="240" w:lineRule="auto"/>
                    <w:rPr>
                      <w:rStyle w:val="63"/>
                      <w:rFonts w:ascii="Times New Roman" w:hAnsi="Times New Roman" w:eastAsia="新宋体" w:cs="Times New Roman"/>
                      <w:b/>
                      <w:bCs/>
                      <w:color w:val="auto"/>
                      <w:sz w:val="21"/>
                      <w:szCs w:val="21"/>
                    </w:rPr>
                  </w:pPr>
                  <w:r>
                    <w:rPr>
                      <w:rStyle w:val="63"/>
                      <w:rFonts w:ascii="Times New Roman" w:hAnsi="Times New Roman" w:eastAsia="新宋体" w:cs="Times New Roman"/>
                      <w:b/>
                      <w:bCs/>
                      <w:color w:val="auto"/>
                      <w:sz w:val="21"/>
                      <w:szCs w:val="21"/>
                    </w:rPr>
                    <w:t>污染物种类</w:t>
                  </w:r>
                </w:p>
              </w:tc>
              <w:tc>
                <w:tcPr>
                  <w:tcW w:w="1083" w:type="pct"/>
                  <w:vAlign w:val="center"/>
                </w:tcPr>
                <w:p>
                  <w:pPr>
                    <w:pStyle w:val="89"/>
                    <w:shd w:val="clear" w:color="auto" w:fill="auto"/>
                    <w:adjustRightInd w:val="0"/>
                    <w:snapToGrid w:val="0"/>
                    <w:spacing w:after="0" w:line="240" w:lineRule="auto"/>
                    <w:rPr>
                      <w:rStyle w:val="63"/>
                      <w:rFonts w:ascii="Times New Roman" w:hAnsi="Times New Roman" w:eastAsia="新宋体" w:cs="Times New Roman"/>
                      <w:b/>
                      <w:bCs/>
                      <w:color w:val="auto"/>
                      <w:sz w:val="21"/>
                      <w:szCs w:val="21"/>
                    </w:rPr>
                  </w:pPr>
                  <w:r>
                    <w:rPr>
                      <w:rStyle w:val="63"/>
                      <w:rFonts w:ascii="Times New Roman" w:hAnsi="Times New Roman" w:eastAsia="新宋体" w:cs="Times New Roman"/>
                      <w:b/>
                      <w:bCs/>
                      <w:color w:val="auto"/>
                      <w:sz w:val="21"/>
                      <w:szCs w:val="21"/>
                    </w:rPr>
                    <w:t>国家或地方污染物排放标准浓度限值/(mg/L)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12" w:hRule="atLeast"/>
                <w:jc w:val="center"/>
              </w:trPr>
              <w:tc>
                <w:tcPr>
                  <w:tcW w:w="277" w:type="pct"/>
                  <w:vMerge w:val="restart"/>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eastAsia="zh-TW"/>
                    </w:rPr>
                  </w:pPr>
                  <w:r>
                    <w:rPr>
                      <w:rStyle w:val="63"/>
                      <w:rFonts w:ascii="Times New Roman" w:hAnsi="Times New Roman" w:eastAsia="新宋体" w:cs="Times New Roman"/>
                      <w:color w:val="auto"/>
                      <w:sz w:val="21"/>
                      <w:szCs w:val="21"/>
                      <w:lang w:eastAsia="zh-TW"/>
                    </w:rPr>
                    <w:t>1</w:t>
                  </w:r>
                </w:p>
              </w:tc>
              <w:tc>
                <w:tcPr>
                  <w:tcW w:w="323" w:type="pct"/>
                  <w:vMerge w:val="restart"/>
                  <w:vAlign w:val="center"/>
                </w:tcPr>
                <w:p>
                  <w:pPr>
                    <w:spacing w:line="240" w:lineRule="auto"/>
                    <w:jc w:val="center"/>
                    <w:rPr>
                      <w:rStyle w:val="63"/>
                      <w:rFonts w:ascii="Times New Roman" w:hAnsi="Times New Roman" w:eastAsia="新宋体" w:cs="Times New Roman"/>
                      <w:color w:val="auto"/>
                      <w:sz w:val="21"/>
                      <w:szCs w:val="21"/>
                    </w:rPr>
                  </w:pPr>
                  <w:r>
                    <w:rPr>
                      <w:sz w:val="21"/>
                      <w:szCs w:val="21"/>
                      <w:lang w:eastAsia="zh-TW"/>
                    </w:rPr>
                    <w:t>水-01</w:t>
                  </w:r>
                </w:p>
              </w:tc>
              <w:tc>
                <w:tcPr>
                  <w:tcW w:w="479" w:type="pct"/>
                  <w:vMerge w:val="restart"/>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val="en-US"/>
                    </w:rPr>
                  </w:pPr>
                  <w:r>
                    <w:rPr>
                      <w:rStyle w:val="63"/>
                      <w:rFonts w:hint="eastAsia" w:ascii="Times New Roman" w:hAnsi="Times New Roman" w:eastAsia="新宋体" w:cs="Times New Roman"/>
                      <w:color w:val="auto"/>
                      <w:sz w:val="21"/>
                      <w:szCs w:val="21"/>
                      <w:lang w:val="en-US"/>
                    </w:rPr>
                    <w:t>0.18</w:t>
                  </w:r>
                </w:p>
              </w:tc>
              <w:tc>
                <w:tcPr>
                  <w:tcW w:w="630" w:type="pct"/>
                  <w:vMerge w:val="restart"/>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rPr>
                  </w:pPr>
                  <w:r>
                    <w:rPr>
                      <w:rFonts w:ascii="Times New Roman" w:hAnsi="Times New Roman" w:eastAsia="新宋体" w:cs="Times New Roman"/>
                      <w:sz w:val="21"/>
                      <w:szCs w:val="21"/>
                      <w:lang w:eastAsia="zh-TW"/>
                    </w:rPr>
                    <w:t>排入</w:t>
                  </w:r>
                  <w:r>
                    <w:rPr>
                      <w:rStyle w:val="63"/>
                      <w:rFonts w:hint="eastAsia" w:ascii="Times New Roman" w:hAnsi="Times New Roman" w:eastAsia="新宋体" w:cs="Times New Roman"/>
                      <w:color w:val="auto"/>
                      <w:sz w:val="21"/>
                      <w:szCs w:val="21"/>
                      <w:lang w:val="en-US"/>
                    </w:rPr>
                    <w:t>河口镇污水处理厂</w:t>
                  </w:r>
                </w:p>
              </w:tc>
              <w:tc>
                <w:tcPr>
                  <w:tcW w:w="706" w:type="pct"/>
                  <w:vMerge w:val="restart"/>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eastAsia="zh-TW"/>
                    </w:rPr>
                  </w:pPr>
                  <w:r>
                    <w:rPr>
                      <w:rFonts w:ascii="Times New Roman" w:hAnsi="Times New Roman" w:eastAsia="新宋体" w:cs="Times New Roman"/>
                      <w:sz w:val="21"/>
                      <w:szCs w:val="21"/>
                      <w:lang w:eastAsia="zh-TW"/>
                    </w:rPr>
                    <w:t>间断排放，排放期间流量不稳定，但有周期性规律</w:t>
                  </w:r>
                </w:p>
              </w:tc>
              <w:tc>
                <w:tcPr>
                  <w:tcW w:w="339" w:type="pct"/>
                  <w:vMerge w:val="restart"/>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rPr>
                  </w:pPr>
                  <w:r>
                    <w:rPr>
                      <w:rStyle w:val="63"/>
                      <w:rFonts w:hint="eastAsia" w:ascii="Times New Roman" w:hAnsi="Times New Roman" w:eastAsia="新宋体" w:cs="Times New Roman"/>
                      <w:color w:val="auto"/>
                      <w:sz w:val="21"/>
                      <w:szCs w:val="21"/>
                      <w:lang w:val="en-US"/>
                    </w:rPr>
                    <w:t>/</w:t>
                  </w:r>
                </w:p>
              </w:tc>
              <w:tc>
                <w:tcPr>
                  <w:tcW w:w="511" w:type="pct"/>
                  <w:vMerge w:val="restart"/>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eastAsia="zh-TW"/>
                    </w:rPr>
                  </w:pPr>
                  <w:r>
                    <w:rPr>
                      <w:rStyle w:val="63"/>
                      <w:rFonts w:hint="eastAsia" w:ascii="Times New Roman" w:hAnsi="Times New Roman" w:eastAsia="新宋体" w:cs="Times New Roman"/>
                      <w:color w:val="auto"/>
                      <w:sz w:val="21"/>
                      <w:szCs w:val="21"/>
                      <w:lang w:val="en-US" w:eastAsia="zh-TW"/>
                    </w:rPr>
                    <w:t>河口镇污水处理厂</w:t>
                  </w:r>
                </w:p>
              </w:tc>
              <w:tc>
                <w:tcPr>
                  <w:tcW w:w="651" w:type="pct"/>
                  <w:vAlign w:val="center"/>
                </w:tcPr>
                <w:p>
                  <w:pPr>
                    <w:spacing w:line="240" w:lineRule="auto"/>
                    <w:jc w:val="center"/>
                    <w:rPr>
                      <w:rFonts w:eastAsia="新宋体"/>
                      <w:sz w:val="21"/>
                      <w:szCs w:val="21"/>
                      <w:lang w:eastAsia="zh-TW"/>
                    </w:rPr>
                  </w:pPr>
                  <w:r>
                    <w:rPr>
                      <w:rFonts w:eastAsia="新宋体"/>
                      <w:bCs/>
                      <w:sz w:val="21"/>
                      <w:szCs w:val="21"/>
                      <w:lang w:eastAsia="zh-TW"/>
                    </w:rPr>
                    <w:t>CODcr</w:t>
                  </w:r>
                </w:p>
              </w:tc>
              <w:tc>
                <w:tcPr>
                  <w:tcW w:w="1083" w:type="pct"/>
                  <w:vAlign w:val="center"/>
                </w:tcPr>
                <w:p>
                  <w:pPr>
                    <w:spacing w:line="240" w:lineRule="auto"/>
                    <w:jc w:val="center"/>
                    <w:rPr>
                      <w:rFonts w:eastAsia="新宋体"/>
                      <w:sz w:val="21"/>
                      <w:szCs w:val="21"/>
                      <w:lang w:eastAsia="zh-TW"/>
                    </w:rPr>
                  </w:pPr>
                  <w:r>
                    <w:rPr>
                      <w:rFonts w:hint="eastAsia" w:eastAsia="新宋体"/>
                      <w:sz w:val="21"/>
                      <w:szCs w:val="21"/>
                      <w:lang w:eastAsia="zh-TW"/>
                    </w:rPr>
                    <w:t>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12" w:hRule="atLeast"/>
                <w:jc w:val="center"/>
              </w:trPr>
              <w:tc>
                <w:tcPr>
                  <w:tcW w:w="277" w:type="pct"/>
                  <w:vMerge w:val="continue"/>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eastAsia="zh-TW"/>
                    </w:rPr>
                  </w:pPr>
                </w:p>
              </w:tc>
              <w:tc>
                <w:tcPr>
                  <w:tcW w:w="323" w:type="pct"/>
                  <w:vMerge w:val="continue"/>
                  <w:vAlign w:val="center"/>
                </w:tcPr>
                <w:p>
                  <w:pPr>
                    <w:pStyle w:val="89"/>
                    <w:shd w:val="clear" w:color="auto" w:fill="auto"/>
                    <w:adjustRightInd w:val="0"/>
                    <w:snapToGrid w:val="0"/>
                    <w:spacing w:after="0" w:line="240" w:lineRule="auto"/>
                    <w:rPr>
                      <w:rFonts w:ascii="Times New Roman" w:hAnsi="Times New Roman" w:eastAsia="新宋体" w:cs="Times New Roman"/>
                      <w:sz w:val="21"/>
                      <w:szCs w:val="21"/>
                      <w:lang w:eastAsia="zh-TW"/>
                    </w:rPr>
                  </w:pPr>
                </w:p>
              </w:tc>
              <w:tc>
                <w:tcPr>
                  <w:tcW w:w="479" w:type="pct"/>
                  <w:vMerge w:val="continue"/>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eastAsia="zh-TW"/>
                    </w:rPr>
                  </w:pPr>
                </w:p>
              </w:tc>
              <w:tc>
                <w:tcPr>
                  <w:tcW w:w="630" w:type="pct"/>
                  <w:vMerge w:val="continue"/>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eastAsia="zh-TW"/>
                    </w:rPr>
                  </w:pPr>
                </w:p>
              </w:tc>
              <w:tc>
                <w:tcPr>
                  <w:tcW w:w="706" w:type="pct"/>
                  <w:vMerge w:val="continue"/>
                  <w:vAlign w:val="center"/>
                </w:tcPr>
                <w:p>
                  <w:pPr>
                    <w:pStyle w:val="89"/>
                    <w:shd w:val="clear" w:color="auto" w:fill="auto"/>
                    <w:adjustRightInd w:val="0"/>
                    <w:snapToGrid w:val="0"/>
                    <w:spacing w:after="0" w:line="240" w:lineRule="auto"/>
                    <w:rPr>
                      <w:rFonts w:ascii="Times New Roman" w:hAnsi="Times New Roman" w:eastAsia="新宋体" w:cs="Times New Roman"/>
                      <w:sz w:val="21"/>
                      <w:szCs w:val="21"/>
                      <w:lang w:eastAsia="zh-TW"/>
                    </w:rPr>
                  </w:pPr>
                </w:p>
              </w:tc>
              <w:tc>
                <w:tcPr>
                  <w:tcW w:w="339" w:type="pct"/>
                  <w:vMerge w:val="continue"/>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eastAsia="zh-TW"/>
                    </w:rPr>
                  </w:pPr>
                </w:p>
              </w:tc>
              <w:tc>
                <w:tcPr>
                  <w:tcW w:w="511" w:type="pct"/>
                  <w:vMerge w:val="continue"/>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eastAsia="zh-TW"/>
                    </w:rPr>
                  </w:pPr>
                </w:p>
              </w:tc>
              <w:tc>
                <w:tcPr>
                  <w:tcW w:w="651" w:type="pct"/>
                  <w:vAlign w:val="center"/>
                </w:tcPr>
                <w:p>
                  <w:pPr>
                    <w:spacing w:line="240" w:lineRule="auto"/>
                    <w:jc w:val="center"/>
                    <w:rPr>
                      <w:rFonts w:eastAsia="新宋体"/>
                      <w:sz w:val="21"/>
                      <w:szCs w:val="21"/>
                      <w:lang w:eastAsia="zh-TW"/>
                    </w:rPr>
                  </w:pPr>
                  <w:r>
                    <w:rPr>
                      <w:rFonts w:eastAsia="新宋体"/>
                      <w:bCs/>
                      <w:sz w:val="21"/>
                      <w:szCs w:val="21"/>
                      <w:lang w:eastAsia="zh-TW"/>
                    </w:rPr>
                    <w:t>BOD</w:t>
                  </w:r>
                  <w:r>
                    <w:rPr>
                      <w:rFonts w:eastAsia="新宋体"/>
                      <w:bCs/>
                      <w:sz w:val="21"/>
                      <w:szCs w:val="21"/>
                      <w:vertAlign w:val="subscript"/>
                      <w:lang w:eastAsia="zh-TW"/>
                    </w:rPr>
                    <w:t>5</w:t>
                  </w:r>
                </w:p>
              </w:tc>
              <w:tc>
                <w:tcPr>
                  <w:tcW w:w="1083" w:type="pct"/>
                  <w:vAlign w:val="center"/>
                </w:tcPr>
                <w:p>
                  <w:pPr>
                    <w:spacing w:line="240" w:lineRule="auto"/>
                    <w:jc w:val="center"/>
                    <w:rPr>
                      <w:rFonts w:eastAsia="新宋体"/>
                      <w:sz w:val="21"/>
                      <w:szCs w:val="21"/>
                      <w:lang w:eastAsia="zh-TW"/>
                    </w:rPr>
                  </w:pPr>
                  <w:r>
                    <w:rPr>
                      <w:rFonts w:hint="eastAsia" w:eastAsia="新宋体"/>
                      <w:sz w:val="21"/>
                      <w:szCs w:val="21"/>
                      <w:lang w:eastAsia="zh-TW"/>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12" w:hRule="atLeast"/>
                <w:jc w:val="center"/>
              </w:trPr>
              <w:tc>
                <w:tcPr>
                  <w:tcW w:w="277" w:type="pct"/>
                  <w:vMerge w:val="continue"/>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eastAsia="zh-TW"/>
                    </w:rPr>
                  </w:pPr>
                </w:p>
              </w:tc>
              <w:tc>
                <w:tcPr>
                  <w:tcW w:w="323" w:type="pct"/>
                  <w:vMerge w:val="continue"/>
                  <w:vAlign w:val="center"/>
                </w:tcPr>
                <w:p>
                  <w:pPr>
                    <w:pStyle w:val="89"/>
                    <w:shd w:val="clear" w:color="auto" w:fill="auto"/>
                    <w:adjustRightInd w:val="0"/>
                    <w:snapToGrid w:val="0"/>
                    <w:spacing w:after="0" w:line="240" w:lineRule="auto"/>
                    <w:rPr>
                      <w:rFonts w:ascii="Times New Roman" w:hAnsi="Times New Roman" w:eastAsia="新宋体" w:cs="Times New Roman"/>
                      <w:sz w:val="21"/>
                      <w:szCs w:val="21"/>
                      <w:lang w:eastAsia="zh-TW"/>
                    </w:rPr>
                  </w:pPr>
                </w:p>
              </w:tc>
              <w:tc>
                <w:tcPr>
                  <w:tcW w:w="479" w:type="pct"/>
                  <w:vMerge w:val="continue"/>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eastAsia="zh-TW"/>
                    </w:rPr>
                  </w:pPr>
                </w:p>
              </w:tc>
              <w:tc>
                <w:tcPr>
                  <w:tcW w:w="630" w:type="pct"/>
                  <w:vMerge w:val="continue"/>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eastAsia="zh-TW"/>
                    </w:rPr>
                  </w:pPr>
                </w:p>
              </w:tc>
              <w:tc>
                <w:tcPr>
                  <w:tcW w:w="706" w:type="pct"/>
                  <w:vMerge w:val="continue"/>
                  <w:vAlign w:val="center"/>
                </w:tcPr>
                <w:p>
                  <w:pPr>
                    <w:pStyle w:val="89"/>
                    <w:shd w:val="clear" w:color="auto" w:fill="auto"/>
                    <w:adjustRightInd w:val="0"/>
                    <w:snapToGrid w:val="0"/>
                    <w:spacing w:after="0" w:line="240" w:lineRule="auto"/>
                    <w:rPr>
                      <w:rFonts w:ascii="Times New Roman" w:hAnsi="Times New Roman" w:eastAsia="新宋体" w:cs="Times New Roman"/>
                      <w:sz w:val="21"/>
                      <w:szCs w:val="21"/>
                      <w:lang w:eastAsia="zh-TW"/>
                    </w:rPr>
                  </w:pPr>
                </w:p>
              </w:tc>
              <w:tc>
                <w:tcPr>
                  <w:tcW w:w="339" w:type="pct"/>
                  <w:vMerge w:val="continue"/>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eastAsia="zh-TW"/>
                    </w:rPr>
                  </w:pPr>
                </w:p>
              </w:tc>
              <w:tc>
                <w:tcPr>
                  <w:tcW w:w="511" w:type="pct"/>
                  <w:vMerge w:val="continue"/>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eastAsia="zh-TW"/>
                    </w:rPr>
                  </w:pPr>
                </w:p>
              </w:tc>
              <w:tc>
                <w:tcPr>
                  <w:tcW w:w="651" w:type="pct"/>
                  <w:vAlign w:val="center"/>
                </w:tcPr>
                <w:p>
                  <w:pPr>
                    <w:spacing w:line="240" w:lineRule="auto"/>
                    <w:jc w:val="center"/>
                    <w:rPr>
                      <w:rFonts w:eastAsia="新宋体"/>
                      <w:sz w:val="21"/>
                      <w:szCs w:val="21"/>
                      <w:lang w:eastAsia="zh-TW"/>
                    </w:rPr>
                  </w:pPr>
                  <w:r>
                    <w:rPr>
                      <w:rFonts w:eastAsia="新宋体"/>
                      <w:bCs/>
                      <w:sz w:val="21"/>
                      <w:szCs w:val="21"/>
                      <w:lang w:eastAsia="zh-TW"/>
                    </w:rPr>
                    <w:t>NH</w:t>
                  </w:r>
                  <w:r>
                    <w:rPr>
                      <w:rFonts w:eastAsia="新宋体"/>
                      <w:bCs/>
                      <w:sz w:val="21"/>
                      <w:szCs w:val="21"/>
                      <w:vertAlign w:val="subscript"/>
                      <w:lang w:eastAsia="zh-TW"/>
                    </w:rPr>
                    <w:t>3</w:t>
                  </w:r>
                  <w:r>
                    <w:rPr>
                      <w:rFonts w:eastAsia="新宋体"/>
                      <w:bCs/>
                      <w:sz w:val="21"/>
                      <w:szCs w:val="21"/>
                      <w:lang w:eastAsia="zh-TW"/>
                    </w:rPr>
                    <w:t>-N</w:t>
                  </w:r>
                </w:p>
              </w:tc>
              <w:tc>
                <w:tcPr>
                  <w:tcW w:w="1083" w:type="pct"/>
                  <w:vAlign w:val="center"/>
                </w:tcPr>
                <w:p>
                  <w:pPr>
                    <w:spacing w:line="240" w:lineRule="auto"/>
                    <w:jc w:val="center"/>
                    <w:rPr>
                      <w:rFonts w:eastAsia="新宋体"/>
                      <w:sz w:val="21"/>
                      <w:szCs w:val="21"/>
                      <w:lang w:eastAsia="zh-TW"/>
                    </w:rPr>
                  </w:pPr>
                  <w:r>
                    <w:rPr>
                      <w:rFonts w:hint="eastAsia" w:eastAsia="新宋体"/>
                      <w:sz w:val="21"/>
                      <w:szCs w:val="21"/>
                      <w:lang w:eastAsia="zh-TW"/>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12" w:hRule="atLeast"/>
                <w:jc w:val="center"/>
              </w:trPr>
              <w:tc>
                <w:tcPr>
                  <w:tcW w:w="277" w:type="pct"/>
                  <w:vMerge w:val="continue"/>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eastAsia="zh-TW"/>
                    </w:rPr>
                  </w:pPr>
                </w:p>
              </w:tc>
              <w:tc>
                <w:tcPr>
                  <w:tcW w:w="323" w:type="pct"/>
                  <w:vMerge w:val="continue"/>
                  <w:vAlign w:val="center"/>
                </w:tcPr>
                <w:p>
                  <w:pPr>
                    <w:pStyle w:val="89"/>
                    <w:shd w:val="clear" w:color="auto" w:fill="auto"/>
                    <w:adjustRightInd w:val="0"/>
                    <w:snapToGrid w:val="0"/>
                    <w:spacing w:after="0" w:line="240" w:lineRule="auto"/>
                    <w:rPr>
                      <w:rFonts w:ascii="Times New Roman" w:hAnsi="Times New Roman" w:eastAsia="新宋体" w:cs="Times New Roman"/>
                      <w:sz w:val="21"/>
                      <w:szCs w:val="21"/>
                      <w:lang w:eastAsia="zh-TW"/>
                    </w:rPr>
                  </w:pPr>
                </w:p>
              </w:tc>
              <w:tc>
                <w:tcPr>
                  <w:tcW w:w="479" w:type="pct"/>
                  <w:vMerge w:val="continue"/>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eastAsia="zh-TW"/>
                    </w:rPr>
                  </w:pPr>
                </w:p>
              </w:tc>
              <w:tc>
                <w:tcPr>
                  <w:tcW w:w="630" w:type="pct"/>
                  <w:vMerge w:val="continue"/>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eastAsia="zh-TW"/>
                    </w:rPr>
                  </w:pPr>
                </w:p>
              </w:tc>
              <w:tc>
                <w:tcPr>
                  <w:tcW w:w="706" w:type="pct"/>
                  <w:vMerge w:val="continue"/>
                  <w:vAlign w:val="center"/>
                </w:tcPr>
                <w:p>
                  <w:pPr>
                    <w:pStyle w:val="89"/>
                    <w:shd w:val="clear" w:color="auto" w:fill="auto"/>
                    <w:adjustRightInd w:val="0"/>
                    <w:snapToGrid w:val="0"/>
                    <w:spacing w:after="0" w:line="240" w:lineRule="auto"/>
                    <w:rPr>
                      <w:rFonts w:ascii="Times New Roman" w:hAnsi="Times New Roman" w:eastAsia="新宋体" w:cs="Times New Roman"/>
                      <w:sz w:val="21"/>
                      <w:szCs w:val="21"/>
                      <w:lang w:eastAsia="zh-TW"/>
                    </w:rPr>
                  </w:pPr>
                </w:p>
              </w:tc>
              <w:tc>
                <w:tcPr>
                  <w:tcW w:w="339" w:type="pct"/>
                  <w:vMerge w:val="continue"/>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eastAsia="zh-TW"/>
                    </w:rPr>
                  </w:pPr>
                </w:p>
              </w:tc>
              <w:tc>
                <w:tcPr>
                  <w:tcW w:w="511" w:type="pct"/>
                  <w:vMerge w:val="continue"/>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eastAsia="zh-TW"/>
                    </w:rPr>
                  </w:pPr>
                </w:p>
              </w:tc>
              <w:tc>
                <w:tcPr>
                  <w:tcW w:w="651" w:type="pct"/>
                  <w:vAlign w:val="center"/>
                </w:tcPr>
                <w:p>
                  <w:pPr>
                    <w:spacing w:line="240" w:lineRule="auto"/>
                    <w:jc w:val="center"/>
                    <w:rPr>
                      <w:rFonts w:eastAsia="新宋体"/>
                      <w:bCs/>
                      <w:sz w:val="21"/>
                      <w:szCs w:val="21"/>
                      <w:lang w:eastAsia="zh-TW"/>
                    </w:rPr>
                  </w:pPr>
                  <w:r>
                    <w:rPr>
                      <w:rFonts w:eastAsia="新宋体"/>
                      <w:bCs/>
                      <w:sz w:val="21"/>
                      <w:szCs w:val="21"/>
                      <w:lang w:eastAsia="zh-TW"/>
                    </w:rPr>
                    <w:t>SS</w:t>
                  </w:r>
                </w:p>
              </w:tc>
              <w:tc>
                <w:tcPr>
                  <w:tcW w:w="1083" w:type="pct"/>
                  <w:vAlign w:val="center"/>
                </w:tcPr>
                <w:p>
                  <w:pPr>
                    <w:spacing w:line="240" w:lineRule="auto"/>
                    <w:jc w:val="center"/>
                    <w:rPr>
                      <w:rFonts w:eastAsia="新宋体"/>
                      <w:sz w:val="21"/>
                      <w:szCs w:val="21"/>
                      <w:lang w:eastAsia="zh-TW"/>
                    </w:rPr>
                  </w:pPr>
                  <w:r>
                    <w:rPr>
                      <w:sz w:val="21"/>
                      <w:szCs w:val="21"/>
                      <w:lang w:eastAsia="zh-TW"/>
                    </w:rPr>
                    <w:t>10</w:t>
                  </w:r>
                  <w:r>
                    <w:rPr>
                      <w:rFonts w:hint="eastAsia" w:eastAsia="新宋体"/>
                      <w:sz w:val="21"/>
                      <w:szCs w:val="21"/>
                      <w:lang w:eastAsia="zh-TW"/>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12" w:hRule="atLeast"/>
                <w:jc w:val="center"/>
              </w:trPr>
              <w:tc>
                <w:tcPr>
                  <w:tcW w:w="277" w:type="pct"/>
                  <w:vMerge w:val="restart"/>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val="en-US"/>
                    </w:rPr>
                  </w:pPr>
                  <w:r>
                    <w:rPr>
                      <w:rStyle w:val="63"/>
                      <w:rFonts w:hint="eastAsia" w:ascii="Times New Roman" w:hAnsi="Times New Roman" w:eastAsia="新宋体" w:cs="Times New Roman"/>
                      <w:color w:val="auto"/>
                      <w:sz w:val="21"/>
                      <w:szCs w:val="21"/>
                      <w:lang w:val="en-US"/>
                    </w:rPr>
                    <w:t>2</w:t>
                  </w:r>
                </w:p>
              </w:tc>
              <w:tc>
                <w:tcPr>
                  <w:tcW w:w="323" w:type="pct"/>
                  <w:vMerge w:val="restart"/>
                  <w:vAlign w:val="center"/>
                </w:tcPr>
                <w:p>
                  <w:pPr>
                    <w:spacing w:line="240" w:lineRule="auto"/>
                    <w:jc w:val="center"/>
                    <w:rPr>
                      <w:rFonts w:eastAsia="新宋体"/>
                      <w:sz w:val="21"/>
                      <w:szCs w:val="21"/>
                    </w:rPr>
                  </w:pPr>
                  <w:r>
                    <w:rPr>
                      <w:sz w:val="21"/>
                      <w:szCs w:val="21"/>
                      <w:lang w:eastAsia="zh-TW"/>
                    </w:rPr>
                    <w:t>水-0</w:t>
                  </w:r>
                  <w:r>
                    <w:rPr>
                      <w:rFonts w:hint="eastAsia"/>
                      <w:sz w:val="21"/>
                      <w:szCs w:val="21"/>
                    </w:rPr>
                    <w:t>2</w:t>
                  </w:r>
                </w:p>
              </w:tc>
              <w:tc>
                <w:tcPr>
                  <w:tcW w:w="479" w:type="pct"/>
                  <w:vMerge w:val="restart"/>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val="en-US"/>
                    </w:rPr>
                  </w:pPr>
                  <w:r>
                    <w:rPr>
                      <w:rStyle w:val="63"/>
                      <w:rFonts w:hint="eastAsia" w:ascii="Times New Roman" w:hAnsi="Times New Roman" w:eastAsia="新宋体" w:cs="Times New Roman"/>
                      <w:color w:val="auto"/>
                      <w:sz w:val="21"/>
                      <w:szCs w:val="21"/>
                      <w:lang w:val="en-US"/>
                    </w:rPr>
                    <w:t>0.0012</w:t>
                  </w:r>
                </w:p>
              </w:tc>
              <w:tc>
                <w:tcPr>
                  <w:tcW w:w="630" w:type="pct"/>
                  <w:vMerge w:val="restart"/>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rPr>
                  </w:pPr>
                  <w:r>
                    <w:rPr>
                      <w:rFonts w:ascii="Times New Roman" w:hAnsi="Times New Roman" w:eastAsia="新宋体" w:cs="Times New Roman"/>
                      <w:sz w:val="21"/>
                      <w:szCs w:val="21"/>
                      <w:lang w:eastAsia="zh-TW"/>
                    </w:rPr>
                    <w:t>排入</w:t>
                  </w:r>
                  <w:r>
                    <w:rPr>
                      <w:rFonts w:hint="eastAsia" w:eastAsia="新宋体"/>
                      <w:bCs/>
                      <w:sz w:val="21"/>
                      <w:szCs w:val="21"/>
                    </w:rPr>
                    <w:t>陆河产业转移工业园工业污水处理厂</w:t>
                  </w:r>
                </w:p>
              </w:tc>
              <w:tc>
                <w:tcPr>
                  <w:tcW w:w="706" w:type="pct"/>
                  <w:vMerge w:val="restart"/>
                  <w:vAlign w:val="center"/>
                </w:tcPr>
                <w:p>
                  <w:pPr>
                    <w:pStyle w:val="89"/>
                    <w:shd w:val="clear" w:color="auto" w:fill="auto"/>
                    <w:adjustRightInd w:val="0"/>
                    <w:snapToGrid w:val="0"/>
                    <w:spacing w:after="0" w:line="240" w:lineRule="auto"/>
                    <w:rPr>
                      <w:rFonts w:ascii="Times New Roman" w:hAnsi="Times New Roman" w:eastAsia="新宋体" w:cs="Times New Roman"/>
                      <w:sz w:val="21"/>
                      <w:szCs w:val="21"/>
                      <w:lang w:eastAsia="zh-TW"/>
                    </w:rPr>
                  </w:pPr>
                  <w:r>
                    <w:rPr>
                      <w:rFonts w:ascii="Times New Roman" w:hAnsi="Times New Roman" w:eastAsia="新宋体" w:cs="Times New Roman"/>
                      <w:sz w:val="21"/>
                      <w:szCs w:val="21"/>
                      <w:lang w:eastAsia="zh-TW"/>
                    </w:rPr>
                    <w:t>断排放，排放期间流量不稳定，但有周期性规律</w:t>
                  </w:r>
                </w:p>
              </w:tc>
              <w:tc>
                <w:tcPr>
                  <w:tcW w:w="339" w:type="pct"/>
                  <w:vMerge w:val="restart"/>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val="en-US"/>
                    </w:rPr>
                  </w:pPr>
                  <w:r>
                    <w:rPr>
                      <w:rStyle w:val="63"/>
                      <w:rFonts w:hint="eastAsia" w:ascii="Times New Roman" w:hAnsi="Times New Roman" w:eastAsia="新宋体" w:cs="Times New Roman"/>
                      <w:color w:val="auto"/>
                      <w:sz w:val="21"/>
                      <w:szCs w:val="21"/>
                      <w:lang w:val="en-US"/>
                    </w:rPr>
                    <w:t>/</w:t>
                  </w:r>
                </w:p>
              </w:tc>
              <w:tc>
                <w:tcPr>
                  <w:tcW w:w="511" w:type="pct"/>
                  <w:vMerge w:val="restart"/>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rPr>
                  </w:pPr>
                  <w:r>
                    <w:rPr>
                      <w:rFonts w:hint="eastAsia" w:eastAsia="新宋体"/>
                      <w:bCs/>
                      <w:sz w:val="21"/>
                      <w:szCs w:val="21"/>
                    </w:rPr>
                    <w:t>陆河产业转移工业园工业污水处理厂</w:t>
                  </w:r>
                </w:p>
              </w:tc>
              <w:tc>
                <w:tcPr>
                  <w:tcW w:w="651" w:type="pct"/>
                  <w:vAlign w:val="center"/>
                </w:tcPr>
                <w:p>
                  <w:pPr>
                    <w:spacing w:line="240" w:lineRule="auto"/>
                    <w:jc w:val="center"/>
                    <w:rPr>
                      <w:rFonts w:eastAsia="新宋体"/>
                      <w:sz w:val="21"/>
                      <w:szCs w:val="21"/>
                      <w:lang w:eastAsia="zh-TW"/>
                    </w:rPr>
                  </w:pPr>
                  <w:r>
                    <w:rPr>
                      <w:rFonts w:eastAsia="新宋体"/>
                      <w:bCs/>
                      <w:sz w:val="21"/>
                      <w:szCs w:val="21"/>
                      <w:lang w:eastAsia="zh-TW"/>
                    </w:rPr>
                    <w:t>CODcr</w:t>
                  </w:r>
                </w:p>
              </w:tc>
              <w:tc>
                <w:tcPr>
                  <w:tcW w:w="1083" w:type="pct"/>
                  <w:vAlign w:val="center"/>
                </w:tcPr>
                <w:p>
                  <w:pPr>
                    <w:spacing w:line="240" w:lineRule="auto"/>
                    <w:jc w:val="center"/>
                    <w:rPr>
                      <w:sz w:val="21"/>
                      <w:szCs w:val="21"/>
                      <w:lang w:eastAsia="zh-TW"/>
                    </w:rPr>
                  </w:pPr>
                  <w:r>
                    <w:rPr>
                      <w:rFonts w:hint="eastAsia"/>
                      <w:sz w:val="21"/>
                      <w:szCs w:val="21"/>
                      <w:lang w:eastAsia="zh-TW"/>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12" w:hRule="atLeast"/>
                <w:jc w:val="center"/>
              </w:trPr>
              <w:tc>
                <w:tcPr>
                  <w:tcW w:w="277" w:type="pct"/>
                  <w:vMerge w:val="continue"/>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val="en-US" w:eastAsia="zh-TW"/>
                    </w:rPr>
                  </w:pPr>
                </w:p>
              </w:tc>
              <w:tc>
                <w:tcPr>
                  <w:tcW w:w="323" w:type="pct"/>
                  <w:vMerge w:val="continue"/>
                  <w:vAlign w:val="center"/>
                </w:tcPr>
                <w:p>
                  <w:pPr>
                    <w:spacing w:line="240" w:lineRule="auto"/>
                    <w:jc w:val="center"/>
                    <w:rPr>
                      <w:sz w:val="21"/>
                      <w:szCs w:val="21"/>
                      <w:lang w:eastAsia="zh-TW"/>
                    </w:rPr>
                  </w:pPr>
                </w:p>
              </w:tc>
              <w:tc>
                <w:tcPr>
                  <w:tcW w:w="479" w:type="pct"/>
                  <w:vMerge w:val="continue"/>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val="en-US" w:eastAsia="zh-TW"/>
                    </w:rPr>
                  </w:pPr>
                </w:p>
              </w:tc>
              <w:tc>
                <w:tcPr>
                  <w:tcW w:w="630" w:type="pct"/>
                  <w:vMerge w:val="continue"/>
                  <w:vAlign w:val="center"/>
                </w:tcPr>
                <w:p>
                  <w:pPr>
                    <w:pStyle w:val="89"/>
                    <w:shd w:val="clear" w:color="auto" w:fill="auto"/>
                    <w:adjustRightInd w:val="0"/>
                    <w:snapToGrid w:val="0"/>
                    <w:spacing w:after="0" w:line="240" w:lineRule="auto"/>
                    <w:rPr>
                      <w:rFonts w:ascii="Times New Roman" w:hAnsi="Times New Roman" w:eastAsia="新宋体" w:cs="Times New Roman"/>
                      <w:sz w:val="21"/>
                      <w:szCs w:val="21"/>
                      <w:lang w:eastAsia="zh-TW"/>
                    </w:rPr>
                  </w:pPr>
                </w:p>
              </w:tc>
              <w:tc>
                <w:tcPr>
                  <w:tcW w:w="706" w:type="pct"/>
                  <w:vMerge w:val="continue"/>
                  <w:vAlign w:val="center"/>
                </w:tcPr>
                <w:p>
                  <w:pPr>
                    <w:pStyle w:val="89"/>
                    <w:shd w:val="clear" w:color="auto" w:fill="auto"/>
                    <w:adjustRightInd w:val="0"/>
                    <w:snapToGrid w:val="0"/>
                    <w:spacing w:after="0" w:line="240" w:lineRule="auto"/>
                    <w:rPr>
                      <w:rFonts w:ascii="Times New Roman" w:hAnsi="Times New Roman" w:eastAsia="新宋体" w:cs="Times New Roman"/>
                      <w:sz w:val="21"/>
                      <w:szCs w:val="21"/>
                      <w:lang w:eastAsia="zh-TW"/>
                    </w:rPr>
                  </w:pPr>
                </w:p>
              </w:tc>
              <w:tc>
                <w:tcPr>
                  <w:tcW w:w="339" w:type="pct"/>
                  <w:vMerge w:val="continue"/>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val="en-US" w:eastAsia="zh-TW"/>
                    </w:rPr>
                  </w:pPr>
                </w:p>
              </w:tc>
              <w:tc>
                <w:tcPr>
                  <w:tcW w:w="511" w:type="pct"/>
                  <w:vMerge w:val="continue"/>
                  <w:vAlign w:val="center"/>
                </w:tcPr>
                <w:p>
                  <w:pPr>
                    <w:pStyle w:val="89"/>
                    <w:shd w:val="clear" w:color="auto" w:fill="auto"/>
                    <w:adjustRightInd w:val="0"/>
                    <w:snapToGrid w:val="0"/>
                    <w:spacing w:after="0" w:line="240" w:lineRule="auto"/>
                    <w:rPr>
                      <w:rFonts w:eastAsia="新宋体"/>
                      <w:bCs/>
                      <w:sz w:val="21"/>
                      <w:szCs w:val="21"/>
                      <w:lang w:eastAsia="zh-TW"/>
                    </w:rPr>
                  </w:pPr>
                </w:p>
              </w:tc>
              <w:tc>
                <w:tcPr>
                  <w:tcW w:w="651" w:type="pct"/>
                  <w:vAlign w:val="center"/>
                </w:tcPr>
                <w:p>
                  <w:pPr>
                    <w:spacing w:line="240" w:lineRule="auto"/>
                    <w:jc w:val="center"/>
                    <w:rPr>
                      <w:rFonts w:eastAsia="新宋体"/>
                      <w:sz w:val="21"/>
                      <w:szCs w:val="21"/>
                      <w:lang w:eastAsia="zh-TW"/>
                    </w:rPr>
                  </w:pPr>
                  <w:r>
                    <w:rPr>
                      <w:rFonts w:eastAsia="新宋体"/>
                      <w:bCs/>
                      <w:sz w:val="21"/>
                      <w:szCs w:val="21"/>
                      <w:lang w:eastAsia="zh-TW"/>
                    </w:rPr>
                    <w:t>BOD</w:t>
                  </w:r>
                  <w:r>
                    <w:rPr>
                      <w:rFonts w:eastAsia="新宋体"/>
                      <w:bCs/>
                      <w:sz w:val="21"/>
                      <w:szCs w:val="21"/>
                      <w:vertAlign w:val="subscript"/>
                      <w:lang w:eastAsia="zh-TW"/>
                    </w:rPr>
                    <w:t>5</w:t>
                  </w:r>
                </w:p>
              </w:tc>
              <w:tc>
                <w:tcPr>
                  <w:tcW w:w="1083" w:type="pct"/>
                  <w:vAlign w:val="center"/>
                </w:tcPr>
                <w:p>
                  <w:pPr>
                    <w:spacing w:line="240" w:lineRule="auto"/>
                    <w:jc w:val="center"/>
                    <w:rPr>
                      <w:sz w:val="21"/>
                      <w:szCs w:val="21"/>
                      <w:lang w:eastAsia="zh-TW"/>
                    </w:rPr>
                  </w:pPr>
                  <w:r>
                    <w:rPr>
                      <w:rFonts w:hint="eastAsia"/>
                      <w:sz w:val="21"/>
                      <w:szCs w:val="21"/>
                      <w:lang w:eastAsia="zh-TW"/>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12" w:hRule="atLeast"/>
                <w:jc w:val="center"/>
              </w:trPr>
              <w:tc>
                <w:tcPr>
                  <w:tcW w:w="277" w:type="pct"/>
                  <w:vMerge w:val="continue"/>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val="en-US" w:eastAsia="zh-TW"/>
                    </w:rPr>
                  </w:pPr>
                </w:p>
              </w:tc>
              <w:tc>
                <w:tcPr>
                  <w:tcW w:w="323" w:type="pct"/>
                  <w:vMerge w:val="continue"/>
                  <w:vAlign w:val="center"/>
                </w:tcPr>
                <w:p>
                  <w:pPr>
                    <w:spacing w:line="240" w:lineRule="auto"/>
                    <w:jc w:val="center"/>
                    <w:rPr>
                      <w:sz w:val="21"/>
                      <w:szCs w:val="21"/>
                      <w:lang w:eastAsia="zh-TW"/>
                    </w:rPr>
                  </w:pPr>
                </w:p>
              </w:tc>
              <w:tc>
                <w:tcPr>
                  <w:tcW w:w="479" w:type="pct"/>
                  <w:vMerge w:val="continue"/>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val="en-US" w:eastAsia="zh-TW"/>
                    </w:rPr>
                  </w:pPr>
                </w:p>
              </w:tc>
              <w:tc>
                <w:tcPr>
                  <w:tcW w:w="630" w:type="pct"/>
                  <w:vMerge w:val="continue"/>
                  <w:vAlign w:val="center"/>
                </w:tcPr>
                <w:p>
                  <w:pPr>
                    <w:pStyle w:val="89"/>
                    <w:shd w:val="clear" w:color="auto" w:fill="auto"/>
                    <w:adjustRightInd w:val="0"/>
                    <w:snapToGrid w:val="0"/>
                    <w:spacing w:after="0" w:line="240" w:lineRule="auto"/>
                    <w:rPr>
                      <w:rFonts w:ascii="Times New Roman" w:hAnsi="Times New Roman" w:eastAsia="新宋体" w:cs="Times New Roman"/>
                      <w:sz w:val="21"/>
                      <w:szCs w:val="21"/>
                      <w:lang w:eastAsia="zh-TW"/>
                    </w:rPr>
                  </w:pPr>
                </w:p>
              </w:tc>
              <w:tc>
                <w:tcPr>
                  <w:tcW w:w="706" w:type="pct"/>
                  <w:vMerge w:val="continue"/>
                  <w:vAlign w:val="center"/>
                </w:tcPr>
                <w:p>
                  <w:pPr>
                    <w:pStyle w:val="89"/>
                    <w:shd w:val="clear" w:color="auto" w:fill="auto"/>
                    <w:adjustRightInd w:val="0"/>
                    <w:snapToGrid w:val="0"/>
                    <w:spacing w:after="0" w:line="240" w:lineRule="auto"/>
                    <w:rPr>
                      <w:rFonts w:ascii="Times New Roman" w:hAnsi="Times New Roman" w:eastAsia="新宋体" w:cs="Times New Roman"/>
                      <w:sz w:val="21"/>
                      <w:szCs w:val="21"/>
                      <w:lang w:eastAsia="zh-TW"/>
                    </w:rPr>
                  </w:pPr>
                </w:p>
              </w:tc>
              <w:tc>
                <w:tcPr>
                  <w:tcW w:w="339" w:type="pct"/>
                  <w:vMerge w:val="continue"/>
                  <w:vAlign w:val="center"/>
                </w:tcPr>
                <w:p>
                  <w:pPr>
                    <w:pStyle w:val="89"/>
                    <w:shd w:val="clear" w:color="auto" w:fill="auto"/>
                    <w:adjustRightInd w:val="0"/>
                    <w:snapToGrid w:val="0"/>
                    <w:spacing w:after="0" w:line="240" w:lineRule="auto"/>
                    <w:rPr>
                      <w:rStyle w:val="63"/>
                      <w:rFonts w:ascii="Times New Roman" w:hAnsi="Times New Roman" w:eastAsia="新宋体" w:cs="Times New Roman"/>
                      <w:color w:val="auto"/>
                      <w:sz w:val="21"/>
                      <w:szCs w:val="21"/>
                      <w:lang w:val="en-US" w:eastAsia="zh-TW"/>
                    </w:rPr>
                  </w:pPr>
                </w:p>
              </w:tc>
              <w:tc>
                <w:tcPr>
                  <w:tcW w:w="511" w:type="pct"/>
                  <w:vMerge w:val="continue"/>
                  <w:vAlign w:val="center"/>
                </w:tcPr>
                <w:p>
                  <w:pPr>
                    <w:pStyle w:val="89"/>
                    <w:shd w:val="clear" w:color="auto" w:fill="auto"/>
                    <w:adjustRightInd w:val="0"/>
                    <w:snapToGrid w:val="0"/>
                    <w:spacing w:after="0" w:line="240" w:lineRule="auto"/>
                    <w:rPr>
                      <w:rFonts w:eastAsia="新宋体"/>
                      <w:bCs/>
                      <w:sz w:val="21"/>
                      <w:szCs w:val="21"/>
                      <w:lang w:eastAsia="zh-TW"/>
                    </w:rPr>
                  </w:pPr>
                </w:p>
              </w:tc>
              <w:tc>
                <w:tcPr>
                  <w:tcW w:w="651" w:type="pct"/>
                  <w:vAlign w:val="center"/>
                </w:tcPr>
                <w:p>
                  <w:pPr>
                    <w:spacing w:line="240" w:lineRule="auto"/>
                    <w:jc w:val="center"/>
                    <w:rPr>
                      <w:rFonts w:eastAsia="新宋体"/>
                      <w:sz w:val="21"/>
                      <w:szCs w:val="21"/>
                      <w:lang w:eastAsia="zh-TW"/>
                    </w:rPr>
                  </w:pPr>
                  <w:r>
                    <w:rPr>
                      <w:rFonts w:eastAsia="新宋体"/>
                      <w:bCs/>
                      <w:sz w:val="21"/>
                      <w:szCs w:val="21"/>
                      <w:lang w:eastAsia="zh-TW"/>
                    </w:rPr>
                    <w:t>NH</w:t>
                  </w:r>
                  <w:r>
                    <w:rPr>
                      <w:rFonts w:eastAsia="新宋体"/>
                      <w:bCs/>
                      <w:sz w:val="21"/>
                      <w:szCs w:val="21"/>
                      <w:vertAlign w:val="subscript"/>
                      <w:lang w:eastAsia="zh-TW"/>
                    </w:rPr>
                    <w:t>3</w:t>
                  </w:r>
                  <w:r>
                    <w:rPr>
                      <w:rFonts w:eastAsia="新宋体"/>
                      <w:bCs/>
                      <w:sz w:val="21"/>
                      <w:szCs w:val="21"/>
                      <w:lang w:eastAsia="zh-TW"/>
                    </w:rPr>
                    <w:t>-N</w:t>
                  </w:r>
                </w:p>
              </w:tc>
              <w:tc>
                <w:tcPr>
                  <w:tcW w:w="1083" w:type="pct"/>
                  <w:vAlign w:val="center"/>
                </w:tcPr>
                <w:p>
                  <w:pPr>
                    <w:spacing w:line="240" w:lineRule="auto"/>
                    <w:jc w:val="center"/>
                    <w:rPr>
                      <w:rFonts w:eastAsia="新宋体"/>
                      <w:bCs/>
                      <w:sz w:val="21"/>
                      <w:szCs w:val="21"/>
                      <w:lang w:eastAsia="zh-TW"/>
                    </w:rPr>
                  </w:pPr>
                  <w:r>
                    <w:rPr>
                      <w:rFonts w:hint="eastAsia" w:eastAsia="新宋体"/>
                      <w:bCs/>
                      <w:sz w:val="21"/>
                      <w:szCs w:val="21"/>
                      <w:lang w:eastAsia="zh-TW"/>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12" w:hRule="atLeast"/>
                <w:jc w:val="center"/>
              </w:trPr>
              <w:tc>
                <w:tcPr>
                  <w:tcW w:w="277" w:type="pct"/>
                  <w:vMerge w:val="continue"/>
                  <w:vAlign w:val="center"/>
                </w:tcPr>
                <w:p>
                  <w:pPr>
                    <w:spacing w:line="240" w:lineRule="auto"/>
                    <w:jc w:val="center"/>
                    <w:rPr>
                      <w:lang w:eastAsia="zh-TW"/>
                    </w:rPr>
                  </w:pPr>
                </w:p>
              </w:tc>
              <w:tc>
                <w:tcPr>
                  <w:tcW w:w="323" w:type="pct"/>
                  <w:vMerge w:val="continue"/>
                  <w:vAlign w:val="center"/>
                </w:tcPr>
                <w:p>
                  <w:pPr>
                    <w:spacing w:line="240" w:lineRule="auto"/>
                    <w:jc w:val="center"/>
                    <w:rPr>
                      <w:lang w:eastAsia="zh-TW"/>
                    </w:rPr>
                  </w:pPr>
                </w:p>
              </w:tc>
              <w:tc>
                <w:tcPr>
                  <w:tcW w:w="479" w:type="pct"/>
                  <w:vMerge w:val="continue"/>
                  <w:vAlign w:val="center"/>
                </w:tcPr>
                <w:p>
                  <w:pPr>
                    <w:spacing w:line="240" w:lineRule="auto"/>
                    <w:jc w:val="center"/>
                    <w:rPr>
                      <w:lang w:eastAsia="zh-TW"/>
                    </w:rPr>
                  </w:pPr>
                </w:p>
              </w:tc>
              <w:tc>
                <w:tcPr>
                  <w:tcW w:w="630" w:type="pct"/>
                  <w:vMerge w:val="continue"/>
                  <w:vAlign w:val="center"/>
                </w:tcPr>
                <w:p>
                  <w:pPr>
                    <w:spacing w:line="240" w:lineRule="auto"/>
                    <w:jc w:val="center"/>
                    <w:rPr>
                      <w:lang w:eastAsia="zh-TW"/>
                    </w:rPr>
                  </w:pPr>
                </w:p>
              </w:tc>
              <w:tc>
                <w:tcPr>
                  <w:tcW w:w="706" w:type="pct"/>
                  <w:vMerge w:val="continue"/>
                  <w:vAlign w:val="center"/>
                </w:tcPr>
                <w:p>
                  <w:pPr>
                    <w:spacing w:line="240" w:lineRule="auto"/>
                    <w:jc w:val="center"/>
                    <w:rPr>
                      <w:lang w:eastAsia="zh-TW"/>
                    </w:rPr>
                  </w:pPr>
                </w:p>
              </w:tc>
              <w:tc>
                <w:tcPr>
                  <w:tcW w:w="339" w:type="pct"/>
                  <w:vMerge w:val="continue"/>
                  <w:vAlign w:val="center"/>
                </w:tcPr>
                <w:p>
                  <w:pPr>
                    <w:spacing w:line="240" w:lineRule="auto"/>
                    <w:jc w:val="center"/>
                    <w:rPr>
                      <w:lang w:eastAsia="zh-TW"/>
                    </w:rPr>
                  </w:pPr>
                </w:p>
              </w:tc>
              <w:tc>
                <w:tcPr>
                  <w:tcW w:w="511" w:type="pct"/>
                  <w:vMerge w:val="continue"/>
                  <w:vAlign w:val="center"/>
                </w:tcPr>
                <w:p>
                  <w:pPr>
                    <w:spacing w:line="240" w:lineRule="auto"/>
                    <w:jc w:val="center"/>
                    <w:rPr>
                      <w:lang w:eastAsia="zh-TW"/>
                    </w:rPr>
                  </w:pPr>
                </w:p>
              </w:tc>
              <w:tc>
                <w:tcPr>
                  <w:tcW w:w="651" w:type="pct"/>
                  <w:vAlign w:val="center"/>
                </w:tcPr>
                <w:p>
                  <w:pPr>
                    <w:spacing w:line="240" w:lineRule="auto"/>
                    <w:jc w:val="center"/>
                    <w:rPr>
                      <w:rFonts w:eastAsia="新宋体"/>
                      <w:bCs/>
                      <w:sz w:val="21"/>
                      <w:szCs w:val="21"/>
                      <w:lang w:eastAsia="zh-TW"/>
                    </w:rPr>
                  </w:pPr>
                  <w:r>
                    <w:rPr>
                      <w:rFonts w:eastAsia="新宋体"/>
                      <w:bCs/>
                      <w:sz w:val="21"/>
                      <w:szCs w:val="21"/>
                      <w:lang w:eastAsia="zh-TW"/>
                    </w:rPr>
                    <w:t>SS</w:t>
                  </w:r>
                </w:p>
              </w:tc>
              <w:tc>
                <w:tcPr>
                  <w:tcW w:w="1083" w:type="pct"/>
                  <w:vAlign w:val="center"/>
                </w:tcPr>
                <w:p>
                  <w:pPr>
                    <w:spacing w:line="240" w:lineRule="auto"/>
                    <w:jc w:val="center"/>
                    <w:rPr>
                      <w:rFonts w:eastAsia="新宋体"/>
                      <w:bCs/>
                      <w:sz w:val="21"/>
                      <w:szCs w:val="21"/>
                      <w:lang w:eastAsia="zh-TW"/>
                    </w:rPr>
                  </w:pPr>
                  <w:r>
                    <w:rPr>
                      <w:rFonts w:hint="eastAsia" w:eastAsia="新宋体"/>
                      <w:bCs/>
                      <w:sz w:val="21"/>
                      <w:szCs w:val="21"/>
                      <w:lang w:eastAsia="zh-TW"/>
                    </w:rPr>
                    <w:t>1.5</w:t>
                  </w:r>
                </w:p>
              </w:tc>
            </w:tr>
          </w:tbl>
          <w:p>
            <w:pPr>
              <w:pStyle w:val="82"/>
              <w:shd w:val="clear" w:color="auto" w:fill="auto"/>
              <w:adjustRightInd w:val="0"/>
              <w:snapToGrid w:val="0"/>
              <w:spacing w:line="240" w:lineRule="auto"/>
              <w:jc w:val="center"/>
              <w:rPr>
                <w:rFonts w:ascii="Times New Roman" w:hAnsi="Times New Roman" w:eastAsia="宋体" w:cs="Times New Roman"/>
                <w:b/>
                <w:sz w:val="21"/>
                <w:szCs w:val="21"/>
                <w:lang w:eastAsia="zh-TW"/>
              </w:rPr>
            </w:pPr>
            <w:r>
              <w:rPr>
                <w:rFonts w:ascii="Times New Roman" w:hAnsi="Times New Roman" w:eastAsia="宋体" w:cs="Times New Roman"/>
                <w:b/>
                <w:sz w:val="21"/>
                <w:szCs w:val="21"/>
                <w:lang w:eastAsia="zh-TW"/>
              </w:rPr>
              <w:t>表</w:t>
            </w:r>
            <w:r>
              <w:rPr>
                <w:rFonts w:hint="eastAsia" w:ascii="Times New Roman" w:hAnsi="Times New Roman" w:eastAsia="宋体" w:cs="Times New Roman"/>
                <w:b/>
                <w:sz w:val="21"/>
                <w:szCs w:val="21"/>
                <w:lang w:eastAsia="zh-TW"/>
              </w:rPr>
              <w:t>4-9（1）</w:t>
            </w:r>
            <w:r>
              <w:rPr>
                <w:rFonts w:ascii="Times New Roman" w:hAnsi="Times New Roman" w:eastAsia="宋体" w:cs="Times New Roman"/>
                <w:b/>
                <w:sz w:val="21"/>
                <w:szCs w:val="21"/>
                <w:lang w:eastAsia="zh-TW"/>
              </w:rPr>
              <w:t xml:space="preserve"> </w:t>
            </w:r>
            <w:r>
              <w:rPr>
                <w:rFonts w:hint="eastAsia" w:ascii="Times New Roman" w:hAnsi="Times New Roman" w:eastAsia="宋体" w:cs="Times New Roman"/>
                <w:b/>
                <w:sz w:val="21"/>
                <w:szCs w:val="21"/>
                <w:lang w:eastAsia="zh-TW"/>
              </w:rPr>
              <w:t xml:space="preserve">   近期</w:t>
            </w:r>
            <w:r>
              <w:rPr>
                <w:rFonts w:ascii="Times New Roman" w:hAnsi="Times New Roman" w:eastAsia="宋体" w:cs="Times New Roman"/>
                <w:b/>
                <w:sz w:val="21"/>
                <w:szCs w:val="21"/>
                <w:lang w:eastAsia="zh-TW"/>
              </w:rPr>
              <w:t>废水污染物排放信息表</w:t>
            </w:r>
          </w:p>
          <w:tbl>
            <w:tblPr>
              <w:tblStyle w:val="40"/>
              <w:tblW w:w="843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 w:type="dxa"/>
                <w:bottom w:w="0" w:type="dxa"/>
                <w:right w:w="10" w:type="dxa"/>
              </w:tblCellMar>
            </w:tblPr>
            <w:tblGrid>
              <w:gridCol w:w="857"/>
              <w:gridCol w:w="1239"/>
              <w:gridCol w:w="1157"/>
              <w:gridCol w:w="1661"/>
              <w:gridCol w:w="1802"/>
              <w:gridCol w:w="172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12" w:hRule="atLeast"/>
                <w:jc w:val="center"/>
              </w:trPr>
              <w:tc>
                <w:tcPr>
                  <w:tcW w:w="857" w:type="dxa"/>
                  <w:vAlign w:val="center"/>
                </w:tcPr>
                <w:p>
                  <w:pPr>
                    <w:pStyle w:val="89"/>
                    <w:shd w:val="clear" w:color="auto" w:fill="auto"/>
                    <w:adjustRightInd w:val="0"/>
                    <w:snapToGrid w:val="0"/>
                    <w:spacing w:after="0" w:line="240" w:lineRule="auto"/>
                    <w:rPr>
                      <w:rFonts w:ascii="Times New Roman" w:hAnsi="Times New Roman" w:eastAsia="宋体" w:cs="Times New Roman"/>
                      <w:b/>
                      <w:bCs/>
                      <w:sz w:val="21"/>
                      <w:szCs w:val="21"/>
                      <w:lang w:eastAsia="zh-TW"/>
                    </w:rPr>
                  </w:pPr>
                  <w:r>
                    <w:rPr>
                      <w:rStyle w:val="63"/>
                      <w:rFonts w:ascii="Times New Roman" w:hAnsi="Times New Roman" w:eastAsia="宋体" w:cs="Times New Roman"/>
                      <w:b/>
                      <w:bCs/>
                      <w:color w:val="auto"/>
                      <w:sz w:val="21"/>
                      <w:szCs w:val="21"/>
                      <w:lang w:eastAsia="zh-TW"/>
                    </w:rPr>
                    <w:t>序号</w:t>
                  </w:r>
                </w:p>
              </w:tc>
              <w:tc>
                <w:tcPr>
                  <w:tcW w:w="1239" w:type="dxa"/>
                  <w:vAlign w:val="center"/>
                </w:tcPr>
                <w:p>
                  <w:pPr>
                    <w:pStyle w:val="89"/>
                    <w:shd w:val="clear" w:color="auto" w:fill="auto"/>
                    <w:adjustRightInd w:val="0"/>
                    <w:snapToGrid w:val="0"/>
                    <w:spacing w:after="0" w:line="240" w:lineRule="auto"/>
                    <w:rPr>
                      <w:rFonts w:ascii="Times New Roman" w:hAnsi="Times New Roman" w:eastAsia="宋体" w:cs="Times New Roman"/>
                      <w:b/>
                      <w:bCs/>
                      <w:sz w:val="21"/>
                      <w:szCs w:val="21"/>
                      <w:lang w:eastAsia="zh-TW"/>
                    </w:rPr>
                  </w:pPr>
                  <w:r>
                    <w:rPr>
                      <w:rStyle w:val="63"/>
                      <w:rFonts w:ascii="Times New Roman" w:hAnsi="Times New Roman" w:eastAsia="宋体" w:cs="Times New Roman"/>
                      <w:b/>
                      <w:bCs/>
                      <w:color w:val="auto"/>
                      <w:sz w:val="21"/>
                      <w:szCs w:val="21"/>
                      <w:lang w:eastAsia="zh-TW"/>
                    </w:rPr>
                    <w:t>排放口编号</w:t>
                  </w:r>
                </w:p>
              </w:tc>
              <w:tc>
                <w:tcPr>
                  <w:tcW w:w="1157" w:type="dxa"/>
                  <w:vAlign w:val="center"/>
                </w:tcPr>
                <w:p>
                  <w:pPr>
                    <w:pStyle w:val="89"/>
                    <w:shd w:val="clear" w:color="auto" w:fill="auto"/>
                    <w:adjustRightInd w:val="0"/>
                    <w:snapToGrid w:val="0"/>
                    <w:spacing w:after="0" w:line="240" w:lineRule="auto"/>
                    <w:rPr>
                      <w:rFonts w:ascii="Times New Roman" w:hAnsi="Times New Roman" w:eastAsia="宋体" w:cs="Times New Roman"/>
                      <w:b/>
                      <w:bCs/>
                      <w:sz w:val="21"/>
                      <w:szCs w:val="21"/>
                      <w:lang w:eastAsia="zh-TW"/>
                    </w:rPr>
                  </w:pPr>
                  <w:r>
                    <w:rPr>
                      <w:rStyle w:val="63"/>
                      <w:rFonts w:ascii="Times New Roman" w:hAnsi="Times New Roman" w:eastAsia="宋体" w:cs="Times New Roman"/>
                      <w:b/>
                      <w:bCs/>
                      <w:color w:val="auto"/>
                      <w:sz w:val="21"/>
                      <w:szCs w:val="21"/>
                      <w:lang w:eastAsia="zh-TW"/>
                    </w:rPr>
                    <w:t>污染物种类</w:t>
                  </w:r>
                </w:p>
              </w:tc>
              <w:tc>
                <w:tcPr>
                  <w:tcW w:w="1661" w:type="dxa"/>
                  <w:vAlign w:val="center"/>
                </w:tcPr>
                <w:p>
                  <w:pPr>
                    <w:pStyle w:val="89"/>
                    <w:shd w:val="clear" w:color="auto" w:fill="auto"/>
                    <w:adjustRightInd w:val="0"/>
                    <w:snapToGrid w:val="0"/>
                    <w:spacing w:after="0" w:line="240" w:lineRule="auto"/>
                    <w:rPr>
                      <w:rFonts w:ascii="Times New Roman" w:hAnsi="Times New Roman" w:eastAsia="宋体" w:cs="Times New Roman"/>
                      <w:b/>
                      <w:bCs/>
                      <w:sz w:val="21"/>
                      <w:szCs w:val="21"/>
                      <w:lang w:eastAsia="zh-TW"/>
                    </w:rPr>
                  </w:pPr>
                  <w:r>
                    <w:rPr>
                      <w:rStyle w:val="63"/>
                      <w:rFonts w:ascii="Times New Roman" w:hAnsi="Times New Roman" w:eastAsia="宋体" w:cs="Times New Roman"/>
                      <w:b/>
                      <w:bCs/>
                      <w:color w:val="auto"/>
                      <w:sz w:val="21"/>
                      <w:szCs w:val="21"/>
                      <w:lang w:eastAsia="zh-TW"/>
                    </w:rPr>
                    <w:t>排放浓度</w:t>
                  </w:r>
                  <w:r>
                    <w:rPr>
                      <w:rStyle w:val="59"/>
                      <w:rFonts w:ascii="Times New Roman" w:hAnsi="Times New Roman" w:eastAsia="宋体" w:cs="Times New Roman"/>
                      <w:b/>
                      <w:bCs/>
                      <w:color w:val="auto"/>
                      <w:sz w:val="21"/>
                      <w:szCs w:val="21"/>
                      <w:lang w:val="zh-TW" w:eastAsia="zh-TW"/>
                    </w:rPr>
                    <w:t xml:space="preserve">/ </w:t>
                  </w:r>
                  <w:r>
                    <w:rPr>
                      <w:rStyle w:val="59"/>
                      <w:rFonts w:ascii="Times New Roman" w:hAnsi="Times New Roman" w:eastAsia="宋体" w:cs="Times New Roman"/>
                      <w:b/>
                      <w:bCs/>
                      <w:color w:val="auto"/>
                      <w:sz w:val="21"/>
                      <w:szCs w:val="21"/>
                      <w:lang w:eastAsia="zh-TW"/>
                    </w:rPr>
                    <w:t>(mg/L)</w:t>
                  </w:r>
                </w:p>
              </w:tc>
              <w:tc>
                <w:tcPr>
                  <w:tcW w:w="1802" w:type="dxa"/>
                  <w:vAlign w:val="center"/>
                </w:tcPr>
                <w:p>
                  <w:pPr>
                    <w:pStyle w:val="89"/>
                    <w:shd w:val="clear" w:color="auto" w:fill="auto"/>
                    <w:adjustRightInd w:val="0"/>
                    <w:snapToGrid w:val="0"/>
                    <w:spacing w:after="0" w:line="240" w:lineRule="auto"/>
                    <w:rPr>
                      <w:rFonts w:ascii="Times New Roman" w:hAnsi="Times New Roman" w:eastAsia="宋体" w:cs="Times New Roman"/>
                      <w:b/>
                      <w:bCs/>
                      <w:sz w:val="21"/>
                      <w:szCs w:val="21"/>
                      <w:lang w:eastAsia="zh-TW"/>
                    </w:rPr>
                  </w:pPr>
                  <w:r>
                    <w:rPr>
                      <w:rStyle w:val="63"/>
                      <w:rFonts w:ascii="Times New Roman" w:hAnsi="Times New Roman" w:eastAsia="宋体" w:cs="Times New Roman"/>
                      <w:b/>
                      <w:bCs/>
                      <w:color w:val="auto"/>
                      <w:sz w:val="21"/>
                      <w:szCs w:val="21"/>
                      <w:lang w:eastAsia="zh-TW"/>
                    </w:rPr>
                    <w:t>日排放量</w:t>
                  </w:r>
                  <w:r>
                    <w:rPr>
                      <w:rStyle w:val="59"/>
                      <w:rFonts w:ascii="Times New Roman" w:hAnsi="Times New Roman" w:eastAsia="宋体" w:cs="Times New Roman"/>
                      <w:b/>
                      <w:bCs/>
                      <w:color w:val="auto"/>
                      <w:sz w:val="21"/>
                      <w:szCs w:val="21"/>
                      <w:lang w:val="zh-TW" w:eastAsia="zh-TW"/>
                    </w:rPr>
                    <w:t xml:space="preserve">/ </w:t>
                  </w:r>
                  <w:r>
                    <w:rPr>
                      <w:rStyle w:val="59"/>
                      <w:rFonts w:ascii="Times New Roman" w:hAnsi="Times New Roman" w:eastAsia="宋体" w:cs="Times New Roman"/>
                      <w:b/>
                      <w:bCs/>
                      <w:color w:val="auto"/>
                      <w:sz w:val="21"/>
                      <w:szCs w:val="21"/>
                      <w:lang w:eastAsia="zh-TW"/>
                    </w:rPr>
                    <w:t>(t/d)</w:t>
                  </w:r>
                </w:p>
              </w:tc>
              <w:tc>
                <w:tcPr>
                  <w:tcW w:w="1721" w:type="dxa"/>
                  <w:vAlign w:val="center"/>
                </w:tcPr>
                <w:p>
                  <w:pPr>
                    <w:pStyle w:val="89"/>
                    <w:shd w:val="clear" w:color="auto" w:fill="auto"/>
                    <w:adjustRightInd w:val="0"/>
                    <w:snapToGrid w:val="0"/>
                    <w:spacing w:after="0" w:line="240" w:lineRule="auto"/>
                    <w:rPr>
                      <w:rFonts w:ascii="Times New Roman" w:hAnsi="Times New Roman" w:eastAsia="宋体" w:cs="Times New Roman"/>
                      <w:b/>
                      <w:bCs/>
                      <w:sz w:val="21"/>
                      <w:szCs w:val="21"/>
                      <w:lang w:eastAsia="zh-TW"/>
                    </w:rPr>
                  </w:pPr>
                  <w:r>
                    <w:rPr>
                      <w:rStyle w:val="63"/>
                      <w:rFonts w:ascii="Times New Roman" w:hAnsi="Times New Roman" w:eastAsia="宋体" w:cs="Times New Roman"/>
                      <w:b/>
                      <w:bCs/>
                      <w:color w:val="auto"/>
                      <w:sz w:val="21"/>
                      <w:szCs w:val="21"/>
                      <w:lang w:eastAsia="zh-TW"/>
                    </w:rPr>
                    <w:t>年排放量</w:t>
                  </w:r>
                  <w:r>
                    <w:rPr>
                      <w:rStyle w:val="59"/>
                      <w:rFonts w:ascii="Times New Roman" w:hAnsi="Times New Roman" w:eastAsia="宋体" w:cs="Times New Roman"/>
                      <w:b/>
                      <w:bCs/>
                      <w:color w:val="auto"/>
                      <w:sz w:val="21"/>
                      <w:szCs w:val="21"/>
                      <w:lang w:val="zh-TW" w:eastAsia="zh-TW"/>
                    </w:rPr>
                    <w:t xml:space="preserve">/ </w:t>
                  </w:r>
                  <w:r>
                    <w:rPr>
                      <w:rStyle w:val="59"/>
                      <w:rFonts w:ascii="Times New Roman" w:hAnsi="Times New Roman" w:eastAsia="宋体" w:cs="Times New Roman"/>
                      <w:b/>
                      <w:bCs/>
                      <w:color w:val="auto"/>
                      <w:sz w:val="21"/>
                      <w:szCs w:val="21"/>
                      <w:lang w:eastAsia="zh-TW"/>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12" w:hRule="atLeast"/>
                <w:jc w:val="center"/>
              </w:trPr>
              <w:tc>
                <w:tcPr>
                  <w:tcW w:w="857" w:type="dxa"/>
                  <w:vMerge w:val="restart"/>
                  <w:vAlign w:val="center"/>
                </w:tcPr>
                <w:p>
                  <w:pPr>
                    <w:spacing w:line="240" w:lineRule="auto"/>
                    <w:jc w:val="center"/>
                    <w:rPr>
                      <w:sz w:val="21"/>
                      <w:szCs w:val="21"/>
                      <w:lang w:eastAsia="zh-TW"/>
                    </w:rPr>
                  </w:pPr>
                  <w:r>
                    <w:rPr>
                      <w:sz w:val="21"/>
                      <w:szCs w:val="21"/>
                      <w:lang w:eastAsia="zh-TW"/>
                    </w:rPr>
                    <w:t>1</w:t>
                  </w:r>
                </w:p>
              </w:tc>
              <w:tc>
                <w:tcPr>
                  <w:tcW w:w="1239" w:type="dxa"/>
                  <w:vMerge w:val="restart"/>
                  <w:vAlign w:val="center"/>
                </w:tcPr>
                <w:p>
                  <w:pPr>
                    <w:spacing w:line="240" w:lineRule="auto"/>
                    <w:jc w:val="center"/>
                    <w:rPr>
                      <w:sz w:val="21"/>
                      <w:szCs w:val="21"/>
                      <w:lang w:eastAsia="zh-TW"/>
                    </w:rPr>
                  </w:pPr>
                  <w:r>
                    <w:rPr>
                      <w:sz w:val="21"/>
                      <w:szCs w:val="21"/>
                      <w:lang w:eastAsia="zh-TW"/>
                    </w:rPr>
                    <w:t>水-01</w:t>
                  </w:r>
                </w:p>
              </w:tc>
              <w:tc>
                <w:tcPr>
                  <w:tcW w:w="1157" w:type="dxa"/>
                  <w:vAlign w:val="center"/>
                </w:tcPr>
                <w:p>
                  <w:pPr>
                    <w:pStyle w:val="120"/>
                    <w:spacing w:line="240" w:lineRule="auto"/>
                    <w:jc w:val="center"/>
                    <w:rPr>
                      <w:sz w:val="21"/>
                      <w:szCs w:val="21"/>
                      <w:lang w:eastAsia="zh-TW"/>
                    </w:rPr>
                  </w:pPr>
                  <w:r>
                    <w:rPr>
                      <w:rFonts w:eastAsia="新宋体"/>
                      <w:sz w:val="21"/>
                      <w:szCs w:val="21"/>
                      <w:lang w:eastAsia="zh-TW"/>
                    </w:rPr>
                    <w:t>CODcr</w:t>
                  </w:r>
                </w:p>
              </w:tc>
              <w:tc>
                <w:tcPr>
                  <w:tcW w:w="1661" w:type="dxa"/>
                  <w:vAlign w:val="center"/>
                </w:tcPr>
                <w:p>
                  <w:pPr>
                    <w:spacing w:line="240" w:lineRule="auto"/>
                    <w:jc w:val="center"/>
                    <w:rPr>
                      <w:sz w:val="21"/>
                      <w:szCs w:val="21"/>
                      <w:lang w:eastAsia="zh-TW"/>
                    </w:rPr>
                  </w:pPr>
                  <w:r>
                    <w:rPr>
                      <w:rFonts w:hint="eastAsia" w:eastAsia="新宋体"/>
                      <w:sz w:val="21"/>
                      <w:szCs w:val="21"/>
                      <w:lang w:eastAsia="zh-TW"/>
                    </w:rPr>
                    <w:t>250</w:t>
                  </w:r>
                </w:p>
              </w:tc>
              <w:tc>
                <w:tcPr>
                  <w:tcW w:w="1802" w:type="dxa"/>
                  <w:vAlign w:val="center"/>
                </w:tcPr>
                <w:p>
                  <w:pPr>
                    <w:spacing w:line="240" w:lineRule="auto"/>
                    <w:jc w:val="center"/>
                    <w:rPr>
                      <w:sz w:val="21"/>
                      <w:szCs w:val="21"/>
                      <w:lang w:eastAsia="zh-TW"/>
                    </w:rPr>
                  </w:pPr>
                  <w:r>
                    <w:rPr>
                      <w:rFonts w:hint="eastAsia"/>
                      <w:sz w:val="21"/>
                      <w:szCs w:val="21"/>
                      <w:lang w:eastAsia="zh-TW"/>
                    </w:rPr>
                    <w:t>0.0013</w:t>
                  </w:r>
                </w:p>
              </w:tc>
              <w:tc>
                <w:tcPr>
                  <w:tcW w:w="1721" w:type="dxa"/>
                  <w:vAlign w:val="center"/>
                </w:tcPr>
                <w:p>
                  <w:pPr>
                    <w:jc w:val="center"/>
                    <w:rPr>
                      <w:rFonts w:ascii="宋体" w:hAnsi="宋体" w:cs="宋体"/>
                      <w:sz w:val="22"/>
                      <w:szCs w:val="22"/>
                      <w:lang w:eastAsia="zh-TW"/>
                    </w:rPr>
                  </w:pPr>
                  <w:r>
                    <w:rPr>
                      <w:rFonts w:hint="eastAsia"/>
                      <w:sz w:val="22"/>
                      <w:szCs w:val="22"/>
                      <w:lang w:eastAsia="zh-TW"/>
                    </w:rPr>
                    <w:t>0.453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12" w:hRule="atLeast"/>
                <w:jc w:val="center"/>
              </w:trPr>
              <w:tc>
                <w:tcPr>
                  <w:tcW w:w="857" w:type="dxa"/>
                  <w:vMerge w:val="continue"/>
                  <w:vAlign w:val="center"/>
                </w:tcPr>
                <w:p>
                  <w:pPr>
                    <w:spacing w:line="240" w:lineRule="auto"/>
                    <w:jc w:val="center"/>
                    <w:rPr>
                      <w:sz w:val="21"/>
                      <w:szCs w:val="21"/>
                      <w:lang w:eastAsia="zh-TW"/>
                    </w:rPr>
                  </w:pPr>
                </w:p>
              </w:tc>
              <w:tc>
                <w:tcPr>
                  <w:tcW w:w="1239" w:type="dxa"/>
                  <w:vMerge w:val="continue"/>
                  <w:vAlign w:val="center"/>
                </w:tcPr>
                <w:p>
                  <w:pPr>
                    <w:spacing w:line="240" w:lineRule="auto"/>
                    <w:jc w:val="center"/>
                    <w:rPr>
                      <w:sz w:val="21"/>
                      <w:szCs w:val="21"/>
                      <w:lang w:eastAsia="zh-TW"/>
                    </w:rPr>
                  </w:pPr>
                </w:p>
              </w:tc>
              <w:tc>
                <w:tcPr>
                  <w:tcW w:w="1157" w:type="dxa"/>
                  <w:vAlign w:val="center"/>
                </w:tcPr>
                <w:p>
                  <w:pPr>
                    <w:spacing w:line="240" w:lineRule="auto"/>
                    <w:jc w:val="center"/>
                    <w:rPr>
                      <w:sz w:val="21"/>
                      <w:szCs w:val="21"/>
                      <w:lang w:eastAsia="zh-TW"/>
                    </w:rPr>
                  </w:pPr>
                  <w:r>
                    <w:rPr>
                      <w:rFonts w:eastAsia="新宋体"/>
                      <w:sz w:val="21"/>
                      <w:szCs w:val="21"/>
                      <w:lang w:eastAsia="zh-TW"/>
                    </w:rPr>
                    <w:t>BOD</w:t>
                  </w:r>
                  <w:r>
                    <w:rPr>
                      <w:rFonts w:eastAsia="新宋体"/>
                      <w:sz w:val="21"/>
                      <w:szCs w:val="21"/>
                      <w:vertAlign w:val="subscript"/>
                      <w:lang w:eastAsia="zh-TW"/>
                    </w:rPr>
                    <w:t>5</w:t>
                  </w:r>
                </w:p>
              </w:tc>
              <w:tc>
                <w:tcPr>
                  <w:tcW w:w="1661" w:type="dxa"/>
                  <w:vAlign w:val="center"/>
                </w:tcPr>
                <w:p>
                  <w:pPr>
                    <w:spacing w:line="240" w:lineRule="auto"/>
                    <w:jc w:val="center"/>
                    <w:rPr>
                      <w:sz w:val="21"/>
                      <w:szCs w:val="21"/>
                      <w:lang w:eastAsia="zh-TW"/>
                    </w:rPr>
                  </w:pPr>
                  <w:r>
                    <w:rPr>
                      <w:rFonts w:hint="eastAsia" w:eastAsia="新宋体"/>
                      <w:sz w:val="21"/>
                      <w:szCs w:val="21"/>
                      <w:lang w:eastAsia="zh-TW"/>
                    </w:rPr>
                    <w:t>150</w:t>
                  </w:r>
                </w:p>
              </w:tc>
              <w:tc>
                <w:tcPr>
                  <w:tcW w:w="1802" w:type="dxa"/>
                  <w:vAlign w:val="center"/>
                </w:tcPr>
                <w:p>
                  <w:pPr>
                    <w:spacing w:line="240" w:lineRule="auto"/>
                    <w:jc w:val="center"/>
                    <w:rPr>
                      <w:sz w:val="21"/>
                      <w:szCs w:val="21"/>
                      <w:lang w:eastAsia="zh-TW"/>
                    </w:rPr>
                  </w:pPr>
                  <w:r>
                    <w:rPr>
                      <w:rFonts w:hint="eastAsia"/>
                      <w:sz w:val="21"/>
                      <w:szCs w:val="21"/>
                      <w:lang w:eastAsia="zh-TW"/>
                    </w:rPr>
                    <w:t>0.0008</w:t>
                  </w:r>
                </w:p>
              </w:tc>
              <w:tc>
                <w:tcPr>
                  <w:tcW w:w="1721" w:type="dxa"/>
                  <w:vAlign w:val="center"/>
                </w:tcPr>
                <w:p>
                  <w:pPr>
                    <w:jc w:val="center"/>
                    <w:rPr>
                      <w:rFonts w:ascii="宋体" w:hAnsi="宋体" w:cs="宋体"/>
                      <w:sz w:val="22"/>
                      <w:szCs w:val="22"/>
                      <w:lang w:eastAsia="zh-TW"/>
                    </w:rPr>
                  </w:pPr>
                  <w:r>
                    <w:rPr>
                      <w:rFonts w:hint="eastAsia"/>
                      <w:sz w:val="22"/>
                      <w:szCs w:val="22"/>
                      <w:lang w:eastAsia="zh-TW"/>
                    </w:rPr>
                    <w:t>0.272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12" w:hRule="atLeast"/>
                <w:jc w:val="center"/>
              </w:trPr>
              <w:tc>
                <w:tcPr>
                  <w:tcW w:w="857" w:type="dxa"/>
                  <w:vMerge w:val="continue"/>
                  <w:vAlign w:val="center"/>
                </w:tcPr>
                <w:p>
                  <w:pPr>
                    <w:spacing w:line="240" w:lineRule="auto"/>
                    <w:jc w:val="center"/>
                    <w:rPr>
                      <w:sz w:val="21"/>
                      <w:szCs w:val="21"/>
                      <w:lang w:eastAsia="zh-TW"/>
                    </w:rPr>
                  </w:pPr>
                </w:p>
              </w:tc>
              <w:tc>
                <w:tcPr>
                  <w:tcW w:w="1239" w:type="dxa"/>
                  <w:vMerge w:val="continue"/>
                  <w:vAlign w:val="center"/>
                </w:tcPr>
                <w:p>
                  <w:pPr>
                    <w:spacing w:line="240" w:lineRule="auto"/>
                    <w:jc w:val="center"/>
                    <w:rPr>
                      <w:sz w:val="21"/>
                      <w:szCs w:val="21"/>
                      <w:lang w:eastAsia="zh-TW"/>
                    </w:rPr>
                  </w:pPr>
                </w:p>
              </w:tc>
              <w:tc>
                <w:tcPr>
                  <w:tcW w:w="1157" w:type="dxa"/>
                  <w:vAlign w:val="center"/>
                </w:tcPr>
                <w:p>
                  <w:pPr>
                    <w:spacing w:line="240" w:lineRule="auto"/>
                    <w:jc w:val="center"/>
                    <w:rPr>
                      <w:bCs/>
                      <w:sz w:val="21"/>
                      <w:szCs w:val="21"/>
                      <w:lang w:eastAsia="zh-TW"/>
                    </w:rPr>
                  </w:pPr>
                  <w:r>
                    <w:rPr>
                      <w:rFonts w:eastAsia="新宋体"/>
                      <w:sz w:val="21"/>
                      <w:szCs w:val="21"/>
                      <w:lang w:eastAsia="zh-TW"/>
                    </w:rPr>
                    <w:t>氨氮</w:t>
                  </w:r>
                </w:p>
              </w:tc>
              <w:tc>
                <w:tcPr>
                  <w:tcW w:w="1661" w:type="dxa"/>
                  <w:vAlign w:val="center"/>
                </w:tcPr>
                <w:p>
                  <w:pPr>
                    <w:spacing w:line="240" w:lineRule="auto"/>
                    <w:jc w:val="center"/>
                    <w:rPr>
                      <w:sz w:val="21"/>
                      <w:szCs w:val="21"/>
                      <w:lang w:eastAsia="zh-TW"/>
                    </w:rPr>
                  </w:pPr>
                  <w:r>
                    <w:rPr>
                      <w:rFonts w:hint="eastAsia" w:eastAsia="新宋体"/>
                      <w:sz w:val="21"/>
                      <w:szCs w:val="21"/>
                      <w:lang w:eastAsia="zh-TW"/>
                    </w:rPr>
                    <w:t>30</w:t>
                  </w:r>
                </w:p>
              </w:tc>
              <w:tc>
                <w:tcPr>
                  <w:tcW w:w="1802" w:type="dxa"/>
                  <w:vAlign w:val="center"/>
                </w:tcPr>
                <w:p>
                  <w:pPr>
                    <w:spacing w:line="240" w:lineRule="auto"/>
                    <w:jc w:val="center"/>
                    <w:rPr>
                      <w:sz w:val="21"/>
                      <w:szCs w:val="21"/>
                      <w:lang w:eastAsia="zh-TW"/>
                    </w:rPr>
                  </w:pPr>
                  <w:r>
                    <w:rPr>
                      <w:rFonts w:hint="eastAsia"/>
                      <w:sz w:val="21"/>
                      <w:szCs w:val="21"/>
                      <w:lang w:eastAsia="zh-TW"/>
                    </w:rPr>
                    <w:t>0.0002</w:t>
                  </w:r>
                </w:p>
              </w:tc>
              <w:tc>
                <w:tcPr>
                  <w:tcW w:w="1721" w:type="dxa"/>
                  <w:vAlign w:val="center"/>
                </w:tcPr>
                <w:p>
                  <w:pPr>
                    <w:jc w:val="center"/>
                    <w:rPr>
                      <w:rFonts w:ascii="宋体" w:hAnsi="宋体" w:cs="宋体"/>
                      <w:sz w:val="22"/>
                      <w:szCs w:val="22"/>
                      <w:lang w:eastAsia="zh-TW"/>
                    </w:rPr>
                  </w:pPr>
                  <w:r>
                    <w:rPr>
                      <w:rFonts w:hint="eastAsia"/>
                      <w:sz w:val="22"/>
                      <w:szCs w:val="22"/>
                      <w:lang w:eastAsia="zh-TW"/>
                    </w:rPr>
                    <w:t>0.054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12" w:hRule="atLeast"/>
                <w:jc w:val="center"/>
              </w:trPr>
              <w:tc>
                <w:tcPr>
                  <w:tcW w:w="857" w:type="dxa"/>
                  <w:vMerge w:val="continue"/>
                  <w:vAlign w:val="center"/>
                </w:tcPr>
                <w:p>
                  <w:pPr>
                    <w:spacing w:line="240" w:lineRule="auto"/>
                    <w:jc w:val="center"/>
                    <w:rPr>
                      <w:sz w:val="21"/>
                      <w:szCs w:val="21"/>
                      <w:lang w:eastAsia="zh-TW"/>
                    </w:rPr>
                  </w:pPr>
                </w:p>
              </w:tc>
              <w:tc>
                <w:tcPr>
                  <w:tcW w:w="1239" w:type="dxa"/>
                  <w:vMerge w:val="continue"/>
                  <w:vAlign w:val="center"/>
                </w:tcPr>
                <w:p>
                  <w:pPr>
                    <w:spacing w:line="240" w:lineRule="auto"/>
                    <w:jc w:val="center"/>
                    <w:rPr>
                      <w:sz w:val="21"/>
                      <w:szCs w:val="21"/>
                      <w:lang w:eastAsia="zh-TW"/>
                    </w:rPr>
                  </w:pPr>
                </w:p>
              </w:tc>
              <w:tc>
                <w:tcPr>
                  <w:tcW w:w="1157" w:type="dxa"/>
                  <w:vAlign w:val="center"/>
                </w:tcPr>
                <w:p>
                  <w:pPr>
                    <w:spacing w:line="240" w:lineRule="auto"/>
                    <w:jc w:val="center"/>
                    <w:rPr>
                      <w:bCs/>
                      <w:sz w:val="21"/>
                      <w:szCs w:val="21"/>
                      <w:lang w:eastAsia="zh-TW"/>
                    </w:rPr>
                  </w:pPr>
                  <w:r>
                    <w:rPr>
                      <w:rFonts w:eastAsia="新宋体"/>
                      <w:sz w:val="21"/>
                      <w:szCs w:val="21"/>
                      <w:lang w:eastAsia="zh-TW"/>
                    </w:rPr>
                    <w:t>SS</w:t>
                  </w:r>
                </w:p>
              </w:tc>
              <w:tc>
                <w:tcPr>
                  <w:tcW w:w="1661" w:type="dxa"/>
                  <w:vAlign w:val="center"/>
                </w:tcPr>
                <w:p>
                  <w:pPr>
                    <w:spacing w:line="240" w:lineRule="auto"/>
                    <w:jc w:val="center"/>
                    <w:rPr>
                      <w:sz w:val="21"/>
                      <w:szCs w:val="21"/>
                      <w:lang w:eastAsia="zh-TW"/>
                    </w:rPr>
                  </w:pPr>
                  <w:r>
                    <w:rPr>
                      <w:rFonts w:hint="eastAsia" w:eastAsia="新宋体"/>
                      <w:sz w:val="21"/>
                      <w:szCs w:val="21"/>
                      <w:lang w:eastAsia="zh-TW"/>
                    </w:rPr>
                    <w:t>150</w:t>
                  </w:r>
                </w:p>
              </w:tc>
              <w:tc>
                <w:tcPr>
                  <w:tcW w:w="1802" w:type="dxa"/>
                  <w:vAlign w:val="center"/>
                </w:tcPr>
                <w:p>
                  <w:pPr>
                    <w:spacing w:line="240" w:lineRule="auto"/>
                    <w:jc w:val="center"/>
                    <w:rPr>
                      <w:sz w:val="21"/>
                      <w:szCs w:val="21"/>
                      <w:lang w:eastAsia="zh-TW"/>
                    </w:rPr>
                  </w:pPr>
                  <w:r>
                    <w:rPr>
                      <w:rFonts w:hint="eastAsia"/>
                      <w:sz w:val="21"/>
                      <w:szCs w:val="21"/>
                      <w:lang w:eastAsia="zh-TW"/>
                    </w:rPr>
                    <w:t>0.0008</w:t>
                  </w:r>
                </w:p>
              </w:tc>
              <w:tc>
                <w:tcPr>
                  <w:tcW w:w="1721" w:type="dxa"/>
                  <w:vAlign w:val="center"/>
                </w:tcPr>
                <w:p>
                  <w:pPr>
                    <w:jc w:val="center"/>
                    <w:rPr>
                      <w:rFonts w:ascii="宋体" w:hAnsi="宋体" w:cs="宋体"/>
                      <w:sz w:val="22"/>
                      <w:szCs w:val="22"/>
                      <w:lang w:eastAsia="zh-TW"/>
                    </w:rPr>
                  </w:pPr>
                  <w:r>
                    <w:rPr>
                      <w:rFonts w:hint="eastAsia"/>
                      <w:sz w:val="22"/>
                      <w:szCs w:val="22"/>
                      <w:lang w:eastAsia="zh-TW"/>
                    </w:rPr>
                    <w:t>0.272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12" w:hRule="atLeast"/>
                <w:jc w:val="center"/>
              </w:trPr>
              <w:tc>
                <w:tcPr>
                  <w:tcW w:w="2096" w:type="dxa"/>
                  <w:gridSpan w:val="2"/>
                  <w:vMerge w:val="restart"/>
                  <w:vAlign w:val="center"/>
                </w:tcPr>
                <w:p>
                  <w:pPr>
                    <w:pStyle w:val="89"/>
                    <w:shd w:val="clear" w:color="auto" w:fill="auto"/>
                    <w:adjustRightInd w:val="0"/>
                    <w:snapToGrid w:val="0"/>
                    <w:spacing w:after="0" w:line="240" w:lineRule="auto"/>
                    <w:rPr>
                      <w:rFonts w:ascii="Times New Roman" w:hAnsi="Times New Roman" w:eastAsia="宋体" w:cs="Times New Roman"/>
                      <w:sz w:val="21"/>
                      <w:szCs w:val="21"/>
                      <w:lang w:eastAsia="zh-TW"/>
                    </w:rPr>
                  </w:pPr>
                  <w:r>
                    <w:rPr>
                      <w:rStyle w:val="63"/>
                      <w:rFonts w:ascii="Times New Roman" w:hAnsi="Times New Roman" w:eastAsia="宋体" w:cs="Times New Roman"/>
                      <w:color w:val="auto"/>
                      <w:sz w:val="21"/>
                      <w:szCs w:val="21"/>
                      <w:lang w:eastAsia="zh-TW"/>
                    </w:rPr>
                    <w:t>全厂排放口合计</w:t>
                  </w:r>
                </w:p>
              </w:tc>
              <w:tc>
                <w:tcPr>
                  <w:tcW w:w="4620" w:type="dxa"/>
                  <w:gridSpan w:val="3"/>
                  <w:vAlign w:val="center"/>
                </w:tcPr>
                <w:p>
                  <w:pPr>
                    <w:spacing w:line="240" w:lineRule="auto"/>
                    <w:jc w:val="center"/>
                    <w:rPr>
                      <w:rFonts w:eastAsia="新宋体"/>
                      <w:sz w:val="21"/>
                      <w:szCs w:val="21"/>
                      <w:lang w:eastAsia="zh-TW"/>
                    </w:rPr>
                  </w:pPr>
                  <w:r>
                    <w:rPr>
                      <w:rFonts w:hint="eastAsia" w:eastAsia="新宋体"/>
                      <w:sz w:val="21"/>
                      <w:szCs w:val="21"/>
                      <w:lang w:eastAsia="zh-TW"/>
                    </w:rPr>
                    <w:t>CODcr</w:t>
                  </w:r>
                </w:p>
              </w:tc>
              <w:tc>
                <w:tcPr>
                  <w:tcW w:w="1721" w:type="dxa"/>
                  <w:vAlign w:val="center"/>
                </w:tcPr>
                <w:p>
                  <w:pPr>
                    <w:spacing w:line="240" w:lineRule="auto"/>
                    <w:jc w:val="center"/>
                    <w:rPr>
                      <w:rFonts w:eastAsia="新宋体"/>
                      <w:sz w:val="21"/>
                      <w:szCs w:val="21"/>
                      <w:lang w:eastAsia="zh-TW"/>
                    </w:rPr>
                  </w:pPr>
                  <w:r>
                    <w:rPr>
                      <w:rFonts w:hint="eastAsia" w:eastAsia="新宋体"/>
                      <w:sz w:val="21"/>
                      <w:szCs w:val="21"/>
                      <w:lang w:eastAsia="zh-TW"/>
                    </w:rPr>
                    <w:t>0.453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12" w:hRule="atLeast"/>
                <w:jc w:val="center"/>
              </w:trPr>
              <w:tc>
                <w:tcPr>
                  <w:tcW w:w="2096" w:type="dxa"/>
                  <w:gridSpan w:val="2"/>
                  <w:vMerge w:val="continue"/>
                  <w:vAlign w:val="center"/>
                </w:tcPr>
                <w:p>
                  <w:pPr>
                    <w:spacing w:line="240" w:lineRule="auto"/>
                    <w:jc w:val="center"/>
                    <w:rPr>
                      <w:sz w:val="21"/>
                      <w:szCs w:val="21"/>
                      <w:lang w:eastAsia="zh-TW"/>
                    </w:rPr>
                  </w:pPr>
                </w:p>
              </w:tc>
              <w:tc>
                <w:tcPr>
                  <w:tcW w:w="4620" w:type="dxa"/>
                  <w:gridSpan w:val="3"/>
                  <w:vAlign w:val="center"/>
                </w:tcPr>
                <w:p>
                  <w:pPr>
                    <w:spacing w:line="240" w:lineRule="auto"/>
                    <w:jc w:val="center"/>
                    <w:rPr>
                      <w:rFonts w:eastAsia="新宋体"/>
                      <w:sz w:val="21"/>
                      <w:szCs w:val="21"/>
                      <w:lang w:eastAsia="zh-TW"/>
                    </w:rPr>
                  </w:pPr>
                  <w:r>
                    <w:rPr>
                      <w:rFonts w:hint="eastAsia" w:eastAsia="新宋体"/>
                      <w:sz w:val="21"/>
                      <w:szCs w:val="21"/>
                      <w:lang w:eastAsia="zh-TW"/>
                    </w:rPr>
                    <w:t>BOD</w:t>
                  </w:r>
                  <w:r>
                    <w:rPr>
                      <w:rFonts w:hint="eastAsia" w:eastAsia="新宋体"/>
                      <w:sz w:val="21"/>
                      <w:szCs w:val="21"/>
                      <w:vertAlign w:val="subscript"/>
                      <w:lang w:eastAsia="zh-TW"/>
                    </w:rPr>
                    <w:t>5</w:t>
                  </w:r>
                </w:p>
              </w:tc>
              <w:tc>
                <w:tcPr>
                  <w:tcW w:w="1721" w:type="dxa"/>
                  <w:vAlign w:val="center"/>
                </w:tcPr>
                <w:p>
                  <w:pPr>
                    <w:spacing w:line="240" w:lineRule="auto"/>
                    <w:jc w:val="center"/>
                    <w:rPr>
                      <w:rFonts w:eastAsia="新宋体"/>
                      <w:sz w:val="21"/>
                      <w:szCs w:val="21"/>
                      <w:lang w:eastAsia="zh-TW"/>
                    </w:rPr>
                  </w:pPr>
                  <w:r>
                    <w:rPr>
                      <w:rFonts w:hint="eastAsia" w:eastAsia="新宋体"/>
                      <w:sz w:val="21"/>
                      <w:szCs w:val="21"/>
                      <w:lang w:eastAsia="zh-TW"/>
                    </w:rPr>
                    <w:t>0.272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12" w:hRule="atLeast"/>
                <w:jc w:val="center"/>
              </w:trPr>
              <w:tc>
                <w:tcPr>
                  <w:tcW w:w="2096" w:type="dxa"/>
                  <w:gridSpan w:val="2"/>
                  <w:vMerge w:val="continue"/>
                  <w:vAlign w:val="center"/>
                </w:tcPr>
                <w:p>
                  <w:pPr>
                    <w:spacing w:line="240" w:lineRule="auto"/>
                    <w:jc w:val="center"/>
                    <w:rPr>
                      <w:sz w:val="21"/>
                      <w:szCs w:val="21"/>
                      <w:lang w:eastAsia="zh-TW"/>
                    </w:rPr>
                  </w:pPr>
                </w:p>
              </w:tc>
              <w:tc>
                <w:tcPr>
                  <w:tcW w:w="4620" w:type="dxa"/>
                  <w:gridSpan w:val="3"/>
                  <w:vAlign w:val="center"/>
                </w:tcPr>
                <w:p>
                  <w:pPr>
                    <w:spacing w:line="240" w:lineRule="auto"/>
                    <w:jc w:val="center"/>
                    <w:rPr>
                      <w:rFonts w:eastAsia="新宋体"/>
                      <w:sz w:val="21"/>
                      <w:szCs w:val="21"/>
                      <w:lang w:eastAsia="zh-TW"/>
                    </w:rPr>
                  </w:pPr>
                  <w:r>
                    <w:rPr>
                      <w:rFonts w:hint="eastAsia" w:eastAsia="新宋体"/>
                      <w:sz w:val="21"/>
                      <w:szCs w:val="21"/>
                      <w:lang w:eastAsia="zh-TW"/>
                    </w:rPr>
                    <w:t>氨氮</w:t>
                  </w:r>
                </w:p>
              </w:tc>
              <w:tc>
                <w:tcPr>
                  <w:tcW w:w="1721" w:type="dxa"/>
                  <w:vAlign w:val="center"/>
                </w:tcPr>
                <w:p>
                  <w:pPr>
                    <w:spacing w:line="240" w:lineRule="auto"/>
                    <w:jc w:val="center"/>
                    <w:rPr>
                      <w:rFonts w:eastAsia="新宋体"/>
                      <w:sz w:val="21"/>
                      <w:szCs w:val="21"/>
                      <w:lang w:eastAsia="zh-TW"/>
                    </w:rPr>
                  </w:pPr>
                  <w:r>
                    <w:rPr>
                      <w:rFonts w:hint="eastAsia" w:eastAsia="新宋体"/>
                      <w:sz w:val="21"/>
                      <w:szCs w:val="21"/>
                      <w:lang w:eastAsia="zh-TW"/>
                    </w:rPr>
                    <w:t>0.054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12" w:hRule="atLeast"/>
                <w:jc w:val="center"/>
              </w:trPr>
              <w:tc>
                <w:tcPr>
                  <w:tcW w:w="2096" w:type="dxa"/>
                  <w:gridSpan w:val="2"/>
                  <w:vMerge w:val="continue"/>
                  <w:vAlign w:val="center"/>
                </w:tcPr>
                <w:p>
                  <w:pPr>
                    <w:spacing w:line="240" w:lineRule="auto"/>
                    <w:jc w:val="center"/>
                    <w:rPr>
                      <w:sz w:val="21"/>
                      <w:szCs w:val="21"/>
                      <w:lang w:eastAsia="zh-TW"/>
                    </w:rPr>
                  </w:pPr>
                </w:p>
              </w:tc>
              <w:tc>
                <w:tcPr>
                  <w:tcW w:w="4620" w:type="dxa"/>
                  <w:gridSpan w:val="3"/>
                  <w:vAlign w:val="center"/>
                </w:tcPr>
                <w:p>
                  <w:pPr>
                    <w:spacing w:line="240" w:lineRule="auto"/>
                    <w:jc w:val="center"/>
                    <w:rPr>
                      <w:rFonts w:eastAsia="新宋体"/>
                      <w:sz w:val="21"/>
                      <w:szCs w:val="21"/>
                      <w:lang w:eastAsia="zh-TW"/>
                    </w:rPr>
                  </w:pPr>
                  <w:r>
                    <w:rPr>
                      <w:rFonts w:hint="eastAsia" w:eastAsia="新宋体"/>
                      <w:sz w:val="21"/>
                      <w:szCs w:val="21"/>
                      <w:lang w:eastAsia="zh-TW"/>
                    </w:rPr>
                    <w:t>SS</w:t>
                  </w:r>
                </w:p>
              </w:tc>
              <w:tc>
                <w:tcPr>
                  <w:tcW w:w="1721" w:type="dxa"/>
                  <w:vAlign w:val="center"/>
                </w:tcPr>
                <w:p>
                  <w:pPr>
                    <w:spacing w:line="240" w:lineRule="auto"/>
                    <w:jc w:val="center"/>
                    <w:rPr>
                      <w:rFonts w:eastAsia="新宋体"/>
                      <w:sz w:val="21"/>
                      <w:szCs w:val="21"/>
                      <w:lang w:eastAsia="zh-TW"/>
                    </w:rPr>
                  </w:pPr>
                  <w:r>
                    <w:rPr>
                      <w:rFonts w:hint="eastAsia" w:eastAsia="新宋体"/>
                      <w:sz w:val="21"/>
                      <w:szCs w:val="21"/>
                      <w:lang w:eastAsia="zh-TW"/>
                    </w:rPr>
                    <w:t>0.272</w:t>
                  </w:r>
                </w:p>
              </w:tc>
            </w:tr>
          </w:tbl>
          <w:p>
            <w:pPr>
              <w:pStyle w:val="82"/>
              <w:shd w:val="clear" w:color="auto" w:fill="auto"/>
              <w:adjustRightInd w:val="0"/>
              <w:snapToGrid w:val="0"/>
              <w:spacing w:beforeLines="50" w:line="240" w:lineRule="auto"/>
              <w:jc w:val="center"/>
              <w:rPr>
                <w:rFonts w:ascii="Times New Roman" w:hAnsi="Times New Roman" w:eastAsia="宋体" w:cs="Times New Roman"/>
                <w:b/>
                <w:sz w:val="21"/>
                <w:szCs w:val="21"/>
              </w:rPr>
            </w:pPr>
          </w:p>
          <w:p>
            <w:pPr>
              <w:pStyle w:val="82"/>
              <w:shd w:val="clear" w:color="auto" w:fill="auto"/>
              <w:adjustRightInd w:val="0"/>
              <w:snapToGrid w:val="0"/>
              <w:spacing w:beforeLines="50" w:line="240" w:lineRule="auto"/>
              <w:jc w:val="center"/>
              <w:rPr>
                <w:rFonts w:ascii="Times New Roman" w:hAnsi="Times New Roman" w:eastAsia="宋体" w:cs="Times New Roman"/>
                <w:b/>
                <w:sz w:val="21"/>
                <w:szCs w:val="21"/>
              </w:rPr>
            </w:pPr>
          </w:p>
          <w:p>
            <w:pPr>
              <w:pStyle w:val="82"/>
              <w:shd w:val="clear" w:color="auto" w:fill="auto"/>
              <w:adjustRightInd w:val="0"/>
              <w:snapToGrid w:val="0"/>
              <w:spacing w:beforeLines="50" w:line="240" w:lineRule="auto"/>
              <w:jc w:val="center"/>
              <w:rPr>
                <w:rFonts w:ascii="Times New Roman" w:hAnsi="Times New Roman" w:eastAsia="宋体" w:cs="Times New Roman"/>
                <w:b/>
                <w:sz w:val="21"/>
                <w:szCs w:val="21"/>
              </w:rPr>
            </w:pPr>
          </w:p>
          <w:p>
            <w:pPr>
              <w:pStyle w:val="82"/>
              <w:shd w:val="clear" w:color="auto" w:fill="auto"/>
              <w:adjustRightInd w:val="0"/>
              <w:snapToGrid w:val="0"/>
              <w:spacing w:beforeLines="50" w:line="240" w:lineRule="auto"/>
              <w:jc w:val="center"/>
              <w:rPr>
                <w:rFonts w:ascii="Times New Roman" w:hAnsi="Times New Roman" w:eastAsia="宋体" w:cs="Times New Roman"/>
                <w:b/>
                <w:sz w:val="21"/>
                <w:szCs w:val="21"/>
              </w:rPr>
            </w:pPr>
          </w:p>
          <w:p>
            <w:pPr>
              <w:pStyle w:val="82"/>
              <w:shd w:val="clear" w:color="auto" w:fill="auto"/>
              <w:adjustRightInd w:val="0"/>
              <w:snapToGrid w:val="0"/>
              <w:spacing w:beforeLines="50" w:line="240" w:lineRule="auto"/>
              <w:jc w:val="center"/>
              <w:rPr>
                <w:rFonts w:ascii="Times New Roman" w:hAnsi="Times New Roman" w:eastAsia="宋体" w:cs="Times New Roman"/>
                <w:b/>
                <w:sz w:val="21"/>
                <w:szCs w:val="21"/>
              </w:rPr>
            </w:pPr>
          </w:p>
          <w:p>
            <w:pPr>
              <w:pStyle w:val="82"/>
              <w:shd w:val="clear" w:color="auto" w:fill="auto"/>
              <w:adjustRightInd w:val="0"/>
              <w:snapToGrid w:val="0"/>
              <w:spacing w:beforeLines="50" w:line="240" w:lineRule="auto"/>
              <w:jc w:val="center"/>
              <w:rPr>
                <w:rFonts w:ascii="Times New Roman" w:hAnsi="Times New Roman" w:eastAsia="宋体" w:cs="Times New Roman"/>
                <w:b/>
                <w:sz w:val="21"/>
                <w:szCs w:val="21"/>
              </w:rPr>
            </w:pPr>
          </w:p>
          <w:p>
            <w:pPr>
              <w:pStyle w:val="82"/>
              <w:shd w:val="clear" w:color="auto" w:fill="auto"/>
              <w:adjustRightInd w:val="0"/>
              <w:snapToGrid w:val="0"/>
              <w:spacing w:beforeLines="50" w:line="240" w:lineRule="auto"/>
              <w:jc w:val="center"/>
              <w:rPr>
                <w:rFonts w:ascii="Times New Roman" w:hAnsi="Times New Roman" w:eastAsia="宋体" w:cs="Times New Roman"/>
                <w:b/>
                <w:sz w:val="21"/>
                <w:szCs w:val="21"/>
              </w:rPr>
            </w:pPr>
          </w:p>
          <w:p>
            <w:pPr>
              <w:pStyle w:val="82"/>
              <w:shd w:val="clear" w:color="auto" w:fill="auto"/>
              <w:adjustRightInd w:val="0"/>
              <w:snapToGrid w:val="0"/>
              <w:spacing w:beforeLines="50" w:line="240" w:lineRule="auto"/>
              <w:jc w:val="center"/>
              <w:rPr>
                <w:rFonts w:ascii="Times New Roman" w:hAnsi="Times New Roman" w:eastAsia="宋体" w:cs="Times New Roman"/>
                <w:b/>
                <w:sz w:val="21"/>
                <w:szCs w:val="21"/>
              </w:rPr>
            </w:pPr>
          </w:p>
          <w:p>
            <w:pPr>
              <w:pStyle w:val="82"/>
              <w:shd w:val="clear" w:color="auto" w:fill="auto"/>
              <w:adjustRightInd w:val="0"/>
              <w:snapToGrid w:val="0"/>
              <w:spacing w:beforeLines="50" w:line="240" w:lineRule="auto"/>
              <w:jc w:val="center"/>
              <w:rPr>
                <w:rFonts w:ascii="Times New Roman" w:hAnsi="Times New Roman" w:eastAsia="宋体" w:cs="Times New Roman"/>
                <w:b/>
                <w:sz w:val="21"/>
                <w:szCs w:val="21"/>
              </w:rPr>
            </w:pPr>
          </w:p>
          <w:p>
            <w:pPr>
              <w:pStyle w:val="82"/>
              <w:shd w:val="clear" w:color="auto" w:fill="auto"/>
              <w:adjustRightInd w:val="0"/>
              <w:snapToGrid w:val="0"/>
              <w:spacing w:beforeLines="50" w:line="240" w:lineRule="auto"/>
              <w:jc w:val="center"/>
              <w:rPr>
                <w:rFonts w:ascii="Times New Roman" w:hAnsi="Times New Roman" w:eastAsia="宋体" w:cs="Times New Roman"/>
                <w:b/>
                <w:sz w:val="21"/>
                <w:szCs w:val="21"/>
                <w:lang w:eastAsia="zh-TW"/>
              </w:rPr>
            </w:pPr>
            <w:r>
              <w:rPr>
                <w:rFonts w:ascii="Times New Roman" w:hAnsi="Times New Roman" w:eastAsia="宋体" w:cs="Times New Roman"/>
                <w:b/>
                <w:sz w:val="21"/>
                <w:szCs w:val="21"/>
                <w:lang w:eastAsia="zh-TW"/>
              </w:rPr>
              <w:t>表</w:t>
            </w:r>
            <w:r>
              <w:rPr>
                <w:rFonts w:hint="eastAsia" w:ascii="Times New Roman" w:hAnsi="Times New Roman" w:eastAsia="宋体" w:cs="Times New Roman"/>
                <w:b/>
                <w:sz w:val="21"/>
                <w:szCs w:val="21"/>
                <w:lang w:eastAsia="zh-TW"/>
              </w:rPr>
              <w:t>4-9（2）</w:t>
            </w:r>
            <w:r>
              <w:rPr>
                <w:rFonts w:ascii="Times New Roman" w:hAnsi="Times New Roman" w:eastAsia="宋体" w:cs="Times New Roman"/>
                <w:b/>
                <w:sz w:val="21"/>
                <w:szCs w:val="21"/>
                <w:lang w:eastAsia="zh-TW"/>
              </w:rPr>
              <w:t xml:space="preserve"> </w:t>
            </w:r>
            <w:r>
              <w:rPr>
                <w:rFonts w:hint="eastAsia" w:ascii="Times New Roman" w:hAnsi="Times New Roman" w:eastAsia="宋体" w:cs="Times New Roman"/>
                <w:b/>
                <w:sz w:val="21"/>
                <w:szCs w:val="21"/>
                <w:lang w:eastAsia="zh-TW"/>
              </w:rPr>
              <w:t xml:space="preserve">   远期</w:t>
            </w:r>
            <w:r>
              <w:rPr>
                <w:rFonts w:ascii="Times New Roman" w:hAnsi="Times New Roman" w:eastAsia="宋体" w:cs="Times New Roman"/>
                <w:b/>
                <w:sz w:val="21"/>
                <w:szCs w:val="21"/>
                <w:lang w:eastAsia="zh-TW"/>
              </w:rPr>
              <w:t>废水污染物排放信息表</w:t>
            </w:r>
          </w:p>
          <w:tbl>
            <w:tblPr>
              <w:tblStyle w:val="40"/>
              <w:tblW w:w="843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 w:type="dxa"/>
                <w:bottom w:w="0" w:type="dxa"/>
                <w:right w:w="10" w:type="dxa"/>
              </w:tblCellMar>
            </w:tblPr>
            <w:tblGrid>
              <w:gridCol w:w="857"/>
              <w:gridCol w:w="1239"/>
              <w:gridCol w:w="1157"/>
              <w:gridCol w:w="1661"/>
              <w:gridCol w:w="1802"/>
              <w:gridCol w:w="172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12" w:hRule="atLeast"/>
                <w:jc w:val="center"/>
              </w:trPr>
              <w:tc>
                <w:tcPr>
                  <w:tcW w:w="857" w:type="dxa"/>
                  <w:vAlign w:val="center"/>
                </w:tcPr>
                <w:p>
                  <w:pPr>
                    <w:pStyle w:val="89"/>
                    <w:shd w:val="clear" w:color="auto" w:fill="auto"/>
                    <w:adjustRightInd w:val="0"/>
                    <w:snapToGrid w:val="0"/>
                    <w:spacing w:after="0" w:line="240" w:lineRule="auto"/>
                    <w:rPr>
                      <w:rFonts w:ascii="Times New Roman" w:hAnsi="Times New Roman" w:eastAsia="宋体" w:cs="Times New Roman"/>
                      <w:b/>
                      <w:bCs/>
                      <w:sz w:val="21"/>
                      <w:szCs w:val="21"/>
                      <w:lang w:eastAsia="zh-TW"/>
                    </w:rPr>
                  </w:pPr>
                  <w:r>
                    <w:rPr>
                      <w:rStyle w:val="63"/>
                      <w:rFonts w:ascii="Times New Roman" w:hAnsi="Times New Roman" w:eastAsia="宋体" w:cs="Times New Roman"/>
                      <w:b/>
                      <w:bCs/>
                      <w:color w:val="auto"/>
                      <w:sz w:val="21"/>
                      <w:szCs w:val="21"/>
                      <w:lang w:eastAsia="zh-TW"/>
                    </w:rPr>
                    <w:t>序号</w:t>
                  </w:r>
                </w:p>
              </w:tc>
              <w:tc>
                <w:tcPr>
                  <w:tcW w:w="1239" w:type="dxa"/>
                  <w:vAlign w:val="center"/>
                </w:tcPr>
                <w:p>
                  <w:pPr>
                    <w:pStyle w:val="89"/>
                    <w:shd w:val="clear" w:color="auto" w:fill="auto"/>
                    <w:adjustRightInd w:val="0"/>
                    <w:snapToGrid w:val="0"/>
                    <w:spacing w:after="0" w:line="240" w:lineRule="auto"/>
                    <w:rPr>
                      <w:rFonts w:ascii="Times New Roman" w:hAnsi="Times New Roman" w:eastAsia="宋体" w:cs="Times New Roman"/>
                      <w:b/>
                      <w:bCs/>
                      <w:sz w:val="21"/>
                      <w:szCs w:val="21"/>
                      <w:lang w:eastAsia="zh-TW"/>
                    </w:rPr>
                  </w:pPr>
                  <w:r>
                    <w:rPr>
                      <w:rStyle w:val="63"/>
                      <w:rFonts w:ascii="Times New Roman" w:hAnsi="Times New Roman" w:eastAsia="宋体" w:cs="Times New Roman"/>
                      <w:b/>
                      <w:bCs/>
                      <w:color w:val="auto"/>
                      <w:sz w:val="21"/>
                      <w:szCs w:val="21"/>
                      <w:lang w:eastAsia="zh-TW"/>
                    </w:rPr>
                    <w:t>排放口编号</w:t>
                  </w:r>
                </w:p>
              </w:tc>
              <w:tc>
                <w:tcPr>
                  <w:tcW w:w="1157" w:type="dxa"/>
                  <w:vAlign w:val="center"/>
                </w:tcPr>
                <w:p>
                  <w:pPr>
                    <w:pStyle w:val="89"/>
                    <w:shd w:val="clear" w:color="auto" w:fill="auto"/>
                    <w:adjustRightInd w:val="0"/>
                    <w:snapToGrid w:val="0"/>
                    <w:spacing w:after="0" w:line="240" w:lineRule="auto"/>
                    <w:rPr>
                      <w:rFonts w:ascii="Times New Roman" w:hAnsi="Times New Roman" w:eastAsia="宋体" w:cs="Times New Roman"/>
                      <w:b/>
                      <w:bCs/>
                      <w:sz w:val="21"/>
                      <w:szCs w:val="21"/>
                      <w:lang w:eastAsia="zh-TW"/>
                    </w:rPr>
                  </w:pPr>
                  <w:r>
                    <w:rPr>
                      <w:rStyle w:val="63"/>
                      <w:rFonts w:ascii="Times New Roman" w:hAnsi="Times New Roman" w:eastAsia="宋体" w:cs="Times New Roman"/>
                      <w:b/>
                      <w:bCs/>
                      <w:color w:val="auto"/>
                      <w:sz w:val="21"/>
                      <w:szCs w:val="21"/>
                      <w:lang w:eastAsia="zh-TW"/>
                    </w:rPr>
                    <w:t>污染物种类</w:t>
                  </w:r>
                </w:p>
              </w:tc>
              <w:tc>
                <w:tcPr>
                  <w:tcW w:w="1661" w:type="dxa"/>
                  <w:vAlign w:val="center"/>
                </w:tcPr>
                <w:p>
                  <w:pPr>
                    <w:pStyle w:val="89"/>
                    <w:shd w:val="clear" w:color="auto" w:fill="auto"/>
                    <w:adjustRightInd w:val="0"/>
                    <w:snapToGrid w:val="0"/>
                    <w:spacing w:after="0" w:line="240" w:lineRule="auto"/>
                    <w:rPr>
                      <w:rFonts w:ascii="Times New Roman" w:hAnsi="Times New Roman" w:eastAsia="宋体" w:cs="Times New Roman"/>
                      <w:b/>
                      <w:bCs/>
                      <w:sz w:val="21"/>
                      <w:szCs w:val="21"/>
                      <w:lang w:eastAsia="zh-TW"/>
                    </w:rPr>
                  </w:pPr>
                  <w:r>
                    <w:rPr>
                      <w:rStyle w:val="63"/>
                      <w:rFonts w:ascii="Times New Roman" w:hAnsi="Times New Roman" w:eastAsia="宋体" w:cs="Times New Roman"/>
                      <w:b/>
                      <w:bCs/>
                      <w:color w:val="auto"/>
                      <w:sz w:val="21"/>
                      <w:szCs w:val="21"/>
                      <w:lang w:eastAsia="zh-TW"/>
                    </w:rPr>
                    <w:t>排放浓度</w:t>
                  </w:r>
                  <w:r>
                    <w:rPr>
                      <w:rStyle w:val="59"/>
                      <w:rFonts w:ascii="Times New Roman" w:hAnsi="Times New Roman" w:eastAsia="宋体" w:cs="Times New Roman"/>
                      <w:b/>
                      <w:bCs/>
                      <w:color w:val="auto"/>
                      <w:sz w:val="21"/>
                      <w:szCs w:val="21"/>
                      <w:lang w:val="zh-TW" w:eastAsia="zh-TW"/>
                    </w:rPr>
                    <w:t xml:space="preserve">/ </w:t>
                  </w:r>
                  <w:r>
                    <w:rPr>
                      <w:rStyle w:val="59"/>
                      <w:rFonts w:ascii="Times New Roman" w:hAnsi="Times New Roman" w:eastAsia="宋体" w:cs="Times New Roman"/>
                      <w:b/>
                      <w:bCs/>
                      <w:color w:val="auto"/>
                      <w:sz w:val="21"/>
                      <w:szCs w:val="21"/>
                      <w:lang w:eastAsia="zh-TW"/>
                    </w:rPr>
                    <w:t>(mg/L)</w:t>
                  </w:r>
                </w:p>
              </w:tc>
              <w:tc>
                <w:tcPr>
                  <w:tcW w:w="1802" w:type="dxa"/>
                  <w:vAlign w:val="center"/>
                </w:tcPr>
                <w:p>
                  <w:pPr>
                    <w:pStyle w:val="89"/>
                    <w:shd w:val="clear" w:color="auto" w:fill="auto"/>
                    <w:adjustRightInd w:val="0"/>
                    <w:snapToGrid w:val="0"/>
                    <w:spacing w:after="0" w:line="240" w:lineRule="auto"/>
                    <w:rPr>
                      <w:rFonts w:ascii="Times New Roman" w:hAnsi="Times New Roman" w:eastAsia="宋体" w:cs="Times New Roman"/>
                      <w:b/>
                      <w:bCs/>
                      <w:sz w:val="21"/>
                      <w:szCs w:val="21"/>
                      <w:lang w:eastAsia="zh-TW"/>
                    </w:rPr>
                  </w:pPr>
                  <w:r>
                    <w:rPr>
                      <w:rStyle w:val="63"/>
                      <w:rFonts w:ascii="Times New Roman" w:hAnsi="Times New Roman" w:eastAsia="宋体" w:cs="Times New Roman"/>
                      <w:b/>
                      <w:bCs/>
                      <w:color w:val="auto"/>
                      <w:sz w:val="21"/>
                      <w:szCs w:val="21"/>
                      <w:lang w:eastAsia="zh-TW"/>
                    </w:rPr>
                    <w:t>日排放量</w:t>
                  </w:r>
                  <w:r>
                    <w:rPr>
                      <w:rStyle w:val="59"/>
                      <w:rFonts w:ascii="Times New Roman" w:hAnsi="Times New Roman" w:eastAsia="宋体" w:cs="Times New Roman"/>
                      <w:b/>
                      <w:bCs/>
                      <w:color w:val="auto"/>
                      <w:sz w:val="21"/>
                      <w:szCs w:val="21"/>
                      <w:lang w:val="zh-TW" w:eastAsia="zh-TW"/>
                    </w:rPr>
                    <w:t xml:space="preserve">/ </w:t>
                  </w:r>
                  <w:r>
                    <w:rPr>
                      <w:rStyle w:val="59"/>
                      <w:rFonts w:ascii="Times New Roman" w:hAnsi="Times New Roman" w:eastAsia="宋体" w:cs="Times New Roman"/>
                      <w:b/>
                      <w:bCs/>
                      <w:color w:val="auto"/>
                      <w:sz w:val="21"/>
                      <w:szCs w:val="21"/>
                      <w:lang w:eastAsia="zh-TW"/>
                    </w:rPr>
                    <w:t>(t/d)</w:t>
                  </w:r>
                </w:p>
              </w:tc>
              <w:tc>
                <w:tcPr>
                  <w:tcW w:w="1721" w:type="dxa"/>
                  <w:vAlign w:val="center"/>
                </w:tcPr>
                <w:p>
                  <w:pPr>
                    <w:pStyle w:val="89"/>
                    <w:shd w:val="clear" w:color="auto" w:fill="auto"/>
                    <w:adjustRightInd w:val="0"/>
                    <w:snapToGrid w:val="0"/>
                    <w:spacing w:after="0" w:line="240" w:lineRule="auto"/>
                    <w:rPr>
                      <w:rFonts w:ascii="Times New Roman" w:hAnsi="Times New Roman" w:eastAsia="宋体" w:cs="Times New Roman"/>
                      <w:b/>
                      <w:bCs/>
                      <w:sz w:val="21"/>
                      <w:szCs w:val="21"/>
                      <w:lang w:eastAsia="zh-TW"/>
                    </w:rPr>
                  </w:pPr>
                  <w:r>
                    <w:rPr>
                      <w:rStyle w:val="63"/>
                      <w:rFonts w:ascii="Times New Roman" w:hAnsi="Times New Roman" w:eastAsia="宋体" w:cs="Times New Roman"/>
                      <w:b/>
                      <w:bCs/>
                      <w:color w:val="auto"/>
                      <w:sz w:val="21"/>
                      <w:szCs w:val="21"/>
                      <w:lang w:eastAsia="zh-TW"/>
                    </w:rPr>
                    <w:t>年排放量</w:t>
                  </w:r>
                  <w:r>
                    <w:rPr>
                      <w:rStyle w:val="59"/>
                      <w:rFonts w:ascii="Times New Roman" w:hAnsi="Times New Roman" w:eastAsia="宋体" w:cs="Times New Roman"/>
                      <w:b/>
                      <w:bCs/>
                      <w:color w:val="auto"/>
                      <w:sz w:val="21"/>
                      <w:szCs w:val="21"/>
                      <w:lang w:val="zh-TW" w:eastAsia="zh-TW"/>
                    </w:rPr>
                    <w:t xml:space="preserve">/ </w:t>
                  </w:r>
                  <w:r>
                    <w:rPr>
                      <w:rStyle w:val="59"/>
                      <w:rFonts w:ascii="Times New Roman" w:hAnsi="Times New Roman" w:eastAsia="宋体" w:cs="Times New Roman"/>
                      <w:b/>
                      <w:bCs/>
                      <w:color w:val="auto"/>
                      <w:sz w:val="21"/>
                      <w:szCs w:val="21"/>
                      <w:lang w:eastAsia="zh-TW"/>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12" w:hRule="atLeast"/>
                <w:jc w:val="center"/>
              </w:trPr>
              <w:tc>
                <w:tcPr>
                  <w:tcW w:w="857" w:type="dxa"/>
                  <w:vMerge w:val="restart"/>
                  <w:vAlign w:val="center"/>
                </w:tcPr>
                <w:p>
                  <w:pPr>
                    <w:spacing w:line="240" w:lineRule="auto"/>
                    <w:jc w:val="center"/>
                    <w:rPr>
                      <w:sz w:val="21"/>
                      <w:szCs w:val="21"/>
                      <w:lang w:eastAsia="zh-TW"/>
                    </w:rPr>
                  </w:pPr>
                  <w:r>
                    <w:rPr>
                      <w:sz w:val="21"/>
                      <w:szCs w:val="21"/>
                      <w:lang w:eastAsia="zh-TW"/>
                    </w:rPr>
                    <w:t>1</w:t>
                  </w:r>
                </w:p>
              </w:tc>
              <w:tc>
                <w:tcPr>
                  <w:tcW w:w="1239" w:type="dxa"/>
                  <w:vMerge w:val="restart"/>
                  <w:vAlign w:val="center"/>
                </w:tcPr>
                <w:p>
                  <w:pPr>
                    <w:spacing w:line="240" w:lineRule="auto"/>
                    <w:jc w:val="center"/>
                    <w:rPr>
                      <w:sz w:val="21"/>
                      <w:szCs w:val="21"/>
                      <w:lang w:eastAsia="zh-TW"/>
                    </w:rPr>
                  </w:pPr>
                  <w:r>
                    <w:rPr>
                      <w:sz w:val="21"/>
                      <w:szCs w:val="21"/>
                      <w:lang w:eastAsia="zh-TW"/>
                    </w:rPr>
                    <w:t>水-01</w:t>
                  </w:r>
                </w:p>
              </w:tc>
              <w:tc>
                <w:tcPr>
                  <w:tcW w:w="1157" w:type="dxa"/>
                  <w:vAlign w:val="center"/>
                </w:tcPr>
                <w:p>
                  <w:pPr>
                    <w:pStyle w:val="120"/>
                    <w:spacing w:line="240" w:lineRule="auto"/>
                    <w:jc w:val="center"/>
                    <w:rPr>
                      <w:sz w:val="21"/>
                      <w:szCs w:val="21"/>
                      <w:lang w:eastAsia="zh-TW"/>
                    </w:rPr>
                  </w:pPr>
                  <w:r>
                    <w:rPr>
                      <w:rFonts w:eastAsia="新宋体"/>
                      <w:sz w:val="21"/>
                      <w:szCs w:val="21"/>
                      <w:lang w:eastAsia="zh-TW"/>
                    </w:rPr>
                    <w:t>CODcr</w:t>
                  </w:r>
                </w:p>
              </w:tc>
              <w:tc>
                <w:tcPr>
                  <w:tcW w:w="1661" w:type="dxa"/>
                  <w:vAlign w:val="center"/>
                </w:tcPr>
                <w:p>
                  <w:pPr>
                    <w:spacing w:line="240" w:lineRule="auto"/>
                    <w:jc w:val="center"/>
                    <w:rPr>
                      <w:sz w:val="21"/>
                      <w:szCs w:val="21"/>
                    </w:rPr>
                  </w:pPr>
                  <w:r>
                    <w:rPr>
                      <w:rFonts w:hint="eastAsia" w:eastAsia="新宋体"/>
                      <w:sz w:val="21"/>
                      <w:szCs w:val="21"/>
                    </w:rPr>
                    <w:t>250</w:t>
                  </w:r>
                </w:p>
              </w:tc>
              <w:tc>
                <w:tcPr>
                  <w:tcW w:w="1802" w:type="dxa"/>
                  <w:vAlign w:val="center"/>
                </w:tcPr>
                <w:p>
                  <w:pPr>
                    <w:spacing w:line="240" w:lineRule="auto"/>
                    <w:jc w:val="center"/>
                    <w:rPr>
                      <w:rFonts w:eastAsia="新宋体"/>
                      <w:sz w:val="21"/>
                      <w:szCs w:val="21"/>
                    </w:rPr>
                  </w:pPr>
                  <w:r>
                    <w:rPr>
                      <w:rFonts w:hint="eastAsia" w:eastAsia="新宋体"/>
                      <w:sz w:val="21"/>
                      <w:szCs w:val="21"/>
                    </w:rPr>
                    <w:t>0.0013</w:t>
                  </w:r>
                </w:p>
              </w:tc>
              <w:tc>
                <w:tcPr>
                  <w:tcW w:w="1721" w:type="dxa"/>
                  <w:vAlign w:val="center"/>
                </w:tcPr>
                <w:p>
                  <w:pPr>
                    <w:spacing w:line="240" w:lineRule="auto"/>
                    <w:jc w:val="center"/>
                    <w:rPr>
                      <w:rFonts w:eastAsia="新宋体"/>
                      <w:sz w:val="21"/>
                      <w:szCs w:val="21"/>
                    </w:rPr>
                  </w:pPr>
                  <w:r>
                    <w:rPr>
                      <w:rFonts w:hint="eastAsia" w:eastAsia="新宋体"/>
                      <w:sz w:val="21"/>
                      <w:szCs w:val="21"/>
                    </w:rPr>
                    <w:t>0.45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12" w:hRule="atLeast"/>
                <w:jc w:val="center"/>
              </w:trPr>
              <w:tc>
                <w:tcPr>
                  <w:tcW w:w="857" w:type="dxa"/>
                  <w:vMerge w:val="continue"/>
                  <w:vAlign w:val="center"/>
                </w:tcPr>
                <w:p>
                  <w:pPr>
                    <w:spacing w:line="240" w:lineRule="auto"/>
                    <w:jc w:val="center"/>
                    <w:rPr>
                      <w:sz w:val="21"/>
                      <w:szCs w:val="21"/>
                      <w:lang w:eastAsia="zh-TW"/>
                    </w:rPr>
                  </w:pPr>
                </w:p>
              </w:tc>
              <w:tc>
                <w:tcPr>
                  <w:tcW w:w="1239" w:type="dxa"/>
                  <w:vMerge w:val="continue"/>
                  <w:vAlign w:val="center"/>
                </w:tcPr>
                <w:p>
                  <w:pPr>
                    <w:spacing w:line="240" w:lineRule="auto"/>
                    <w:jc w:val="center"/>
                    <w:rPr>
                      <w:sz w:val="21"/>
                      <w:szCs w:val="21"/>
                      <w:lang w:eastAsia="zh-TW"/>
                    </w:rPr>
                  </w:pPr>
                </w:p>
              </w:tc>
              <w:tc>
                <w:tcPr>
                  <w:tcW w:w="1157" w:type="dxa"/>
                  <w:vAlign w:val="center"/>
                </w:tcPr>
                <w:p>
                  <w:pPr>
                    <w:spacing w:line="240" w:lineRule="auto"/>
                    <w:jc w:val="center"/>
                    <w:rPr>
                      <w:sz w:val="21"/>
                      <w:szCs w:val="21"/>
                      <w:lang w:eastAsia="zh-TW"/>
                    </w:rPr>
                  </w:pPr>
                  <w:r>
                    <w:rPr>
                      <w:rFonts w:eastAsia="新宋体"/>
                      <w:sz w:val="21"/>
                      <w:szCs w:val="21"/>
                      <w:lang w:eastAsia="zh-TW"/>
                    </w:rPr>
                    <w:t>BOD</w:t>
                  </w:r>
                  <w:r>
                    <w:rPr>
                      <w:rFonts w:eastAsia="新宋体"/>
                      <w:sz w:val="21"/>
                      <w:szCs w:val="21"/>
                      <w:vertAlign w:val="subscript"/>
                      <w:lang w:eastAsia="zh-TW"/>
                    </w:rPr>
                    <w:t>5</w:t>
                  </w:r>
                </w:p>
              </w:tc>
              <w:tc>
                <w:tcPr>
                  <w:tcW w:w="1661" w:type="dxa"/>
                  <w:vAlign w:val="center"/>
                </w:tcPr>
                <w:p>
                  <w:pPr>
                    <w:spacing w:line="240" w:lineRule="auto"/>
                    <w:jc w:val="center"/>
                    <w:rPr>
                      <w:sz w:val="21"/>
                      <w:szCs w:val="21"/>
                    </w:rPr>
                  </w:pPr>
                  <w:r>
                    <w:rPr>
                      <w:rFonts w:hint="eastAsia" w:eastAsia="新宋体"/>
                      <w:sz w:val="21"/>
                      <w:szCs w:val="21"/>
                    </w:rPr>
                    <w:t>150</w:t>
                  </w:r>
                </w:p>
              </w:tc>
              <w:tc>
                <w:tcPr>
                  <w:tcW w:w="1802" w:type="dxa"/>
                  <w:vAlign w:val="center"/>
                </w:tcPr>
                <w:p>
                  <w:pPr>
                    <w:spacing w:line="240" w:lineRule="auto"/>
                    <w:jc w:val="center"/>
                    <w:rPr>
                      <w:rFonts w:eastAsia="新宋体"/>
                      <w:sz w:val="21"/>
                      <w:szCs w:val="21"/>
                    </w:rPr>
                  </w:pPr>
                  <w:r>
                    <w:rPr>
                      <w:rFonts w:hint="eastAsia" w:eastAsia="新宋体"/>
                      <w:sz w:val="21"/>
                      <w:szCs w:val="21"/>
                    </w:rPr>
                    <w:t>0.0008</w:t>
                  </w:r>
                </w:p>
              </w:tc>
              <w:tc>
                <w:tcPr>
                  <w:tcW w:w="1721" w:type="dxa"/>
                  <w:vAlign w:val="center"/>
                </w:tcPr>
                <w:p>
                  <w:pPr>
                    <w:spacing w:line="240" w:lineRule="auto"/>
                    <w:jc w:val="center"/>
                    <w:rPr>
                      <w:rFonts w:eastAsia="新宋体"/>
                      <w:sz w:val="21"/>
                      <w:szCs w:val="21"/>
                    </w:rPr>
                  </w:pPr>
                  <w:r>
                    <w:rPr>
                      <w:rFonts w:hint="eastAsia" w:eastAsia="新宋体"/>
                      <w:sz w:val="21"/>
                      <w:szCs w:val="21"/>
                    </w:rPr>
                    <w:t>0.27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12" w:hRule="atLeast"/>
                <w:jc w:val="center"/>
              </w:trPr>
              <w:tc>
                <w:tcPr>
                  <w:tcW w:w="857" w:type="dxa"/>
                  <w:vMerge w:val="continue"/>
                  <w:vAlign w:val="center"/>
                </w:tcPr>
                <w:p>
                  <w:pPr>
                    <w:spacing w:line="240" w:lineRule="auto"/>
                    <w:jc w:val="center"/>
                    <w:rPr>
                      <w:sz w:val="21"/>
                      <w:szCs w:val="21"/>
                      <w:lang w:eastAsia="zh-TW"/>
                    </w:rPr>
                  </w:pPr>
                </w:p>
              </w:tc>
              <w:tc>
                <w:tcPr>
                  <w:tcW w:w="1239" w:type="dxa"/>
                  <w:vMerge w:val="continue"/>
                  <w:vAlign w:val="center"/>
                </w:tcPr>
                <w:p>
                  <w:pPr>
                    <w:spacing w:line="240" w:lineRule="auto"/>
                    <w:jc w:val="center"/>
                    <w:rPr>
                      <w:sz w:val="21"/>
                      <w:szCs w:val="21"/>
                      <w:lang w:eastAsia="zh-TW"/>
                    </w:rPr>
                  </w:pPr>
                </w:p>
              </w:tc>
              <w:tc>
                <w:tcPr>
                  <w:tcW w:w="1157" w:type="dxa"/>
                  <w:vAlign w:val="center"/>
                </w:tcPr>
                <w:p>
                  <w:pPr>
                    <w:spacing w:line="240" w:lineRule="auto"/>
                    <w:jc w:val="center"/>
                    <w:rPr>
                      <w:bCs/>
                      <w:sz w:val="21"/>
                      <w:szCs w:val="21"/>
                      <w:lang w:eastAsia="zh-TW"/>
                    </w:rPr>
                  </w:pPr>
                  <w:r>
                    <w:rPr>
                      <w:rFonts w:eastAsia="新宋体"/>
                      <w:sz w:val="21"/>
                      <w:szCs w:val="21"/>
                      <w:lang w:eastAsia="zh-TW"/>
                    </w:rPr>
                    <w:t>氨氮</w:t>
                  </w:r>
                </w:p>
              </w:tc>
              <w:tc>
                <w:tcPr>
                  <w:tcW w:w="1661" w:type="dxa"/>
                  <w:vAlign w:val="center"/>
                </w:tcPr>
                <w:p>
                  <w:pPr>
                    <w:spacing w:line="240" w:lineRule="auto"/>
                    <w:jc w:val="center"/>
                    <w:rPr>
                      <w:sz w:val="21"/>
                      <w:szCs w:val="21"/>
                    </w:rPr>
                  </w:pPr>
                  <w:r>
                    <w:rPr>
                      <w:rFonts w:hint="eastAsia" w:eastAsia="新宋体"/>
                      <w:sz w:val="21"/>
                      <w:szCs w:val="21"/>
                    </w:rPr>
                    <w:t>30</w:t>
                  </w:r>
                </w:p>
              </w:tc>
              <w:tc>
                <w:tcPr>
                  <w:tcW w:w="1802" w:type="dxa"/>
                  <w:vAlign w:val="center"/>
                </w:tcPr>
                <w:p>
                  <w:pPr>
                    <w:spacing w:line="240" w:lineRule="auto"/>
                    <w:jc w:val="center"/>
                    <w:rPr>
                      <w:rFonts w:eastAsia="新宋体"/>
                      <w:sz w:val="21"/>
                      <w:szCs w:val="21"/>
                    </w:rPr>
                  </w:pPr>
                  <w:r>
                    <w:rPr>
                      <w:rFonts w:hint="eastAsia" w:eastAsia="新宋体"/>
                      <w:sz w:val="21"/>
                      <w:szCs w:val="21"/>
                    </w:rPr>
                    <w:t>0.0002</w:t>
                  </w:r>
                </w:p>
              </w:tc>
              <w:tc>
                <w:tcPr>
                  <w:tcW w:w="1721" w:type="dxa"/>
                  <w:vAlign w:val="center"/>
                </w:tcPr>
                <w:p>
                  <w:pPr>
                    <w:spacing w:line="240" w:lineRule="auto"/>
                    <w:jc w:val="center"/>
                    <w:rPr>
                      <w:rFonts w:eastAsia="新宋体"/>
                      <w:sz w:val="21"/>
                      <w:szCs w:val="21"/>
                    </w:rPr>
                  </w:pPr>
                  <w:r>
                    <w:rPr>
                      <w:rFonts w:hint="eastAsia" w:eastAsia="新宋体"/>
                      <w:sz w:val="21"/>
                      <w:szCs w:val="21"/>
                    </w:rPr>
                    <w:t>0.054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12" w:hRule="atLeast"/>
                <w:jc w:val="center"/>
              </w:trPr>
              <w:tc>
                <w:tcPr>
                  <w:tcW w:w="857" w:type="dxa"/>
                  <w:vMerge w:val="continue"/>
                  <w:vAlign w:val="center"/>
                </w:tcPr>
                <w:p>
                  <w:pPr>
                    <w:spacing w:line="240" w:lineRule="auto"/>
                    <w:jc w:val="center"/>
                    <w:rPr>
                      <w:sz w:val="21"/>
                      <w:szCs w:val="21"/>
                      <w:lang w:eastAsia="zh-TW"/>
                    </w:rPr>
                  </w:pPr>
                </w:p>
              </w:tc>
              <w:tc>
                <w:tcPr>
                  <w:tcW w:w="1239" w:type="dxa"/>
                  <w:vMerge w:val="continue"/>
                  <w:vAlign w:val="center"/>
                </w:tcPr>
                <w:p>
                  <w:pPr>
                    <w:spacing w:line="240" w:lineRule="auto"/>
                    <w:jc w:val="center"/>
                    <w:rPr>
                      <w:sz w:val="21"/>
                      <w:szCs w:val="21"/>
                      <w:lang w:eastAsia="zh-TW"/>
                    </w:rPr>
                  </w:pPr>
                </w:p>
              </w:tc>
              <w:tc>
                <w:tcPr>
                  <w:tcW w:w="1157" w:type="dxa"/>
                  <w:vAlign w:val="center"/>
                </w:tcPr>
                <w:p>
                  <w:pPr>
                    <w:spacing w:line="240" w:lineRule="auto"/>
                    <w:jc w:val="center"/>
                    <w:rPr>
                      <w:bCs/>
                      <w:sz w:val="21"/>
                      <w:szCs w:val="21"/>
                      <w:lang w:eastAsia="zh-TW"/>
                    </w:rPr>
                  </w:pPr>
                  <w:r>
                    <w:rPr>
                      <w:rFonts w:eastAsia="新宋体"/>
                      <w:sz w:val="21"/>
                      <w:szCs w:val="21"/>
                      <w:lang w:eastAsia="zh-TW"/>
                    </w:rPr>
                    <w:t>SS</w:t>
                  </w:r>
                </w:p>
              </w:tc>
              <w:tc>
                <w:tcPr>
                  <w:tcW w:w="1661" w:type="dxa"/>
                  <w:vAlign w:val="center"/>
                </w:tcPr>
                <w:p>
                  <w:pPr>
                    <w:spacing w:line="240" w:lineRule="auto"/>
                    <w:jc w:val="center"/>
                    <w:rPr>
                      <w:sz w:val="21"/>
                      <w:szCs w:val="21"/>
                    </w:rPr>
                  </w:pPr>
                  <w:r>
                    <w:rPr>
                      <w:rFonts w:hint="eastAsia" w:eastAsia="新宋体"/>
                      <w:sz w:val="21"/>
                      <w:szCs w:val="21"/>
                    </w:rPr>
                    <w:t>150</w:t>
                  </w:r>
                </w:p>
              </w:tc>
              <w:tc>
                <w:tcPr>
                  <w:tcW w:w="1802" w:type="dxa"/>
                  <w:vAlign w:val="center"/>
                </w:tcPr>
                <w:p>
                  <w:pPr>
                    <w:spacing w:line="240" w:lineRule="auto"/>
                    <w:jc w:val="center"/>
                    <w:rPr>
                      <w:rFonts w:eastAsia="新宋体"/>
                      <w:sz w:val="21"/>
                      <w:szCs w:val="21"/>
                    </w:rPr>
                  </w:pPr>
                  <w:r>
                    <w:rPr>
                      <w:rFonts w:hint="eastAsia" w:eastAsia="新宋体"/>
                      <w:sz w:val="21"/>
                      <w:szCs w:val="21"/>
                    </w:rPr>
                    <w:t>0.0008</w:t>
                  </w:r>
                </w:p>
              </w:tc>
              <w:tc>
                <w:tcPr>
                  <w:tcW w:w="1721" w:type="dxa"/>
                  <w:vAlign w:val="center"/>
                </w:tcPr>
                <w:p>
                  <w:pPr>
                    <w:spacing w:line="240" w:lineRule="auto"/>
                    <w:jc w:val="center"/>
                    <w:rPr>
                      <w:rFonts w:eastAsia="新宋体"/>
                      <w:sz w:val="21"/>
                      <w:szCs w:val="21"/>
                    </w:rPr>
                  </w:pPr>
                  <w:r>
                    <w:rPr>
                      <w:rFonts w:hint="eastAsia" w:eastAsia="新宋体"/>
                      <w:sz w:val="21"/>
                      <w:szCs w:val="21"/>
                    </w:rPr>
                    <w:t>0.27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12" w:hRule="atLeast"/>
                <w:jc w:val="center"/>
              </w:trPr>
              <w:tc>
                <w:tcPr>
                  <w:tcW w:w="857" w:type="dxa"/>
                  <w:vMerge w:val="restart"/>
                  <w:vAlign w:val="center"/>
                </w:tcPr>
                <w:p>
                  <w:pPr>
                    <w:spacing w:line="240" w:lineRule="auto"/>
                    <w:jc w:val="center"/>
                    <w:rPr>
                      <w:sz w:val="21"/>
                      <w:szCs w:val="21"/>
                      <w:lang w:eastAsia="zh-TW"/>
                    </w:rPr>
                  </w:pPr>
                  <w:r>
                    <w:rPr>
                      <w:rFonts w:hint="eastAsia"/>
                      <w:sz w:val="21"/>
                      <w:szCs w:val="21"/>
                      <w:lang w:eastAsia="zh-TW"/>
                    </w:rPr>
                    <w:t>2</w:t>
                  </w:r>
                </w:p>
              </w:tc>
              <w:tc>
                <w:tcPr>
                  <w:tcW w:w="1239" w:type="dxa"/>
                  <w:vMerge w:val="restart"/>
                  <w:vAlign w:val="center"/>
                </w:tcPr>
                <w:p>
                  <w:pPr>
                    <w:spacing w:line="240" w:lineRule="auto"/>
                    <w:jc w:val="center"/>
                    <w:rPr>
                      <w:sz w:val="21"/>
                      <w:szCs w:val="21"/>
                      <w:lang w:eastAsia="zh-TW"/>
                    </w:rPr>
                  </w:pPr>
                  <w:r>
                    <w:rPr>
                      <w:sz w:val="21"/>
                      <w:szCs w:val="21"/>
                      <w:lang w:eastAsia="zh-TW"/>
                    </w:rPr>
                    <w:t>水-0</w:t>
                  </w:r>
                  <w:r>
                    <w:rPr>
                      <w:rFonts w:hint="eastAsia"/>
                      <w:sz w:val="21"/>
                      <w:szCs w:val="21"/>
                      <w:lang w:eastAsia="zh-TW"/>
                    </w:rPr>
                    <w:t>2</w:t>
                  </w:r>
                </w:p>
              </w:tc>
              <w:tc>
                <w:tcPr>
                  <w:tcW w:w="1157" w:type="dxa"/>
                  <w:vAlign w:val="center"/>
                </w:tcPr>
                <w:p>
                  <w:pPr>
                    <w:pStyle w:val="120"/>
                    <w:spacing w:line="240" w:lineRule="auto"/>
                    <w:jc w:val="center"/>
                    <w:rPr>
                      <w:sz w:val="21"/>
                      <w:szCs w:val="21"/>
                      <w:lang w:eastAsia="zh-TW"/>
                    </w:rPr>
                  </w:pPr>
                  <w:r>
                    <w:rPr>
                      <w:rFonts w:eastAsia="新宋体"/>
                      <w:sz w:val="21"/>
                      <w:szCs w:val="21"/>
                      <w:lang w:eastAsia="zh-TW"/>
                    </w:rPr>
                    <w:t>CODcr</w:t>
                  </w:r>
                </w:p>
              </w:tc>
              <w:tc>
                <w:tcPr>
                  <w:tcW w:w="1661" w:type="dxa"/>
                  <w:vAlign w:val="center"/>
                </w:tcPr>
                <w:p>
                  <w:pPr>
                    <w:spacing w:line="240" w:lineRule="auto"/>
                    <w:jc w:val="center"/>
                    <w:rPr>
                      <w:sz w:val="21"/>
                      <w:szCs w:val="21"/>
                    </w:rPr>
                  </w:pPr>
                  <w:r>
                    <w:rPr>
                      <w:rFonts w:hint="eastAsia" w:eastAsia="新宋体"/>
                      <w:sz w:val="21"/>
                      <w:szCs w:val="21"/>
                    </w:rPr>
                    <w:t>250</w:t>
                  </w:r>
                </w:p>
              </w:tc>
              <w:tc>
                <w:tcPr>
                  <w:tcW w:w="1802" w:type="dxa"/>
                  <w:vAlign w:val="center"/>
                </w:tcPr>
                <w:p>
                  <w:pPr>
                    <w:spacing w:line="240" w:lineRule="auto"/>
                    <w:jc w:val="center"/>
                    <w:rPr>
                      <w:rFonts w:eastAsia="新宋体"/>
                      <w:sz w:val="21"/>
                      <w:szCs w:val="21"/>
                    </w:rPr>
                  </w:pPr>
                  <w:r>
                    <w:rPr>
                      <w:rFonts w:hint="eastAsia" w:eastAsia="新宋体"/>
                      <w:sz w:val="21"/>
                      <w:szCs w:val="21"/>
                    </w:rPr>
                    <w:t xml:space="preserve">0.00001 </w:t>
                  </w:r>
                </w:p>
              </w:tc>
              <w:tc>
                <w:tcPr>
                  <w:tcW w:w="1721" w:type="dxa"/>
                  <w:vAlign w:val="center"/>
                </w:tcPr>
                <w:p>
                  <w:pPr>
                    <w:spacing w:line="240" w:lineRule="auto"/>
                    <w:jc w:val="center"/>
                    <w:rPr>
                      <w:rFonts w:eastAsia="新宋体"/>
                      <w:sz w:val="21"/>
                      <w:szCs w:val="21"/>
                    </w:rPr>
                  </w:pPr>
                  <w:r>
                    <w:rPr>
                      <w:rFonts w:hint="eastAsia" w:eastAsia="新宋体"/>
                      <w:sz w:val="21"/>
                      <w:szCs w:val="21"/>
                    </w:rPr>
                    <w:t>0.003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12" w:hRule="atLeast"/>
                <w:jc w:val="center"/>
              </w:trPr>
              <w:tc>
                <w:tcPr>
                  <w:tcW w:w="857" w:type="dxa"/>
                  <w:vMerge w:val="continue"/>
                  <w:vAlign w:val="center"/>
                </w:tcPr>
                <w:p>
                  <w:pPr>
                    <w:spacing w:line="240" w:lineRule="auto"/>
                    <w:jc w:val="center"/>
                    <w:rPr>
                      <w:sz w:val="21"/>
                      <w:szCs w:val="21"/>
                      <w:lang w:eastAsia="zh-TW"/>
                    </w:rPr>
                  </w:pPr>
                </w:p>
              </w:tc>
              <w:tc>
                <w:tcPr>
                  <w:tcW w:w="1239" w:type="dxa"/>
                  <w:vMerge w:val="continue"/>
                  <w:vAlign w:val="center"/>
                </w:tcPr>
                <w:p>
                  <w:pPr>
                    <w:spacing w:line="240" w:lineRule="auto"/>
                    <w:jc w:val="center"/>
                    <w:rPr>
                      <w:sz w:val="21"/>
                      <w:szCs w:val="21"/>
                      <w:lang w:eastAsia="zh-TW"/>
                    </w:rPr>
                  </w:pPr>
                </w:p>
              </w:tc>
              <w:tc>
                <w:tcPr>
                  <w:tcW w:w="1157" w:type="dxa"/>
                  <w:vAlign w:val="center"/>
                </w:tcPr>
                <w:p>
                  <w:pPr>
                    <w:spacing w:line="240" w:lineRule="auto"/>
                    <w:jc w:val="center"/>
                    <w:rPr>
                      <w:sz w:val="21"/>
                      <w:szCs w:val="21"/>
                      <w:lang w:eastAsia="zh-TW"/>
                    </w:rPr>
                  </w:pPr>
                  <w:r>
                    <w:rPr>
                      <w:rFonts w:eastAsia="新宋体"/>
                      <w:sz w:val="21"/>
                      <w:szCs w:val="21"/>
                      <w:lang w:eastAsia="zh-TW"/>
                    </w:rPr>
                    <w:t>BOD</w:t>
                  </w:r>
                  <w:r>
                    <w:rPr>
                      <w:rFonts w:eastAsia="新宋体"/>
                      <w:sz w:val="21"/>
                      <w:szCs w:val="21"/>
                      <w:vertAlign w:val="subscript"/>
                      <w:lang w:eastAsia="zh-TW"/>
                    </w:rPr>
                    <w:t>5</w:t>
                  </w:r>
                </w:p>
              </w:tc>
              <w:tc>
                <w:tcPr>
                  <w:tcW w:w="1661" w:type="dxa"/>
                  <w:vAlign w:val="center"/>
                </w:tcPr>
                <w:p>
                  <w:pPr>
                    <w:spacing w:line="240" w:lineRule="auto"/>
                    <w:jc w:val="center"/>
                    <w:rPr>
                      <w:sz w:val="21"/>
                      <w:szCs w:val="21"/>
                    </w:rPr>
                  </w:pPr>
                  <w:r>
                    <w:rPr>
                      <w:rFonts w:hint="eastAsia" w:eastAsia="新宋体"/>
                      <w:sz w:val="21"/>
                      <w:szCs w:val="21"/>
                    </w:rPr>
                    <w:t>150</w:t>
                  </w:r>
                </w:p>
              </w:tc>
              <w:tc>
                <w:tcPr>
                  <w:tcW w:w="1802" w:type="dxa"/>
                  <w:vAlign w:val="center"/>
                </w:tcPr>
                <w:p>
                  <w:pPr>
                    <w:spacing w:line="240" w:lineRule="auto"/>
                    <w:jc w:val="center"/>
                    <w:rPr>
                      <w:rFonts w:eastAsia="新宋体"/>
                      <w:sz w:val="21"/>
                      <w:szCs w:val="21"/>
                    </w:rPr>
                  </w:pPr>
                  <w:r>
                    <w:rPr>
                      <w:rFonts w:hint="eastAsia" w:eastAsia="新宋体"/>
                      <w:sz w:val="21"/>
                      <w:szCs w:val="21"/>
                    </w:rPr>
                    <w:t xml:space="preserve">0.00001 </w:t>
                  </w:r>
                </w:p>
              </w:tc>
              <w:tc>
                <w:tcPr>
                  <w:tcW w:w="1721" w:type="dxa"/>
                  <w:vAlign w:val="center"/>
                </w:tcPr>
                <w:p>
                  <w:pPr>
                    <w:spacing w:line="240" w:lineRule="auto"/>
                    <w:jc w:val="center"/>
                    <w:rPr>
                      <w:rFonts w:eastAsia="新宋体"/>
                      <w:sz w:val="21"/>
                      <w:szCs w:val="21"/>
                    </w:rPr>
                  </w:pPr>
                  <w:r>
                    <w:rPr>
                      <w:rFonts w:hint="eastAsia" w:eastAsia="新宋体"/>
                      <w:sz w:val="21"/>
                      <w:szCs w:val="21"/>
                    </w:rPr>
                    <w:t>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12" w:hRule="atLeast"/>
                <w:jc w:val="center"/>
              </w:trPr>
              <w:tc>
                <w:tcPr>
                  <w:tcW w:w="857" w:type="dxa"/>
                  <w:vMerge w:val="continue"/>
                  <w:vAlign w:val="center"/>
                </w:tcPr>
                <w:p>
                  <w:pPr>
                    <w:spacing w:line="240" w:lineRule="auto"/>
                    <w:jc w:val="center"/>
                    <w:rPr>
                      <w:sz w:val="21"/>
                      <w:szCs w:val="21"/>
                      <w:lang w:eastAsia="zh-TW"/>
                    </w:rPr>
                  </w:pPr>
                </w:p>
              </w:tc>
              <w:tc>
                <w:tcPr>
                  <w:tcW w:w="1239" w:type="dxa"/>
                  <w:vMerge w:val="continue"/>
                  <w:vAlign w:val="center"/>
                </w:tcPr>
                <w:p>
                  <w:pPr>
                    <w:spacing w:line="240" w:lineRule="auto"/>
                    <w:jc w:val="center"/>
                    <w:rPr>
                      <w:sz w:val="21"/>
                      <w:szCs w:val="21"/>
                      <w:lang w:eastAsia="zh-TW"/>
                    </w:rPr>
                  </w:pPr>
                </w:p>
              </w:tc>
              <w:tc>
                <w:tcPr>
                  <w:tcW w:w="1157" w:type="dxa"/>
                  <w:vAlign w:val="center"/>
                </w:tcPr>
                <w:p>
                  <w:pPr>
                    <w:spacing w:line="240" w:lineRule="auto"/>
                    <w:jc w:val="center"/>
                    <w:rPr>
                      <w:bCs/>
                      <w:sz w:val="21"/>
                      <w:szCs w:val="21"/>
                      <w:lang w:eastAsia="zh-TW"/>
                    </w:rPr>
                  </w:pPr>
                  <w:r>
                    <w:rPr>
                      <w:rFonts w:eastAsia="新宋体"/>
                      <w:sz w:val="21"/>
                      <w:szCs w:val="21"/>
                      <w:lang w:eastAsia="zh-TW"/>
                    </w:rPr>
                    <w:t>氨氮</w:t>
                  </w:r>
                </w:p>
              </w:tc>
              <w:tc>
                <w:tcPr>
                  <w:tcW w:w="1661" w:type="dxa"/>
                  <w:vAlign w:val="center"/>
                </w:tcPr>
                <w:p>
                  <w:pPr>
                    <w:spacing w:line="240" w:lineRule="auto"/>
                    <w:jc w:val="center"/>
                    <w:rPr>
                      <w:sz w:val="21"/>
                      <w:szCs w:val="21"/>
                    </w:rPr>
                  </w:pPr>
                  <w:r>
                    <w:rPr>
                      <w:rFonts w:hint="eastAsia" w:eastAsia="新宋体"/>
                      <w:sz w:val="21"/>
                      <w:szCs w:val="21"/>
                    </w:rPr>
                    <w:t>30</w:t>
                  </w:r>
                </w:p>
              </w:tc>
              <w:tc>
                <w:tcPr>
                  <w:tcW w:w="1802" w:type="dxa"/>
                  <w:vAlign w:val="center"/>
                </w:tcPr>
                <w:p>
                  <w:pPr>
                    <w:spacing w:line="240" w:lineRule="auto"/>
                    <w:jc w:val="center"/>
                    <w:rPr>
                      <w:rFonts w:eastAsia="新宋体"/>
                      <w:sz w:val="21"/>
                      <w:szCs w:val="21"/>
                    </w:rPr>
                  </w:pPr>
                  <w:r>
                    <w:rPr>
                      <w:rFonts w:hint="eastAsia" w:eastAsia="新宋体"/>
                      <w:sz w:val="21"/>
                      <w:szCs w:val="21"/>
                    </w:rPr>
                    <w:t xml:space="preserve">0.00000 </w:t>
                  </w:r>
                </w:p>
              </w:tc>
              <w:tc>
                <w:tcPr>
                  <w:tcW w:w="1721" w:type="dxa"/>
                  <w:vAlign w:val="center"/>
                </w:tcPr>
                <w:p>
                  <w:pPr>
                    <w:spacing w:line="240" w:lineRule="auto"/>
                    <w:jc w:val="center"/>
                    <w:rPr>
                      <w:rFonts w:eastAsia="新宋体"/>
                      <w:sz w:val="21"/>
                      <w:szCs w:val="21"/>
                    </w:rPr>
                  </w:pPr>
                  <w:r>
                    <w:rPr>
                      <w:rFonts w:hint="eastAsia" w:eastAsia="新宋体"/>
                      <w:sz w:val="21"/>
                      <w:szCs w:val="21"/>
                    </w:rPr>
                    <w:t>0.000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12" w:hRule="atLeast"/>
                <w:jc w:val="center"/>
              </w:trPr>
              <w:tc>
                <w:tcPr>
                  <w:tcW w:w="857" w:type="dxa"/>
                  <w:vMerge w:val="continue"/>
                  <w:vAlign w:val="center"/>
                </w:tcPr>
                <w:p>
                  <w:pPr>
                    <w:spacing w:line="240" w:lineRule="auto"/>
                    <w:jc w:val="center"/>
                    <w:rPr>
                      <w:sz w:val="21"/>
                      <w:szCs w:val="21"/>
                      <w:lang w:eastAsia="zh-TW"/>
                    </w:rPr>
                  </w:pPr>
                </w:p>
              </w:tc>
              <w:tc>
                <w:tcPr>
                  <w:tcW w:w="1239" w:type="dxa"/>
                  <w:vMerge w:val="continue"/>
                  <w:vAlign w:val="center"/>
                </w:tcPr>
                <w:p>
                  <w:pPr>
                    <w:spacing w:line="240" w:lineRule="auto"/>
                    <w:jc w:val="center"/>
                    <w:rPr>
                      <w:sz w:val="21"/>
                      <w:szCs w:val="21"/>
                      <w:lang w:eastAsia="zh-TW"/>
                    </w:rPr>
                  </w:pPr>
                </w:p>
              </w:tc>
              <w:tc>
                <w:tcPr>
                  <w:tcW w:w="1157" w:type="dxa"/>
                  <w:vAlign w:val="center"/>
                </w:tcPr>
                <w:p>
                  <w:pPr>
                    <w:spacing w:line="240" w:lineRule="auto"/>
                    <w:jc w:val="center"/>
                    <w:rPr>
                      <w:bCs/>
                      <w:sz w:val="21"/>
                      <w:szCs w:val="21"/>
                      <w:lang w:eastAsia="zh-TW"/>
                    </w:rPr>
                  </w:pPr>
                  <w:r>
                    <w:rPr>
                      <w:rFonts w:eastAsia="新宋体"/>
                      <w:sz w:val="21"/>
                      <w:szCs w:val="21"/>
                      <w:lang w:eastAsia="zh-TW"/>
                    </w:rPr>
                    <w:t>SS</w:t>
                  </w:r>
                </w:p>
              </w:tc>
              <w:tc>
                <w:tcPr>
                  <w:tcW w:w="1661" w:type="dxa"/>
                  <w:vAlign w:val="center"/>
                </w:tcPr>
                <w:p>
                  <w:pPr>
                    <w:spacing w:line="240" w:lineRule="auto"/>
                    <w:jc w:val="center"/>
                    <w:rPr>
                      <w:sz w:val="21"/>
                      <w:szCs w:val="21"/>
                    </w:rPr>
                  </w:pPr>
                  <w:r>
                    <w:rPr>
                      <w:rFonts w:hint="eastAsia" w:eastAsia="新宋体"/>
                      <w:sz w:val="21"/>
                      <w:szCs w:val="21"/>
                    </w:rPr>
                    <w:t>150</w:t>
                  </w:r>
                </w:p>
              </w:tc>
              <w:tc>
                <w:tcPr>
                  <w:tcW w:w="1802" w:type="dxa"/>
                  <w:vAlign w:val="center"/>
                </w:tcPr>
                <w:p>
                  <w:pPr>
                    <w:spacing w:line="240" w:lineRule="auto"/>
                    <w:jc w:val="center"/>
                    <w:rPr>
                      <w:rFonts w:eastAsia="新宋体"/>
                      <w:sz w:val="21"/>
                      <w:szCs w:val="21"/>
                    </w:rPr>
                  </w:pPr>
                  <w:r>
                    <w:rPr>
                      <w:rFonts w:hint="eastAsia" w:eastAsia="新宋体"/>
                      <w:sz w:val="21"/>
                      <w:szCs w:val="21"/>
                    </w:rPr>
                    <w:t xml:space="preserve">0.00001 </w:t>
                  </w:r>
                </w:p>
              </w:tc>
              <w:tc>
                <w:tcPr>
                  <w:tcW w:w="1721" w:type="dxa"/>
                  <w:vAlign w:val="center"/>
                </w:tcPr>
                <w:p>
                  <w:pPr>
                    <w:spacing w:line="240" w:lineRule="auto"/>
                    <w:jc w:val="center"/>
                    <w:rPr>
                      <w:rFonts w:eastAsia="新宋体"/>
                      <w:sz w:val="21"/>
                      <w:szCs w:val="21"/>
                    </w:rPr>
                  </w:pPr>
                  <w:r>
                    <w:rPr>
                      <w:rFonts w:hint="eastAsia" w:eastAsia="新宋体"/>
                      <w:sz w:val="21"/>
                      <w:szCs w:val="21"/>
                    </w:rPr>
                    <w:t>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12" w:hRule="atLeast"/>
                <w:jc w:val="center"/>
              </w:trPr>
              <w:tc>
                <w:tcPr>
                  <w:tcW w:w="2096" w:type="dxa"/>
                  <w:gridSpan w:val="2"/>
                  <w:vMerge w:val="restart"/>
                  <w:vAlign w:val="center"/>
                </w:tcPr>
                <w:p>
                  <w:pPr>
                    <w:pStyle w:val="89"/>
                    <w:shd w:val="clear" w:color="auto" w:fill="auto"/>
                    <w:adjustRightInd w:val="0"/>
                    <w:snapToGrid w:val="0"/>
                    <w:spacing w:after="0" w:line="240" w:lineRule="auto"/>
                    <w:rPr>
                      <w:rFonts w:ascii="Times New Roman" w:hAnsi="Times New Roman" w:eastAsia="宋体" w:cs="Times New Roman"/>
                      <w:sz w:val="21"/>
                      <w:szCs w:val="21"/>
                      <w:lang w:eastAsia="zh-TW"/>
                    </w:rPr>
                  </w:pPr>
                  <w:r>
                    <w:rPr>
                      <w:rStyle w:val="63"/>
                      <w:rFonts w:ascii="Times New Roman" w:hAnsi="Times New Roman" w:eastAsia="宋体" w:cs="Times New Roman"/>
                      <w:color w:val="auto"/>
                      <w:sz w:val="21"/>
                      <w:szCs w:val="21"/>
                      <w:lang w:eastAsia="zh-TW"/>
                    </w:rPr>
                    <w:t>全厂排放口合计</w:t>
                  </w:r>
                </w:p>
              </w:tc>
              <w:tc>
                <w:tcPr>
                  <w:tcW w:w="4620" w:type="dxa"/>
                  <w:gridSpan w:val="3"/>
                  <w:vAlign w:val="center"/>
                </w:tcPr>
                <w:p>
                  <w:pPr>
                    <w:spacing w:line="240" w:lineRule="auto"/>
                    <w:jc w:val="center"/>
                    <w:rPr>
                      <w:rFonts w:eastAsia="新宋体"/>
                      <w:sz w:val="21"/>
                      <w:szCs w:val="21"/>
                      <w:lang w:eastAsia="zh-TW"/>
                    </w:rPr>
                  </w:pPr>
                  <w:r>
                    <w:rPr>
                      <w:rFonts w:hint="eastAsia" w:eastAsia="新宋体"/>
                      <w:sz w:val="21"/>
                      <w:szCs w:val="21"/>
                      <w:lang w:eastAsia="zh-TW"/>
                    </w:rPr>
                    <w:t>CODcr</w:t>
                  </w:r>
                </w:p>
              </w:tc>
              <w:tc>
                <w:tcPr>
                  <w:tcW w:w="1721" w:type="dxa"/>
                  <w:vAlign w:val="center"/>
                </w:tcPr>
                <w:p>
                  <w:pPr>
                    <w:spacing w:line="240" w:lineRule="auto"/>
                    <w:jc w:val="center"/>
                    <w:rPr>
                      <w:rFonts w:eastAsia="新宋体"/>
                      <w:sz w:val="21"/>
                      <w:szCs w:val="21"/>
                    </w:rPr>
                  </w:pPr>
                  <w:r>
                    <w:rPr>
                      <w:rFonts w:hint="eastAsia" w:eastAsia="新宋体"/>
                      <w:sz w:val="21"/>
                      <w:szCs w:val="21"/>
                    </w:rPr>
                    <w:t>0.453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12" w:hRule="atLeast"/>
                <w:jc w:val="center"/>
              </w:trPr>
              <w:tc>
                <w:tcPr>
                  <w:tcW w:w="2096" w:type="dxa"/>
                  <w:gridSpan w:val="2"/>
                  <w:vMerge w:val="continue"/>
                  <w:vAlign w:val="center"/>
                </w:tcPr>
                <w:p>
                  <w:pPr>
                    <w:spacing w:line="240" w:lineRule="auto"/>
                    <w:jc w:val="center"/>
                    <w:rPr>
                      <w:sz w:val="21"/>
                      <w:szCs w:val="21"/>
                      <w:lang w:eastAsia="zh-TW"/>
                    </w:rPr>
                  </w:pPr>
                </w:p>
              </w:tc>
              <w:tc>
                <w:tcPr>
                  <w:tcW w:w="4620" w:type="dxa"/>
                  <w:gridSpan w:val="3"/>
                  <w:vAlign w:val="center"/>
                </w:tcPr>
                <w:p>
                  <w:pPr>
                    <w:spacing w:line="240" w:lineRule="auto"/>
                    <w:jc w:val="center"/>
                    <w:rPr>
                      <w:rFonts w:eastAsia="新宋体"/>
                      <w:sz w:val="21"/>
                      <w:szCs w:val="21"/>
                      <w:lang w:eastAsia="zh-TW"/>
                    </w:rPr>
                  </w:pPr>
                  <w:r>
                    <w:rPr>
                      <w:rFonts w:hint="eastAsia" w:eastAsia="新宋体"/>
                      <w:sz w:val="21"/>
                      <w:szCs w:val="21"/>
                      <w:lang w:eastAsia="zh-TW"/>
                    </w:rPr>
                    <w:t>BOD</w:t>
                  </w:r>
                  <w:r>
                    <w:rPr>
                      <w:rFonts w:hint="eastAsia" w:eastAsia="新宋体"/>
                      <w:sz w:val="21"/>
                      <w:szCs w:val="21"/>
                      <w:vertAlign w:val="subscript"/>
                      <w:lang w:eastAsia="zh-TW"/>
                    </w:rPr>
                    <w:t>5</w:t>
                  </w:r>
                </w:p>
              </w:tc>
              <w:tc>
                <w:tcPr>
                  <w:tcW w:w="1721" w:type="dxa"/>
                  <w:vAlign w:val="center"/>
                </w:tcPr>
                <w:p>
                  <w:pPr>
                    <w:spacing w:line="240" w:lineRule="auto"/>
                    <w:jc w:val="center"/>
                    <w:rPr>
                      <w:rFonts w:eastAsia="新宋体"/>
                      <w:sz w:val="21"/>
                      <w:szCs w:val="21"/>
                    </w:rPr>
                  </w:pPr>
                  <w:r>
                    <w:rPr>
                      <w:rFonts w:hint="eastAsia" w:eastAsia="新宋体"/>
                      <w:sz w:val="21"/>
                      <w:szCs w:val="21"/>
                    </w:rPr>
                    <w:t>0.272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12" w:hRule="atLeast"/>
                <w:jc w:val="center"/>
              </w:trPr>
              <w:tc>
                <w:tcPr>
                  <w:tcW w:w="2096" w:type="dxa"/>
                  <w:gridSpan w:val="2"/>
                  <w:vMerge w:val="continue"/>
                  <w:vAlign w:val="center"/>
                </w:tcPr>
                <w:p>
                  <w:pPr>
                    <w:spacing w:line="240" w:lineRule="auto"/>
                    <w:jc w:val="center"/>
                    <w:rPr>
                      <w:sz w:val="21"/>
                      <w:szCs w:val="21"/>
                      <w:lang w:eastAsia="zh-TW"/>
                    </w:rPr>
                  </w:pPr>
                </w:p>
              </w:tc>
              <w:tc>
                <w:tcPr>
                  <w:tcW w:w="4620" w:type="dxa"/>
                  <w:gridSpan w:val="3"/>
                  <w:vAlign w:val="center"/>
                </w:tcPr>
                <w:p>
                  <w:pPr>
                    <w:spacing w:line="240" w:lineRule="auto"/>
                    <w:jc w:val="center"/>
                    <w:rPr>
                      <w:rFonts w:eastAsia="新宋体"/>
                      <w:sz w:val="21"/>
                      <w:szCs w:val="21"/>
                      <w:lang w:eastAsia="zh-TW"/>
                    </w:rPr>
                  </w:pPr>
                  <w:r>
                    <w:rPr>
                      <w:rFonts w:hint="eastAsia" w:eastAsia="新宋体"/>
                      <w:sz w:val="21"/>
                      <w:szCs w:val="21"/>
                      <w:lang w:eastAsia="zh-TW"/>
                    </w:rPr>
                    <w:t>氨氮</w:t>
                  </w:r>
                </w:p>
              </w:tc>
              <w:tc>
                <w:tcPr>
                  <w:tcW w:w="1721" w:type="dxa"/>
                  <w:vAlign w:val="center"/>
                </w:tcPr>
                <w:p>
                  <w:pPr>
                    <w:spacing w:line="240" w:lineRule="auto"/>
                    <w:jc w:val="center"/>
                    <w:rPr>
                      <w:rFonts w:eastAsia="新宋体"/>
                      <w:sz w:val="21"/>
                      <w:szCs w:val="21"/>
                    </w:rPr>
                  </w:pPr>
                  <w:r>
                    <w:rPr>
                      <w:rFonts w:hint="eastAsia" w:eastAsia="新宋体"/>
                      <w:sz w:val="21"/>
                      <w:szCs w:val="21"/>
                    </w:rPr>
                    <w:t>0.054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12" w:hRule="atLeast"/>
                <w:jc w:val="center"/>
              </w:trPr>
              <w:tc>
                <w:tcPr>
                  <w:tcW w:w="2096" w:type="dxa"/>
                  <w:gridSpan w:val="2"/>
                  <w:vMerge w:val="continue"/>
                  <w:vAlign w:val="center"/>
                </w:tcPr>
                <w:p>
                  <w:pPr>
                    <w:spacing w:line="240" w:lineRule="auto"/>
                    <w:jc w:val="center"/>
                    <w:rPr>
                      <w:sz w:val="21"/>
                      <w:szCs w:val="21"/>
                      <w:lang w:eastAsia="zh-TW"/>
                    </w:rPr>
                  </w:pPr>
                </w:p>
              </w:tc>
              <w:tc>
                <w:tcPr>
                  <w:tcW w:w="4620" w:type="dxa"/>
                  <w:gridSpan w:val="3"/>
                  <w:vAlign w:val="center"/>
                </w:tcPr>
                <w:p>
                  <w:pPr>
                    <w:spacing w:line="240" w:lineRule="auto"/>
                    <w:jc w:val="center"/>
                    <w:rPr>
                      <w:rFonts w:eastAsia="新宋体"/>
                      <w:sz w:val="21"/>
                      <w:szCs w:val="21"/>
                      <w:lang w:eastAsia="zh-TW"/>
                    </w:rPr>
                  </w:pPr>
                  <w:r>
                    <w:rPr>
                      <w:rFonts w:hint="eastAsia" w:eastAsia="新宋体"/>
                      <w:sz w:val="21"/>
                      <w:szCs w:val="21"/>
                      <w:lang w:eastAsia="zh-TW"/>
                    </w:rPr>
                    <w:t>SS</w:t>
                  </w:r>
                </w:p>
              </w:tc>
              <w:tc>
                <w:tcPr>
                  <w:tcW w:w="1721" w:type="dxa"/>
                  <w:vAlign w:val="center"/>
                </w:tcPr>
                <w:p>
                  <w:pPr>
                    <w:spacing w:line="240" w:lineRule="auto"/>
                    <w:jc w:val="center"/>
                    <w:rPr>
                      <w:rFonts w:eastAsia="新宋体"/>
                      <w:sz w:val="21"/>
                      <w:szCs w:val="21"/>
                    </w:rPr>
                  </w:pPr>
                  <w:r>
                    <w:rPr>
                      <w:rFonts w:hint="eastAsia" w:eastAsia="新宋体"/>
                      <w:sz w:val="21"/>
                      <w:szCs w:val="21"/>
                    </w:rPr>
                    <w:t>0.272</w:t>
                  </w:r>
                </w:p>
              </w:tc>
            </w:tr>
          </w:tbl>
          <w:p>
            <w:pPr>
              <w:kinsoku w:val="0"/>
              <w:overflowPunct w:val="0"/>
              <w:ind w:firstLine="420" w:firstLineChars="200"/>
              <w:jc w:val="left"/>
              <w:rPr>
                <w:bCs/>
                <w:sz w:val="21"/>
                <w:szCs w:val="21"/>
                <w:lang w:eastAsia="zh-TW"/>
              </w:rPr>
            </w:pPr>
            <w:r>
              <w:rPr>
                <w:rFonts w:hint="eastAsia"/>
                <w:bCs/>
                <w:sz w:val="21"/>
                <w:szCs w:val="21"/>
                <w:lang w:eastAsia="zh-TW"/>
              </w:rPr>
              <w:t>③</w:t>
            </w:r>
            <w:r>
              <w:rPr>
                <w:bCs/>
                <w:sz w:val="21"/>
                <w:szCs w:val="21"/>
                <w:lang w:eastAsia="zh-TW"/>
              </w:rPr>
              <w:t>环境影响分析</w:t>
            </w:r>
          </w:p>
          <w:p>
            <w:pPr>
              <w:kinsoku w:val="0"/>
              <w:overflowPunct w:val="0"/>
              <w:ind w:firstLine="420" w:firstLineChars="200"/>
              <w:rPr>
                <w:bCs/>
                <w:sz w:val="21"/>
                <w:szCs w:val="21"/>
              </w:rPr>
            </w:pPr>
            <w:r>
              <w:rPr>
                <w:rFonts w:hint="eastAsia"/>
                <w:bCs/>
                <w:sz w:val="21"/>
                <w:szCs w:val="21"/>
              </w:rPr>
              <w:t>项目纯水机浓水、冷却用水可作为清净下水排入市政污水管网。生活污水排放量为1800</w:t>
            </w:r>
            <w:r>
              <w:rPr>
                <w:sz w:val="21"/>
                <w:szCs w:val="21"/>
              </w:rPr>
              <w:t>m</w:t>
            </w:r>
            <w:r>
              <w:rPr>
                <w:sz w:val="21"/>
                <w:szCs w:val="21"/>
                <w:vertAlign w:val="superscript"/>
              </w:rPr>
              <w:t>3</w:t>
            </w:r>
            <w:r>
              <w:rPr>
                <w:rFonts w:hint="eastAsia"/>
                <w:bCs/>
                <w:sz w:val="21"/>
                <w:szCs w:val="21"/>
              </w:rPr>
              <w:t>/a，设备清洗废水排放量为12</w:t>
            </w:r>
            <w:r>
              <w:rPr>
                <w:sz w:val="21"/>
                <w:szCs w:val="21"/>
              </w:rPr>
              <w:t>m</w:t>
            </w:r>
            <w:r>
              <w:rPr>
                <w:sz w:val="21"/>
                <w:szCs w:val="21"/>
                <w:vertAlign w:val="superscript"/>
              </w:rPr>
              <w:t>3</w:t>
            </w:r>
            <w:r>
              <w:rPr>
                <w:rFonts w:hint="eastAsia"/>
                <w:bCs/>
                <w:sz w:val="21"/>
                <w:szCs w:val="21"/>
              </w:rPr>
              <w:t>/a</w:t>
            </w:r>
            <w:r>
              <w:rPr>
                <w:bCs/>
                <w:sz w:val="21"/>
                <w:szCs w:val="21"/>
              </w:rPr>
              <w:t>，</w:t>
            </w:r>
            <w:r>
              <w:rPr>
                <w:rFonts w:hint="eastAsia"/>
                <w:bCs/>
                <w:sz w:val="21"/>
                <w:szCs w:val="21"/>
              </w:rPr>
              <w:t>近期设备清洗废水与生活污水</w:t>
            </w:r>
            <w:r>
              <w:rPr>
                <w:rFonts w:hint="eastAsia" w:eastAsia="新宋体"/>
                <w:sz w:val="21"/>
                <w:szCs w:val="21"/>
              </w:rPr>
              <w:t>分别</w:t>
            </w:r>
            <w:r>
              <w:rPr>
                <w:rFonts w:eastAsia="新宋体"/>
                <w:sz w:val="21"/>
                <w:szCs w:val="21"/>
              </w:rPr>
              <w:t>预处理达到</w:t>
            </w:r>
            <w:r>
              <w:rPr>
                <w:rFonts w:hint="eastAsia" w:eastAsia="新宋体"/>
                <w:sz w:val="21"/>
                <w:szCs w:val="21"/>
              </w:rPr>
              <w:t>河口镇污水处理厂接管标准及广东省《水污染物排放限值》（DB44/26-2001）第二时段三级标准两者较严值</w:t>
            </w:r>
            <w:r>
              <w:rPr>
                <w:rFonts w:eastAsia="新宋体"/>
                <w:sz w:val="21"/>
                <w:szCs w:val="21"/>
              </w:rPr>
              <w:t>后经市政污水管网排入</w:t>
            </w:r>
            <w:r>
              <w:rPr>
                <w:rFonts w:hint="eastAsia" w:eastAsia="新宋体"/>
                <w:sz w:val="21"/>
                <w:szCs w:val="21"/>
              </w:rPr>
              <w:t>河口镇污水处理厂；远期清洗废水经比亚迪污水处理站预处理达到陆河产业转移工业园工业污水处理厂工业污水处理厂进水水质要求及广东省《水污染物排放限值》（DB44/26-2001）第二时段三级标准的较严值后纳入到陆河产业转移工业园工业污水处理厂污水处理厂处理。</w:t>
            </w:r>
            <w:r>
              <w:rPr>
                <w:rFonts w:hint="eastAsia" w:eastAsia="新宋体"/>
                <w:bCs/>
                <w:sz w:val="21"/>
                <w:szCs w:val="21"/>
              </w:rPr>
              <w:t>河口镇污水处理厂</w:t>
            </w:r>
            <w:r>
              <w:rPr>
                <w:bCs/>
                <w:sz w:val="21"/>
                <w:szCs w:val="21"/>
              </w:rPr>
              <w:t>尾水达到</w:t>
            </w:r>
            <w:r>
              <w:rPr>
                <w:rStyle w:val="77"/>
                <w:rFonts w:hint="eastAsia" w:ascii="Times New Roman"/>
                <w:bCs/>
                <w:sz w:val="21"/>
                <w:szCs w:val="21"/>
              </w:rPr>
              <w:t>《城镇污水处理厂污染物排放标准》（GB18918-2002）一级标准的A标准和广东省《水污染物排放限值》（DB44/26-2001）第二时段一级标准</w:t>
            </w:r>
            <w:r>
              <w:rPr>
                <w:rStyle w:val="77"/>
                <w:rFonts w:hint="eastAsia"/>
                <w:bCs/>
                <w:sz w:val="21"/>
                <w:szCs w:val="21"/>
              </w:rPr>
              <w:t>较</w:t>
            </w:r>
            <w:r>
              <w:rPr>
                <w:rStyle w:val="77"/>
                <w:rFonts w:hint="eastAsia" w:ascii="Times New Roman"/>
                <w:bCs/>
                <w:sz w:val="21"/>
                <w:szCs w:val="21"/>
              </w:rPr>
              <w:t>严者后排入南北溪</w:t>
            </w:r>
            <w:r>
              <w:rPr>
                <w:rStyle w:val="77"/>
                <w:rFonts w:hint="eastAsia"/>
                <w:bCs/>
                <w:sz w:val="21"/>
                <w:szCs w:val="21"/>
              </w:rPr>
              <w:t>，然后汇入螺河</w:t>
            </w:r>
            <w:r>
              <w:rPr>
                <w:bCs/>
                <w:sz w:val="21"/>
                <w:szCs w:val="21"/>
              </w:rPr>
              <w:t>，项目废水经过预处理后排入市政污水处理厂处理达标后排放，不会对纳污水体造成明显影响</w:t>
            </w:r>
            <w:r>
              <w:rPr>
                <w:rFonts w:hint="eastAsia"/>
                <w:bCs/>
                <w:sz w:val="21"/>
                <w:szCs w:val="21"/>
              </w:rPr>
              <w:t>。</w:t>
            </w:r>
          </w:p>
          <w:p>
            <w:pPr>
              <w:pStyle w:val="49"/>
              <w:ind w:firstLine="422" w:firstLineChars="200"/>
              <w:rPr>
                <w:rFonts w:hint="default" w:ascii="Times New Roman" w:hAnsi="Times New Roman"/>
                <w:b/>
                <w:bCs/>
                <w:color w:val="auto"/>
                <w:sz w:val="21"/>
                <w:szCs w:val="21"/>
              </w:rPr>
            </w:pPr>
            <w:r>
              <w:rPr>
                <w:rFonts w:ascii="Times New Roman" w:hAnsi="Times New Roman"/>
                <w:b/>
                <w:bCs/>
                <w:color w:val="auto"/>
                <w:sz w:val="21"/>
                <w:szCs w:val="21"/>
              </w:rPr>
              <w:t>（3）</w:t>
            </w:r>
            <w:r>
              <w:rPr>
                <w:rFonts w:hint="default" w:ascii="Times New Roman" w:hAnsi="Times New Roman"/>
                <w:b/>
                <w:bCs/>
                <w:color w:val="auto"/>
                <w:sz w:val="21"/>
                <w:szCs w:val="21"/>
              </w:rPr>
              <w:t>监测要求</w:t>
            </w:r>
          </w:p>
          <w:p>
            <w:pPr>
              <w:pStyle w:val="49"/>
              <w:ind w:firstLine="420" w:firstLineChars="200"/>
              <w:rPr>
                <w:rFonts w:hint="default" w:ascii="Times New Roman" w:hAnsi="Times New Roman"/>
                <w:b/>
                <w:bCs/>
                <w:color w:val="auto"/>
                <w:sz w:val="21"/>
                <w:szCs w:val="21"/>
              </w:rPr>
            </w:pPr>
            <w:r>
              <w:rPr>
                <w:rFonts w:hint="default" w:ascii="Times New Roman" w:hAnsi="Times New Roman"/>
                <w:color w:val="auto"/>
                <w:sz w:val="21"/>
                <w:szCs w:val="21"/>
              </w:rPr>
              <w:t>生活污水经园区三级化粪池预处理、</w:t>
            </w:r>
            <w:r>
              <w:rPr>
                <w:rFonts w:ascii="Times New Roman" w:hAnsi="Times New Roman"/>
                <w:color w:val="auto"/>
                <w:sz w:val="21"/>
                <w:szCs w:val="21"/>
              </w:rPr>
              <w:t>近期</w:t>
            </w:r>
            <w:r>
              <w:rPr>
                <w:rFonts w:hint="default" w:ascii="Times New Roman" w:hAnsi="Times New Roman"/>
                <w:color w:val="auto"/>
                <w:sz w:val="21"/>
                <w:szCs w:val="21"/>
              </w:rPr>
              <w:t>设备清洗废水经</w:t>
            </w:r>
            <w:r>
              <w:rPr>
                <w:rFonts w:ascii="Times New Roman" w:hAnsi="Times New Roman"/>
                <w:color w:val="auto"/>
                <w:sz w:val="21"/>
                <w:szCs w:val="21"/>
              </w:rPr>
              <w:t>比亚迪污水处理站</w:t>
            </w:r>
            <w:r>
              <w:rPr>
                <w:rFonts w:hint="default" w:ascii="Times New Roman" w:hAnsi="Times New Roman"/>
                <w:color w:val="auto"/>
                <w:sz w:val="21"/>
                <w:szCs w:val="21"/>
              </w:rPr>
              <w:t>预处理达到河口镇污水处理厂接管标准及广东省《水污染物排放限值》（DB44/26-2001）第二时段三级标准两者较严值后经市政污水管网排入河口镇污水处理厂</w:t>
            </w:r>
            <w:r>
              <w:rPr>
                <w:rFonts w:ascii="Times New Roman" w:hAnsi="Times New Roman"/>
                <w:color w:val="auto"/>
                <w:sz w:val="21"/>
                <w:szCs w:val="21"/>
              </w:rPr>
              <w:t>；远期清洗废水经比亚迪污水处理站预处理达到陆河产业转移工业园工业污水处理厂进水水质要求及广东省《水污染物排放限值》（DB44/26-2001）第二时段三级标准的较严值后纳入到陆河产业转移工业园工业污水处理厂处理。</w:t>
            </w:r>
            <w:r>
              <w:rPr>
                <w:rFonts w:hint="default" w:ascii="Times New Roman" w:hAnsi="Times New Roman"/>
                <w:color w:val="auto"/>
                <w:sz w:val="21"/>
                <w:szCs w:val="21"/>
              </w:rPr>
              <w:t>根据《排污许可证申请与核发技术规范 电池工业》（HJ967-2018）的7.3.3.1废水监测可知，废水</w:t>
            </w:r>
            <w:r>
              <w:rPr>
                <w:rFonts w:ascii="Times New Roman" w:hAnsi="Times New Roman"/>
                <w:color w:val="auto"/>
                <w:sz w:val="21"/>
                <w:szCs w:val="21"/>
              </w:rPr>
              <w:t>监测</w:t>
            </w:r>
            <w:r>
              <w:rPr>
                <w:rFonts w:hint="default" w:ascii="Times New Roman" w:hAnsi="Times New Roman"/>
                <w:color w:val="auto"/>
                <w:sz w:val="21"/>
                <w:szCs w:val="21"/>
              </w:rPr>
              <w:t>项目与最低监测频次</w:t>
            </w:r>
            <w:r>
              <w:rPr>
                <w:rFonts w:ascii="Times New Roman" w:hAnsi="Times New Roman"/>
                <w:color w:val="auto"/>
                <w:sz w:val="21"/>
                <w:szCs w:val="21"/>
              </w:rPr>
              <w:t>如下表所示</w:t>
            </w:r>
            <w:r>
              <w:rPr>
                <w:rFonts w:hint="default" w:ascii="Times New Roman" w:hAnsi="Times New Roman"/>
                <w:color w:val="auto"/>
                <w:sz w:val="21"/>
                <w:szCs w:val="21"/>
              </w:rPr>
              <w:t>。</w:t>
            </w:r>
          </w:p>
          <w:p>
            <w:pPr>
              <w:autoSpaceDE w:val="0"/>
              <w:autoSpaceDN w:val="0"/>
              <w:spacing w:line="240" w:lineRule="auto"/>
              <w:jc w:val="center"/>
              <w:textAlignment w:val="baseline"/>
              <w:rPr>
                <w:b/>
                <w:bCs/>
                <w:sz w:val="21"/>
                <w:szCs w:val="21"/>
              </w:rPr>
            </w:pPr>
          </w:p>
          <w:p>
            <w:pPr>
              <w:autoSpaceDE w:val="0"/>
              <w:autoSpaceDN w:val="0"/>
              <w:spacing w:line="240" w:lineRule="auto"/>
              <w:jc w:val="center"/>
              <w:textAlignment w:val="baseline"/>
              <w:rPr>
                <w:b/>
                <w:bCs/>
                <w:sz w:val="21"/>
                <w:szCs w:val="21"/>
              </w:rPr>
            </w:pPr>
          </w:p>
          <w:p>
            <w:pPr>
              <w:autoSpaceDE w:val="0"/>
              <w:autoSpaceDN w:val="0"/>
              <w:spacing w:line="240" w:lineRule="auto"/>
              <w:jc w:val="center"/>
              <w:textAlignment w:val="baseline"/>
              <w:rPr>
                <w:b/>
                <w:bCs/>
                <w:sz w:val="21"/>
                <w:szCs w:val="21"/>
              </w:rPr>
            </w:pPr>
          </w:p>
          <w:p>
            <w:pPr>
              <w:autoSpaceDE w:val="0"/>
              <w:autoSpaceDN w:val="0"/>
              <w:spacing w:line="240" w:lineRule="auto"/>
              <w:jc w:val="center"/>
              <w:textAlignment w:val="baseline"/>
              <w:rPr>
                <w:b/>
                <w:bCs/>
                <w:sz w:val="21"/>
                <w:szCs w:val="21"/>
              </w:rPr>
            </w:pPr>
          </w:p>
          <w:p>
            <w:pPr>
              <w:autoSpaceDE w:val="0"/>
              <w:autoSpaceDN w:val="0"/>
              <w:spacing w:line="240" w:lineRule="auto"/>
              <w:jc w:val="center"/>
              <w:textAlignment w:val="baseline"/>
              <w:rPr>
                <w:b/>
                <w:bCs/>
                <w:sz w:val="21"/>
                <w:szCs w:val="21"/>
              </w:rPr>
            </w:pPr>
          </w:p>
          <w:p>
            <w:pPr>
              <w:autoSpaceDE w:val="0"/>
              <w:autoSpaceDN w:val="0"/>
              <w:spacing w:line="240" w:lineRule="auto"/>
              <w:jc w:val="center"/>
              <w:textAlignment w:val="baseline"/>
              <w:rPr>
                <w:b/>
                <w:bCs/>
                <w:sz w:val="21"/>
                <w:szCs w:val="21"/>
              </w:rPr>
            </w:pPr>
          </w:p>
          <w:p>
            <w:pPr>
              <w:autoSpaceDE w:val="0"/>
              <w:autoSpaceDN w:val="0"/>
              <w:spacing w:line="240" w:lineRule="auto"/>
              <w:jc w:val="center"/>
              <w:textAlignment w:val="baseline"/>
              <w:rPr>
                <w:b/>
                <w:bCs/>
                <w:sz w:val="21"/>
                <w:szCs w:val="21"/>
              </w:rPr>
            </w:pPr>
          </w:p>
          <w:p>
            <w:pPr>
              <w:autoSpaceDE w:val="0"/>
              <w:autoSpaceDN w:val="0"/>
              <w:spacing w:line="240" w:lineRule="auto"/>
              <w:jc w:val="center"/>
              <w:textAlignment w:val="baseline"/>
              <w:rPr>
                <w:b/>
                <w:bCs/>
                <w:sz w:val="21"/>
                <w:szCs w:val="21"/>
              </w:rPr>
            </w:pPr>
            <w:r>
              <w:rPr>
                <w:rFonts w:hint="eastAsia"/>
                <w:b/>
                <w:bCs/>
                <w:sz w:val="21"/>
                <w:szCs w:val="21"/>
              </w:rPr>
              <w:t>表4-10   废水监测计划一览表</w:t>
            </w:r>
          </w:p>
          <w:tbl>
            <w:tblPr>
              <w:tblStyle w:val="40"/>
              <w:tblW w:w="4973"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5"/>
              <w:gridCol w:w="1514"/>
              <w:gridCol w:w="2045"/>
              <w:gridCol w:w="1139"/>
              <w:gridCol w:w="353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6" w:type="dxa"/>
                  <w:tcBorders>
                    <w:tl2br w:val="nil"/>
                    <w:tr2bl w:val="nil"/>
                  </w:tcBorders>
                  <w:vAlign w:val="center"/>
                </w:tcPr>
                <w:p>
                  <w:pPr>
                    <w:spacing w:line="240" w:lineRule="auto"/>
                    <w:jc w:val="center"/>
                    <w:rPr>
                      <w:b/>
                      <w:sz w:val="21"/>
                      <w:szCs w:val="21"/>
                    </w:rPr>
                  </w:pPr>
                  <w:r>
                    <w:rPr>
                      <w:rFonts w:hint="eastAsia"/>
                      <w:b/>
                      <w:sz w:val="21"/>
                      <w:szCs w:val="21"/>
                    </w:rPr>
                    <w:t>时段</w:t>
                  </w:r>
                </w:p>
              </w:tc>
              <w:tc>
                <w:tcPr>
                  <w:tcW w:w="1514" w:type="dxa"/>
                  <w:tcBorders>
                    <w:tl2br w:val="nil"/>
                    <w:tr2bl w:val="nil"/>
                  </w:tcBorders>
                  <w:vAlign w:val="center"/>
                </w:tcPr>
                <w:p>
                  <w:pPr>
                    <w:spacing w:line="240" w:lineRule="auto"/>
                    <w:jc w:val="center"/>
                    <w:rPr>
                      <w:b/>
                      <w:sz w:val="21"/>
                      <w:szCs w:val="21"/>
                    </w:rPr>
                  </w:pPr>
                  <w:r>
                    <w:rPr>
                      <w:b/>
                      <w:sz w:val="21"/>
                      <w:szCs w:val="21"/>
                    </w:rPr>
                    <w:t>监测位置</w:t>
                  </w:r>
                </w:p>
              </w:tc>
              <w:tc>
                <w:tcPr>
                  <w:tcW w:w="2045" w:type="dxa"/>
                  <w:tcBorders>
                    <w:tl2br w:val="nil"/>
                    <w:tr2bl w:val="nil"/>
                  </w:tcBorders>
                  <w:vAlign w:val="center"/>
                </w:tcPr>
                <w:p>
                  <w:pPr>
                    <w:spacing w:line="240" w:lineRule="auto"/>
                    <w:jc w:val="center"/>
                    <w:rPr>
                      <w:b/>
                      <w:sz w:val="21"/>
                      <w:szCs w:val="21"/>
                    </w:rPr>
                  </w:pPr>
                  <w:r>
                    <w:rPr>
                      <w:b/>
                      <w:sz w:val="21"/>
                      <w:szCs w:val="21"/>
                    </w:rPr>
                    <w:t>监测项目</w:t>
                  </w:r>
                </w:p>
              </w:tc>
              <w:tc>
                <w:tcPr>
                  <w:tcW w:w="1139" w:type="dxa"/>
                  <w:tcBorders>
                    <w:tl2br w:val="nil"/>
                    <w:tr2bl w:val="nil"/>
                  </w:tcBorders>
                  <w:vAlign w:val="center"/>
                </w:tcPr>
                <w:p>
                  <w:pPr>
                    <w:spacing w:line="240" w:lineRule="auto"/>
                    <w:jc w:val="center"/>
                    <w:rPr>
                      <w:b/>
                      <w:sz w:val="21"/>
                      <w:szCs w:val="21"/>
                    </w:rPr>
                  </w:pPr>
                  <w:r>
                    <w:rPr>
                      <w:b/>
                      <w:sz w:val="21"/>
                      <w:szCs w:val="21"/>
                    </w:rPr>
                    <w:t>监测频次</w:t>
                  </w:r>
                </w:p>
              </w:tc>
              <w:tc>
                <w:tcPr>
                  <w:tcW w:w="3534" w:type="dxa"/>
                  <w:tcBorders>
                    <w:tl2br w:val="nil"/>
                    <w:tr2bl w:val="nil"/>
                  </w:tcBorders>
                  <w:vAlign w:val="center"/>
                </w:tcPr>
                <w:p>
                  <w:pPr>
                    <w:spacing w:line="240" w:lineRule="auto"/>
                    <w:jc w:val="center"/>
                    <w:rPr>
                      <w:b/>
                      <w:sz w:val="21"/>
                      <w:szCs w:val="21"/>
                    </w:rPr>
                  </w:pPr>
                  <w:r>
                    <w:rPr>
                      <w:b/>
                      <w:sz w:val="21"/>
                      <w:szCs w:val="21"/>
                    </w:rPr>
                    <w:t>执行排放标准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6" w:type="dxa"/>
                  <w:tcBorders>
                    <w:tl2br w:val="nil"/>
                    <w:tr2bl w:val="nil"/>
                  </w:tcBorders>
                  <w:vAlign w:val="center"/>
                </w:tcPr>
                <w:p>
                  <w:pPr>
                    <w:spacing w:line="240" w:lineRule="auto"/>
                    <w:jc w:val="center"/>
                    <w:rPr>
                      <w:sz w:val="21"/>
                      <w:szCs w:val="21"/>
                    </w:rPr>
                  </w:pPr>
                  <w:r>
                    <w:rPr>
                      <w:rFonts w:hint="eastAsia"/>
                      <w:sz w:val="21"/>
                      <w:szCs w:val="21"/>
                    </w:rPr>
                    <w:t>近期</w:t>
                  </w:r>
                </w:p>
              </w:tc>
              <w:tc>
                <w:tcPr>
                  <w:tcW w:w="1514" w:type="dxa"/>
                  <w:tcBorders>
                    <w:tl2br w:val="nil"/>
                    <w:tr2bl w:val="nil"/>
                  </w:tcBorders>
                  <w:vAlign w:val="center"/>
                </w:tcPr>
                <w:p>
                  <w:pPr>
                    <w:spacing w:line="240" w:lineRule="auto"/>
                    <w:jc w:val="center"/>
                    <w:rPr>
                      <w:sz w:val="21"/>
                      <w:szCs w:val="21"/>
                    </w:rPr>
                  </w:pPr>
                  <w:r>
                    <w:rPr>
                      <w:spacing w:val="-10"/>
                      <w:sz w:val="21"/>
                      <w:szCs w:val="21"/>
                    </w:rPr>
                    <w:t>汕尾比亚迪汽车有限公司</w:t>
                  </w:r>
                  <w:r>
                    <w:rPr>
                      <w:rFonts w:hint="eastAsia"/>
                      <w:sz w:val="21"/>
                      <w:szCs w:val="21"/>
                    </w:rPr>
                    <w:t>废水</w:t>
                  </w:r>
                  <w:r>
                    <w:rPr>
                      <w:sz w:val="21"/>
                      <w:szCs w:val="21"/>
                    </w:rPr>
                    <w:t>总排口</w:t>
                  </w:r>
                </w:p>
              </w:tc>
              <w:tc>
                <w:tcPr>
                  <w:tcW w:w="2045" w:type="dxa"/>
                  <w:tcBorders>
                    <w:tl2br w:val="nil"/>
                    <w:tr2bl w:val="nil"/>
                  </w:tcBorders>
                  <w:vAlign w:val="center"/>
                </w:tcPr>
                <w:p>
                  <w:pPr>
                    <w:spacing w:line="240" w:lineRule="auto"/>
                    <w:jc w:val="center"/>
                    <w:rPr>
                      <w:sz w:val="21"/>
                      <w:szCs w:val="21"/>
                    </w:rPr>
                  </w:pPr>
                  <w:r>
                    <w:rPr>
                      <w:sz w:val="21"/>
                      <w:szCs w:val="21"/>
                    </w:rPr>
                    <w:t>pH值、流量、化学需氧量、氨氮、悬浮物、总氮、总磷</w:t>
                  </w:r>
                </w:p>
              </w:tc>
              <w:tc>
                <w:tcPr>
                  <w:tcW w:w="1139" w:type="dxa"/>
                  <w:tcBorders>
                    <w:tl2br w:val="nil"/>
                    <w:tr2bl w:val="nil"/>
                  </w:tcBorders>
                  <w:vAlign w:val="center"/>
                </w:tcPr>
                <w:p>
                  <w:pPr>
                    <w:spacing w:line="240" w:lineRule="auto"/>
                    <w:jc w:val="center"/>
                    <w:rPr>
                      <w:sz w:val="21"/>
                      <w:szCs w:val="21"/>
                    </w:rPr>
                  </w:pPr>
                  <w:r>
                    <w:rPr>
                      <w:sz w:val="21"/>
                      <w:szCs w:val="21"/>
                    </w:rPr>
                    <w:t>1次/半年</w:t>
                  </w:r>
                </w:p>
              </w:tc>
              <w:tc>
                <w:tcPr>
                  <w:tcW w:w="3534" w:type="dxa"/>
                  <w:tcBorders>
                    <w:tl2br w:val="nil"/>
                    <w:tr2bl w:val="nil"/>
                  </w:tcBorders>
                  <w:vAlign w:val="center"/>
                </w:tcPr>
                <w:p>
                  <w:pPr>
                    <w:spacing w:line="240" w:lineRule="auto"/>
                    <w:jc w:val="center"/>
                    <w:rPr>
                      <w:sz w:val="21"/>
                      <w:szCs w:val="21"/>
                    </w:rPr>
                  </w:pPr>
                  <w:r>
                    <w:rPr>
                      <w:sz w:val="21"/>
                      <w:szCs w:val="21"/>
                    </w:rPr>
                    <w:t>河口镇污水处理厂接管标准及广东省《水污染物排放限值》（DB44/26-2001）第二时段三级标准两者较严值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9" w:hRule="atLeast"/>
              </w:trPr>
              <w:tc>
                <w:tcPr>
                  <w:tcW w:w="676" w:type="dxa"/>
                  <w:vMerge w:val="restart"/>
                  <w:tcBorders>
                    <w:tl2br w:val="nil"/>
                    <w:tr2bl w:val="nil"/>
                  </w:tcBorders>
                  <w:vAlign w:val="center"/>
                </w:tcPr>
                <w:p>
                  <w:pPr>
                    <w:spacing w:line="240" w:lineRule="auto"/>
                    <w:jc w:val="center"/>
                    <w:rPr>
                      <w:sz w:val="21"/>
                      <w:szCs w:val="21"/>
                    </w:rPr>
                  </w:pPr>
                  <w:r>
                    <w:rPr>
                      <w:rFonts w:hint="eastAsia"/>
                      <w:sz w:val="21"/>
                      <w:szCs w:val="21"/>
                    </w:rPr>
                    <w:t>远期</w:t>
                  </w:r>
                </w:p>
              </w:tc>
              <w:tc>
                <w:tcPr>
                  <w:tcW w:w="1514" w:type="dxa"/>
                  <w:tcBorders>
                    <w:tl2br w:val="nil"/>
                    <w:tr2bl w:val="nil"/>
                  </w:tcBorders>
                  <w:vAlign w:val="center"/>
                </w:tcPr>
                <w:p>
                  <w:pPr>
                    <w:spacing w:line="240" w:lineRule="auto"/>
                    <w:jc w:val="center"/>
                    <w:rPr>
                      <w:sz w:val="21"/>
                      <w:szCs w:val="21"/>
                    </w:rPr>
                  </w:pPr>
                  <w:r>
                    <w:rPr>
                      <w:spacing w:val="-10"/>
                      <w:sz w:val="21"/>
                      <w:szCs w:val="21"/>
                    </w:rPr>
                    <w:t>汕尾比亚迪汽车有限公司</w:t>
                  </w:r>
                  <w:r>
                    <w:rPr>
                      <w:rFonts w:hint="eastAsia"/>
                      <w:spacing w:val="-10"/>
                      <w:sz w:val="21"/>
                      <w:szCs w:val="21"/>
                    </w:rPr>
                    <w:t>生产废水排放口</w:t>
                  </w:r>
                </w:p>
              </w:tc>
              <w:tc>
                <w:tcPr>
                  <w:tcW w:w="2045" w:type="dxa"/>
                  <w:tcBorders>
                    <w:tl2br w:val="nil"/>
                    <w:tr2bl w:val="nil"/>
                  </w:tcBorders>
                  <w:vAlign w:val="center"/>
                </w:tcPr>
                <w:p>
                  <w:pPr>
                    <w:spacing w:line="240" w:lineRule="auto"/>
                    <w:jc w:val="center"/>
                    <w:rPr>
                      <w:sz w:val="21"/>
                      <w:szCs w:val="21"/>
                    </w:rPr>
                  </w:pPr>
                  <w:r>
                    <w:rPr>
                      <w:sz w:val="21"/>
                      <w:szCs w:val="21"/>
                    </w:rPr>
                    <w:t>pH值、流量、化学需氧量、氨氮、悬浮物、总氮、总磷</w:t>
                  </w:r>
                </w:p>
              </w:tc>
              <w:tc>
                <w:tcPr>
                  <w:tcW w:w="1139" w:type="dxa"/>
                  <w:tcBorders>
                    <w:tl2br w:val="nil"/>
                    <w:tr2bl w:val="nil"/>
                  </w:tcBorders>
                  <w:vAlign w:val="center"/>
                </w:tcPr>
                <w:p>
                  <w:pPr>
                    <w:spacing w:line="240" w:lineRule="auto"/>
                    <w:jc w:val="center"/>
                    <w:rPr>
                      <w:sz w:val="21"/>
                      <w:szCs w:val="21"/>
                    </w:rPr>
                  </w:pPr>
                  <w:r>
                    <w:rPr>
                      <w:sz w:val="21"/>
                      <w:szCs w:val="21"/>
                    </w:rPr>
                    <w:t>1次/半年</w:t>
                  </w:r>
                </w:p>
              </w:tc>
              <w:tc>
                <w:tcPr>
                  <w:tcW w:w="3534" w:type="dxa"/>
                  <w:tcBorders>
                    <w:tl2br w:val="nil"/>
                    <w:tr2bl w:val="nil"/>
                  </w:tcBorders>
                  <w:vAlign w:val="center"/>
                </w:tcPr>
                <w:p>
                  <w:pPr>
                    <w:spacing w:line="240" w:lineRule="auto"/>
                    <w:jc w:val="center"/>
                    <w:rPr>
                      <w:sz w:val="21"/>
                      <w:szCs w:val="21"/>
                    </w:rPr>
                  </w:pPr>
                  <w:r>
                    <w:rPr>
                      <w:rFonts w:hint="eastAsia" w:eastAsia="新宋体"/>
                      <w:bCs/>
                      <w:sz w:val="21"/>
                      <w:szCs w:val="21"/>
                    </w:rPr>
                    <w:t>陆河产业转移工业园工业污水处理厂</w:t>
                  </w:r>
                  <w:r>
                    <w:rPr>
                      <w:sz w:val="21"/>
                      <w:szCs w:val="21"/>
                    </w:rPr>
                    <w:t>进水水质要求及广东省《水污染物排放限值》（DB44/26-2001）第二时段三级标准的较严值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6" w:type="dxa"/>
                  <w:vMerge w:val="continue"/>
                  <w:tcBorders>
                    <w:tl2br w:val="nil"/>
                    <w:tr2bl w:val="nil"/>
                  </w:tcBorders>
                  <w:vAlign w:val="center"/>
                </w:tcPr>
                <w:p>
                  <w:pPr>
                    <w:spacing w:line="240" w:lineRule="auto"/>
                    <w:jc w:val="center"/>
                    <w:rPr>
                      <w:sz w:val="21"/>
                      <w:szCs w:val="21"/>
                    </w:rPr>
                  </w:pPr>
                </w:p>
              </w:tc>
              <w:tc>
                <w:tcPr>
                  <w:tcW w:w="1514" w:type="dxa"/>
                  <w:tcBorders>
                    <w:tl2br w:val="nil"/>
                    <w:tr2bl w:val="nil"/>
                  </w:tcBorders>
                  <w:vAlign w:val="center"/>
                </w:tcPr>
                <w:p>
                  <w:pPr>
                    <w:spacing w:line="240" w:lineRule="auto"/>
                    <w:jc w:val="center"/>
                    <w:rPr>
                      <w:sz w:val="21"/>
                      <w:szCs w:val="21"/>
                    </w:rPr>
                  </w:pPr>
                  <w:r>
                    <w:rPr>
                      <w:spacing w:val="-10"/>
                      <w:sz w:val="21"/>
                      <w:szCs w:val="21"/>
                    </w:rPr>
                    <w:t>汕尾比亚迪汽车有限公司</w:t>
                  </w:r>
                  <w:r>
                    <w:rPr>
                      <w:rFonts w:hint="eastAsia"/>
                      <w:sz w:val="21"/>
                      <w:szCs w:val="21"/>
                    </w:rPr>
                    <w:t>生活污水排放口</w:t>
                  </w:r>
                </w:p>
              </w:tc>
              <w:tc>
                <w:tcPr>
                  <w:tcW w:w="6718" w:type="dxa"/>
                  <w:gridSpan w:val="3"/>
                  <w:tcBorders>
                    <w:tl2br w:val="nil"/>
                    <w:tr2bl w:val="nil"/>
                  </w:tcBorders>
                  <w:vAlign w:val="center"/>
                </w:tcPr>
                <w:p>
                  <w:pPr>
                    <w:spacing w:line="240" w:lineRule="auto"/>
                    <w:jc w:val="center"/>
                    <w:rPr>
                      <w:sz w:val="21"/>
                      <w:szCs w:val="21"/>
                    </w:rPr>
                  </w:pPr>
                  <w:r>
                    <w:rPr>
                      <w:sz w:val="21"/>
                      <w:szCs w:val="21"/>
                    </w:rPr>
                    <w:t>单独排向城镇污水集中处理设施的生活污水不需监测</w:t>
                  </w:r>
                </w:p>
              </w:tc>
            </w:tr>
          </w:tbl>
          <w:p>
            <w:pPr>
              <w:ind w:firstLine="422" w:firstLineChars="200"/>
              <w:jc w:val="left"/>
              <w:rPr>
                <w:b/>
                <w:sz w:val="21"/>
                <w:szCs w:val="21"/>
              </w:rPr>
            </w:pPr>
            <w:r>
              <w:rPr>
                <w:rFonts w:hint="eastAsia"/>
                <w:b/>
                <w:sz w:val="21"/>
                <w:szCs w:val="21"/>
              </w:rPr>
              <w:t>（4）废水治理措施可行性分析</w:t>
            </w:r>
          </w:p>
          <w:p>
            <w:pPr>
              <w:ind w:firstLine="422" w:firstLineChars="200"/>
              <w:rPr>
                <w:b/>
                <w:bCs/>
                <w:sz w:val="21"/>
                <w:szCs w:val="21"/>
              </w:rPr>
            </w:pPr>
            <w:r>
              <w:rPr>
                <w:rFonts w:hint="eastAsia"/>
                <w:b/>
                <w:bCs/>
                <w:sz w:val="21"/>
                <w:szCs w:val="21"/>
              </w:rPr>
              <w:t>①设备清洗废水依托比亚迪污水处理站处理的可行性分析</w:t>
            </w:r>
          </w:p>
          <w:p>
            <w:pPr>
              <w:ind w:firstLine="420" w:firstLineChars="200"/>
              <w:rPr>
                <w:sz w:val="21"/>
                <w:szCs w:val="21"/>
              </w:rPr>
            </w:pPr>
            <w:r>
              <w:rPr>
                <w:rFonts w:hint="eastAsia"/>
                <w:sz w:val="21"/>
                <w:szCs w:val="21"/>
              </w:rPr>
              <w:t>比亚迪污水处理站使用废水一体化处理设备对废水进行处理，污水处理站设计处理能力16吨/日，采用厌氧生物处理工艺，具体工艺流程如下：</w:t>
            </w:r>
          </w:p>
          <w:p>
            <w:pPr>
              <w:spacing w:line="240" w:lineRule="auto"/>
              <w:jc w:val="center"/>
              <w:rPr>
                <w:b/>
                <w:sz w:val="21"/>
                <w:szCs w:val="21"/>
              </w:rPr>
            </w:pPr>
            <w:r>
              <w:rPr>
                <w:b/>
                <w:sz w:val="21"/>
                <w:szCs w:val="21"/>
              </w:rPr>
              <w:object>
                <v:shape id="_x0000_i1027" o:spt="75" type="#_x0000_t75" style="height:145.5pt;width:357.75pt;" o:ole="t" filled="f" o:preferrelative="t" stroked="f" coordsize="21600,21600">
                  <v:path/>
                  <v:fill on="f" focussize="0,0"/>
                  <v:stroke on="f" joinstyle="miter"/>
                  <v:imagedata r:id="rId20" o:title=""/>
                  <o:lock v:ext="edit" aspectratio="f"/>
                  <w10:wrap type="none"/>
                  <w10:anchorlock/>
                </v:shape>
                <o:OLEObject Type="Embed" ProgID="Visio.Drawing.11" ShapeID="_x0000_i1027" DrawAspect="Content" ObjectID="_1468075727" r:id="rId19">
                  <o:LockedField>false</o:LockedField>
                </o:OLEObject>
              </w:object>
            </w:r>
          </w:p>
          <w:p>
            <w:pPr>
              <w:spacing w:line="240" w:lineRule="auto"/>
              <w:jc w:val="center"/>
              <w:rPr>
                <w:b/>
                <w:sz w:val="21"/>
                <w:szCs w:val="21"/>
              </w:rPr>
            </w:pPr>
            <w:r>
              <w:rPr>
                <w:rFonts w:hint="eastAsia"/>
                <w:b/>
                <w:sz w:val="21"/>
                <w:szCs w:val="21"/>
              </w:rPr>
              <w:t>图4-1   比亚迪污水处理站工艺流程</w:t>
            </w:r>
          </w:p>
          <w:p>
            <w:pPr>
              <w:ind w:firstLine="420" w:firstLineChars="200"/>
              <w:jc w:val="left"/>
              <w:rPr>
                <w:sz w:val="21"/>
                <w:szCs w:val="21"/>
              </w:rPr>
            </w:pPr>
            <w:r>
              <w:rPr>
                <w:rFonts w:hint="eastAsia"/>
                <w:sz w:val="21"/>
                <w:szCs w:val="21"/>
              </w:rPr>
              <w:t>废水首先经混凝气浮去除悬浮物、油漆粉状细小颗粒。废水中含有多种不溶于水的有机物质(多数密度比水小)，气浮更易去除、去除效果好。</w:t>
            </w:r>
          </w:p>
          <w:p>
            <w:pPr>
              <w:ind w:firstLine="420" w:firstLineChars="200"/>
              <w:jc w:val="left"/>
              <w:rPr>
                <w:sz w:val="21"/>
                <w:szCs w:val="21"/>
              </w:rPr>
            </w:pPr>
            <w:r>
              <w:rPr>
                <w:rFonts w:hint="eastAsia"/>
                <w:sz w:val="21"/>
                <w:szCs w:val="21"/>
              </w:rPr>
              <w:t>气浮后废水进入水解酸化池，经污泥床的截留吸附，同化分解，将高分子、复杂的有机物分解成低分子、简单的有机物，如有机酸等，提高污水可生化性。</w:t>
            </w:r>
          </w:p>
          <w:p>
            <w:pPr>
              <w:ind w:firstLine="420" w:firstLineChars="200"/>
              <w:jc w:val="left"/>
              <w:rPr>
                <w:sz w:val="21"/>
                <w:szCs w:val="21"/>
              </w:rPr>
            </w:pPr>
            <w:r>
              <w:rPr>
                <w:rFonts w:hint="eastAsia"/>
                <w:sz w:val="21"/>
                <w:szCs w:val="21"/>
              </w:rPr>
              <w:t>废水在水解酸化后，进入pH调节池调节pH值，再经中间池进入UBF上流式厌氧反应器进一步处理。UBF厌氧生物处理是利用厌氧微生物的代谢过程，在无需提高氧气的情况下把有机物转化为无机物和少量的细胞物质，这些无机物主要包括大量的沼气和水。厌氧生物处理技术现已广泛应用于世界范围内各种工业废水的处理。</w:t>
            </w:r>
          </w:p>
          <w:p>
            <w:pPr>
              <w:ind w:firstLine="420" w:firstLineChars="200"/>
              <w:jc w:val="left"/>
              <w:rPr>
                <w:sz w:val="21"/>
                <w:szCs w:val="21"/>
              </w:rPr>
            </w:pPr>
            <w:r>
              <w:rPr>
                <w:rFonts w:hint="eastAsia"/>
                <w:sz w:val="21"/>
                <w:szCs w:val="21"/>
              </w:rPr>
              <w:t>废水经UBF厌氧处理后进入好氧池进一步处理，在有氧条件下微生物经吸附、粘连、碰撞、网捕而接触污水中的有机物质，并分解为二氧化碳、水等，同时完成自身的新陈代谢和增殖，死亡和过剩的生物细胞及残体随水排出好氧池，从而达到污水净化的目的。好氧池分为两级，控制每级曝气量不同，为不同的生物群落创造不同的生存环境，提高生化处理效果。</w:t>
            </w:r>
          </w:p>
          <w:p>
            <w:pPr>
              <w:ind w:firstLine="420" w:firstLineChars="200"/>
              <w:jc w:val="left"/>
              <w:rPr>
                <w:bCs/>
                <w:sz w:val="21"/>
                <w:szCs w:val="21"/>
              </w:rPr>
            </w:pPr>
            <w:r>
              <w:rPr>
                <w:rFonts w:hint="eastAsia"/>
                <w:sz w:val="21"/>
                <w:szCs w:val="21"/>
              </w:rPr>
              <w:t>随后废水先后进入两级反应池，在反应池中分别投加混凝剂和助凝剂PAC和PAM，污水与药品合反应形成絮凝体，这些絮凝体沉淀在混凝沉淀池底部，沉降污泥排入污泥浓缩池，进入压滤系统，污泥委外处理，浓缩池上清液及压滤水返回调节池</w:t>
            </w:r>
            <w:r>
              <w:rPr>
                <w:rFonts w:hint="eastAsia"/>
                <w:bCs/>
                <w:sz w:val="21"/>
                <w:szCs w:val="21"/>
              </w:rPr>
              <w:t>。</w:t>
            </w:r>
          </w:p>
          <w:p>
            <w:pPr>
              <w:autoSpaceDE w:val="0"/>
              <w:autoSpaceDN w:val="0"/>
              <w:spacing w:line="240" w:lineRule="auto"/>
              <w:jc w:val="center"/>
              <w:textAlignment w:val="baseline"/>
              <w:rPr>
                <w:b/>
                <w:bCs/>
                <w:sz w:val="21"/>
                <w:szCs w:val="21"/>
              </w:rPr>
            </w:pPr>
            <w:r>
              <w:rPr>
                <w:rFonts w:hint="eastAsia"/>
                <w:b/>
                <w:bCs/>
                <w:sz w:val="21"/>
                <w:szCs w:val="21"/>
              </w:rPr>
              <w:t xml:space="preserve">表4-11 </w:t>
            </w:r>
            <w:r>
              <w:rPr>
                <w:rFonts w:hint="eastAsia"/>
                <w:b/>
                <w:sz w:val="21"/>
                <w:szCs w:val="21"/>
              </w:rPr>
              <w:t>比亚迪污水处理站</w:t>
            </w:r>
            <w:r>
              <w:rPr>
                <w:rFonts w:hint="eastAsia"/>
                <w:b/>
                <w:bCs/>
                <w:sz w:val="21"/>
                <w:szCs w:val="21"/>
              </w:rPr>
              <w:t>设计处理效果表</w:t>
            </w:r>
          </w:p>
          <w:tbl>
            <w:tblPr>
              <w:tblStyle w:val="40"/>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15" w:type="dxa"/>
                <w:left w:w="108" w:type="dxa"/>
                <w:bottom w:w="15" w:type="dxa"/>
                <w:right w:w="108" w:type="dxa"/>
              </w:tblCellMar>
            </w:tblPr>
            <w:tblGrid>
              <w:gridCol w:w="1277"/>
              <w:gridCol w:w="1279"/>
              <w:gridCol w:w="1281"/>
              <w:gridCol w:w="1279"/>
              <w:gridCol w:w="1281"/>
              <w:gridCol w:w="1279"/>
              <w:gridCol w:w="1279"/>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312" w:hRule="atLeast"/>
                <w:jc w:val="center"/>
              </w:trPr>
              <w:tc>
                <w:tcPr>
                  <w:tcW w:w="713" w:type="pct"/>
                  <w:tcBorders>
                    <w:tl2br w:val="nil"/>
                    <w:tr2bl w:val="nil"/>
                  </w:tcBorders>
                  <w:vAlign w:val="center"/>
                </w:tcPr>
                <w:p>
                  <w:pPr>
                    <w:widowControl/>
                    <w:spacing w:line="240" w:lineRule="auto"/>
                    <w:jc w:val="center"/>
                    <w:rPr>
                      <w:kern w:val="0"/>
                      <w:sz w:val="21"/>
                      <w:szCs w:val="21"/>
                    </w:rPr>
                  </w:pPr>
                  <w:r>
                    <w:rPr>
                      <w:kern w:val="0"/>
                      <w:sz w:val="21"/>
                      <w:szCs w:val="21"/>
                    </w:rPr>
                    <w:t>污染指标</w:t>
                  </w:r>
                </w:p>
              </w:tc>
              <w:tc>
                <w:tcPr>
                  <w:tcW w:w="1429" w:type="pct"/>
                  <w:gridSpan w:val="2"/>
                  <w:tcBorders>
                    <w:tl2br w:val="nil"/>
                    <w:tr2bl w:val="nil"/>
                  </w:tcBorders>
                  <w:vAlign w:val="center"/>
                </w:tcPr>
                <w:p>
                  <w:pPr>
                    <w:widowControl/>
                    <w:spacing w:line="240" w:lineRule="auto"/>
                    <w:jc w:val="center"/>
                    <w:rPr>
                      <w:kern w:val="0"/>
                      <w:sz w:val="21"/>
                      <w:szCs w:val="21"/>
                    </w:rPr>
                  </w:pPr>
                  <w:r>
                    <w:rPr>
                      <w:kern w:val="0"/>
                      <w:sz w:val="21"/>
                      <w:szCs w:val="21"/>
                    </w:rPr>
                    <w:t>COD</w:t>
                  </w:r>
                </w:p>
              </w:tc>
              <w:tc>
                <w:tcPr>
                  <w:tcW w:w="1429" w:type="pct"/>
                  <w:gridSpan w:val="2"/>
                  <w:tcBorders>
                    <w:tl2br w:val="nil"/>
                    <w:tr2bl w:val="nil"/>
                  </w:tcBorders>
                  <w:vAlign w:val="center"/>
                </w:tcPr>
                <w:p>
                  <w:pPr>
                    <w:widowControl/>
                    <w:spacing w:line="240" w:lineRule="auto"/>
                    <w:jc w:val="center"/>
                    <w:rPr>
                      <w:kern w:val="0"/>
                      <w:sz w:val="21"/>
                      <w:szCs w:val="21"/>
                    </w:rPr>
                  </w:pPr>
                  <w:r>
                    <w:rPr>
                      <w:kern w:val="0"/>
                      <w:sz w:val="21"/>
                      <w:szCs w:val="21"/>
                    </w:rPr>
                    <w:t>TP</w:t>
                  </w:r>
                </w:p>
              </w:tc>
              <w:tc>
                <w:tcPr>
                  <w:tcW w:w="1428" w:type="pct"/>
                  <w:gridSpan w:val="2"/>
                  <w:tcBorders>
                    <w:tl2br w:val="nil"/>
                    <w:tr2bl w:val="nil"/>
                  </w:tcBorders>
                  <w:vAlign w:val="center"/>
                </w:tcPr>
                <w:p>
                  <w:pPr>
                    <w:widowControl/>
                    <w:spacing w:line="240" w:lineRule="auto"/>
                    <w:jc w:val="center"/>
                    <w:rPr>
                      <w:kern w:val="0"/>
                      <w:sz w:val="21"/>
                      <w:szCs w:val="21"/>
                    </w:rPr>
                  </w:pPr>
                  <w:r>
                    <w:rPr>
                      <w:kern w:val="0"/>
                      <w:sz w:val="21"/>
                      <w:szCs w:val="21"/>
                    </w:rPr>
                    <w:t>氨氮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312" w:hRule="atLeast"/>
                <w:jc w:val="center"/>
              </w:trPr>
              <w:tc>
                <w:tcPr>
                  <w:tcW w:w="713" w:type="pct"/>
                  <w:tcBorders>
                    <w:tl2br w:val="nil"/>
                    <w:tr2bl w:val="nil"/>
                  </w:tcBorders>
                  <w:vAlign w:val="center"/>
                </w:tcPr>
                <w:p>
                  <w:pPr>
                    <w:widowControl/>
                    <w:spacing w:line="240" w:lineRule="auto"/>
                    <w:jc w:val="center"/>
                    <w:rPr>
                      <w:kern w:val="0"/>
                      <w:sz w:val="21"/>
                      <w:szCs w:val="21"/>
                    </w:rPr>
                  </w:pPr>
                  <w:r>
                    <w:rPr>
                      <w:kern w:val="0"/>
                      <w:sz w:val="21"/>
                      <w:szCs w:val="21"/>
                    </w:rPr>
                    <w:t>处理单元</w:t>
                  </w:r>
                </w:p>
              </w:tc>
              <w:tc>
                <w:tcPr>
                  <w:tcW w:w="714" w:type="pct"/>
                  <w:tcBorders>
                    <w:tl2br w:val="nil"/>
                    <w:tr2bl w:val="nil"/>
                  </w:tcBorders>
                  <w:vAlign w:val="center"/>
                </w:tcPr>
                <w:p>
                  <w:pPr>
                    <w:widowControl/>
                    <w:spacing w:line="240" w:lineRule="auto"/>
                    <w:jc w:val="center"/>
                    <w:rPr>
                      <w:kern w:val="0"/>
                      <w:sz w:val="21"/>
                      <w:szCs w:val="21"/>
                    </w:rPr>
                  </w:pPr>
                  <w:r>
                    <w:rPr>
                      <w:kern w:val="0"/>
                      <w:sz w:val="21"/>
                      <w:szCs w:val="21"/>
                    </w:rPr>
                    <w:t>出水浓度</w:t>
                  </w:r>
                </w:p>
              </w:tc>
              <w:tc>
                <w:tcPr>
                  <w:tcW w:w="715" w:type="pct"/>
                  <w:tcBorders>
                    <w:tl2br w:val="nil"/>
                    <w:tr2bl w:val="nil"/>
                  </w:tcBorders>
                  <w:vAlign w:val="center"/>
                </w:tcPr>
                <w:p>
                  <w:pPr>
                    <w:widowControl/>
                    <w:spacing w:line="240" w:lineRule="auto"/>
                    <w:jc w:val="center"/>
                    <w:rPr>
                      <w:kern w:val="0"/>
                      <w:sz w:val="21"/>
                      <w:szCs w:val="21"/>
                    </w:rPr>
                  </w:pPr>
                  <w:r>
                    <w:rPr>
                      <w:kern w:val="0"/>
                      <w:sz w:val="21"/>
                      <w:szCs w:val="21"/>
                    </w:rPr>
                    <w:t>去除率%</w:t>
                  </w:r>
                </w:p>
              </w:tc>
              <w:tc>
                <w:tcPr>
                  <w:tcW w:w="714" w:type="pct"/>
                  <w:tcBorders>
                    <w:tl2br w:val="nil"/>
                    <w:tr2bl w:val="nil"/>
                  </w:tcBorders>
                  <w:vAlign w:val="center"/>
                </w:tcPr>
                <w:p>
                  <w:pPr>
                    <w:widowControl/>
                    <w:spacing w:line="240" w:lineRule="auto"/>
                    <w:jc w:val="center"/>
                    <w:rPr>
                      <w:kern w:val="0"/>
                      <w:sz w:val="21"/>
                      <w:szCs w:val="21"/>
                    </w:rPr>
                  </w:pPr>
                  <w:r>
                    <w:rPr>
                      <w:kern w:val="0"/>
                      <w:sz w:val="21"/>
                      <w:szCs w:val="21"/>
                    </w:rPr>
                    <w:t>出水浓度</w:t>
                  </w:r>
                </w:p>
              </w:tc>
              <w:tc>
                <w:tcPr>
                  <w:tcW w:w="715" w:type="pct"/>
                  <w:tcBorders>
                    <w:tl2br w:val="nil"/>
                    <w:tr2bl w:val="nil"/>
                  </w:tcBorders>
                  <w:vAlign w:val="center"/>
                </w:tcPr>
                <w:p>
                  <w:pPr>
                    <w:widowControl/>
                    <w:spacing w:line="240" w:lineRule="auto"/>
                    <w:jc w:val="center"/>
                    <w:rPr>
                      <w:kern w:val="0"/>
                      <w:sz w:val="21"/>
                      <w:szCs w:val="21"/>
                    </w:rPr>
                  </w:pPr>
                  <w:r>
                    <w:rPr>
                      <w:kern w:val="0"/>
                      <w:sz w:val="21"/>
                      <w:szCs w:val="21"/>
                    </w:rPr>
                    <w:t>去除率%</w:t>
                  </w:r>
                </w:p>
              </w:tc>
              <w:tc>
                <w:tcPr>
                  <w:tcW w:w="714" w:type="pct"/>
                  <w:tcBorders>
                    <w:tl2br w:val="nil"/>
                    <w:tr2bl w:val="nil"/>
                  </w:tcBorders>
                  <w:vAlign w:val="center"/>
                </w:tcPr>
                <w:p>
                  <w:pPr>
                    <w:widowControl/>
                    <w:spacing w:line="240" w:lineRule="auto"/>
                    <w:jc w:val="center"/>
                    <w:rPr>
                      <w:kern w:val="0"/>
                      <w:sz w:val="21"/>
                      <w:szCs w:val="21"/>
                    </w:rPr>
                  </w:pPr>
                  <w:r>
                    <w:rPr>
                      <w:kern w:val="0"/>
                      <w:sz w:val="21"/>
                      <w:szCs w:val="21"/>
                    </w:rPr>
                    <w:t>出水浓度</w:t>
                  </w:r>
                </w:p>
              </w:tc>
              <w:tc>
                <w:tcPr>
                  <w:tcW w:w="714" w:type="pct"/>
                  <w:tcBorders>
                    <w:tl2br w:val="nil"/>
                    <w:tr2bl w:val="nil"/>
                  </w:tcBorders>
                  <w:vAlign w:val="center"/>
                </w:tcPr>
                <w:p>
                  <w:pPr>
                    <w:widowControl/>
                    <w:spacing w:line="240" w:lineRule="auto"/>
                    <w:jc w:val="center"/>
                    <w:rPr>
                      <w:kern w:val="0"/>
                      <w:sz w:val="21"/>
                      <w:szCs w:val="21"/>
                    </w:rPr>
                  </w:pPr>
                  <w:r>
                    <w:rPr>
                      <w:kern w:val="0"/>
                      <w:sz w:val="21"/>
                      <w:szCs w:val="21"/>
                    </w:rPr>
                    <w:t>去除率%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312" w:hRule="atLeast"/>
                <w:jc w:val="center"/>
              </w:trPr>
              <w:tc>
                <w:tcPr>
                  <w:tcW w:w="713" w:type="pct"/>
                  <w:tcBorders>
                    <w:tl2br w:val="nil"/>
                    <w:tr2bl w:val="nil"/>
                  </w:tcBorders>
                  <w:vAlign w:val="center"/>
                </w:tcPr>
                <w:p>
                  <w:pPr>
                    <w:widowControl/>
                    <w:spacing w:line="240" w:lineRule="auto"/>
                    <w:jc w:val="center"/>
                    <w:rPr>
                      <w:kern w:val="0"/>
                      <w:sz w:val="21"/>
                      <w:szCs w:val="21"/>
                    </w:rPr>
                  </w:pPr>
                  <w:r>
                    <w:rPr>
                      <w:kern w:val="0"/>
                      <w:sz w:val="21"/>
                      <w:szCs w:val="21"/>
                    </w:rPr>
                    <w:t>原水水质</w:t>
                  </w:r>
                </w:p>
              </w:tc>
              <w:tc>
                <w:tcPr>
                  <w:tcW w:w="714" w:type="pct"/>
                  <w:tcBorders>
                    <w:tl2br w:val="nil"/>
                    <w:tr2bl w:val="nil"/>
                  </w:tcBorders>
                  <w:vAlign w:val="center"/>
                </w:tcPr>
                <w:p>
                  <w:pPr>
                    <w:widowControl/>
                    <w:spacing w:line="240" w:lineRule="auto"/>
                    <w:jc w:val="center"/>
                    <w:rPr>
                      <w:kern w:val="0"/>
                      <w:sz w:val="21"/>
                      <w:szCs w:val="21"/>
                    </w:rPr>
                  </w:pPr>
                  <w:r>
                    <w:rPr>
                      <w:kern w:val="0"/>
                      <w:sz w:val="21"/>
                      <w:szCs w:val="21"/>
                    </w:rPr>
                    <w:t>3500</w:t>
                  </w:r>
                </w:p>
              </w:tc>
              <w:tc>
                <w:tcPr>
                  <w:tcW w:w="715" w:type="pct"/>
                  <w:tcBorders>
                    <w:tl2br w:val="nil"/>
                    <w:tr2bl w:val="nil"/>
                  </w:tcBorders>
                  <w:vAlign w:val="center"/>
                </w:tcPr>
                <w:p>
                  <w:pPr>
                    <w:widowControl/>
                    <w:spacing w:line="240" w:lineRule="auto"/>
                    <w:jc w:val="center"/>
                    <w:rPr>
                      <w:kern w:val="0"/>
                      <w:sz w:val="21"/>
                      <w:szCs w:val="21"/>
                    </w:rPr>
                  </w:pPr>
                  <w:r>
                    <w:rPr>
                      <w:kern w:val="0"/>
                      <w:sz w:val="21"/>
                      <w:szCs w:val="21"/>
                    </w:rPr>
                    <w:t>--</w:t>
                  </w:r>
                </w:p>
              </w:tc>
              <w:tc>
                <w:tcPr>
                  <w:tcW w:w="714" w:type="pct"/>
                  <w:tcBorders>
                    <w:tl2br w:val="nil"/>
                    <w:tr2bl w:val="nil"/>
                  </w:tcBorders>
                  <w:vAlign w:val="center"/>
                </w:tcPr>
                <w:p>
                  <w:pPr>
                    <w:widowControl/>
                    <w:spacing w:line="240" w:lineRule="auto"/>
                    <w:jc w:val="center"/>
                    <w:rPr>
                      <w:kern w:val="0"/>
                      <w:sz w:val="21"/>
                      <w:szCs w:val="21"/>
                    </w:rPr>
                  </w:pPr>
                  <w:r>
                    <w:rPr>
                      <w:kern w:val="0"/>
                      <w:sz w:val="21"/>
                      <w:szCs w:val="21"/>
                    </w:rPr>
                    <w:t>10</w:t>
                  </w:r>
                </w:p>
              </w:tc>
              <w:tc>
                <w:tcPr>
                  <w:tcW w:w="715" w:type="pct"/>
                  <w:tcBorders>
                    <w:tl2br w:val="nil"/>
                    <w:tr2bl w:val="nil"/>
                  </w:tcBorders>
                  <w:vAlign w:val="center"/>
                </w:tcPr>
                <w:p>
                  <w:pPr>
                    <w:widowControl/>
                    <w:spacing w:line="240" w:lineRule="auto"/>
                    <w:jc w:val="center"/>
                    <w:rPr>
                      <w:kern w:val="0"/>
                      <w:sz w:val="21"/>
                      <w:szCs w:val="21"/>
                    </w:rPr>
                  </w:pPr>
                  <w:r>
                    <w:rPr>
                      <w:kern w:val="0"/>
                      <w:sz w:val="21"/>
                      <w:szCs w:val="21"/>
                    </w:rPr>
                    <w:t>--</w:t>
                  </w:r>
                </w:p>
              </w:tc>
              <w:tc>
                <w:tcPr>
                  <w:tcW w:w="714" w:type="pct"/>
                  <w:tcBorders>
                    <w:tl2br w:val="nil"/>
                    <w:tr2bl w:val="nil"/>
                  </w:tcBorders>
                  <w:vAlign w:val="center"/>
                </w:tcPr>
                <w:p>
                  <w:pPr>
                    <w:widowControl/>
                    <w:spacing w:line="240" w:lineRule="auto"/>
                    <w:jc w:val="center"/>
                    <w:rPr>
                      <w:kern w:val="0"/>
                      <w:sz w:val="21"/>
                      <w:szCs w:val="21"/>
                    </w:rPr>
                  </w:pPr>
                  <w:r>
                    <w:rPr>
                      <w:kern w:val="0"/>
                      <w:sz w:val="21"/>
                      <w:szCs w:val="21"/>
                    </w:rPr>
                    <w:t>20</w:t>
                  </w:r>
                </w:p>
              </w:tc>
              <w:tc>
                <w:tcPr>
                  <w:tcW w:w="714" w:type="pct"/>
                  <w:tcBorders>
                    <w:tl2br w:val="nil"/>
                    <w:tr2bl w:val="nil"/>
                  </w:tcBorders>
                  <w:vAlign w:val="center"/>
                </w:tcPr>
                <w:p>
                  <w:pPr>
                    <w:widowControl/>
                    <w:spacing w:line="240" w:lineRule="auto"/>
                    <w:jc w:val="center"/>
                    <w:rPr>
                      <w:kern w:val="0"/>
                      <w:sz w:val="21"/>
                      <w:szCs w:val="21"/>
                    </w:rPr>
                  </w:pPr>
                  <w:r>
                    <w:rPr>
                      <w:kern w:val="0"/>
                      <w:sz w:val="21"/>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312" w:hRule="atLeast"/>
                <w:jc w:val="center"/>
              </w:trPr>
              <w:tc>
                <w:tcPr>
                  <w:tcW w:w="713" w:type="pct"/>
                  <w:tcBorders>
                    <w:tl2br w:val="nil"/>
                    <w:tr2bl w:val="nil"/>
                  </w:tcBorders>
                  <w:vAlign w:val="center"/>
                </w:tcPr>
                <w:p>
                  <w:pPr>
                    <w:widowControl/>
                    <w:spacing w:line="240" w:lineRule="auto"/>
                    <w:jc w:val="center"/>
                    <w:rPr>
                      <w:kern w:val="0"/>
                      <w:sz w:val="21"/>
                      <w:szCs w:val="21"/>
                    </w:rPr>
                  </w:pPr>
                  <w:r>
                    <w:rPr>
                      <w:kern w:val="0"/>
                      <w:sz w:val="21"/>
                      <w:szCs w:val="21"/>
                    </w:rPr>
                    <w:t>调节池</w:t>
                  </w:r>
                </w:p>
              </w:tc>
              <w:tc>
                <w:tcPr>
                  <w:tcW w:w="714" w:type="pct"/>
                  <w:tcBorders>
                    <w:tl2br w:val="nil"/>
                    <w:tr2bl w:val="nil"/>
                  </w:tcBorders>
                  <w:vAlign w:val="center"/>
                </w:tcPr>
                <w:p>
                  <w:pPr>
                    <w:widowControl/>
                    <w:spacing w:line="240" w:lineRule="auto"/>
                    <w:jc w:val="center"/>
                    <w:rPr>
                      <w:kern w:val="0"/>
                      <w:sz w:val="21"/>
                      <w:szCs w:val="21"/>
                    </w:rPr>
                  </w:pPr>
                  <w:r>
                    <w:rPr>
                      <w:kern w:val="0"/>
                      <w:sz w:val="21"/>
                      <w:szCs w:val="21"/>
                    </w:rPr>
                    <w:t>3500</w:t>
                  </w:r>
                </w:p>
              </w:tc>
              <w:tc>
                <w:tcPr>
                  <w:tcW w:w="715" w:type="pct"/>
                  <w:tcBorders>
                    <w:tl2br w:val="nil"/>
                    <w:tr2bl w:val="nil"/>
                  </w:tcBorders>
                  <w:vAlign w:val="center"/>
                </w:tcPr>
                <w:p>
                  <w:pPr>
                    <w:widowControl/>
                    <w:spacing w:line="240" w:lineRule="auto"/>
                    <w:jc w:val="center"/>
                    <w:rPr>
                      <w:kern w:val="0"/>
                      <w:sz w:val="21"/>
                      <w:szCs w:val="21"/>
                    </w:rPr>
                  </w:pPr>
                  <w:r>
                    <w:rPr>
                      <w:kern w:val="0"/>
                      <w:sz w:val="21"/>
                      <w:szCs w:val="21"/>
                    </w:rPr>
                    <w:t>0</w:t>
                  </w:r>
                </w:p>
              </w:tc>
              <w:tc>
                <w:tcPr>
                  <w:tcW w:w="714" w:type="pct"/>
                  <w:tcBorders>
                    <w:tl2br w:val="nil"/>
                    <w:tr2bl w:val="nil"/>
                  </w:tcBorders>
                  <w:vAlign w:val="center"/>
                </w:tcPr>
                <w:p>
                  <w:pPr>
                    <w:widowControl/>
                    <w:spacing w:line="240" w:lineRule="auto"/>
                    <w:jc w:val="center"/>
                    <w:rPr>
                      <w:kern w:val="0"/>
                      <w:sz w:val="21"/>
                      <w:szCs w:val="21"/>
                    </w:rPr>
                  </w:pPr>
                  <w:r>
                    <w:rPr>
                      <w:kern w:val="0"/>
                      <w:sz w:val="21"/>
                      <w:szCs w:val="21"/>
                    </w:rPr>
                    <w:t>10</w:t>
                  </w:r>
                </w:p>
              </w:tc>
              <w:tc>
                <w:tcPr>
                  <w:tcW w:w="715" w:type="pct"/>
                  <w:tcBorders>
                    <w:tl2br w:val="nil"/>
                    <w:tr2bl w:val="nil"/>
                  </w:tcBorders>
                  <w:vAlign w:val="center"/>
                </w:tcPr>
                <w:p>
                  <w:pPr>
                    <w:widowControl/>
                    <w:spacing w:line="240" w:lineRule="auto"/>
                    <w:jc w:val="center"/>
                    <w:rPr>
                      <w:kern w:val="0"/>
                      <w:sz w:val="21"/>
                      <w:szCs w:val="21"/>
                    </w:rPr>
                  </w:pPr>
                  <w:r>
                    <w:rPr>
                      <w:kern w:val="0"/>
                      <w:sz w:val="21"/>
                      <w:szCs w:val="21"/>
                    </w:rPr>
                    <w:t>0</w:t>
                  </w:r>
                </w:p>
              </w:tc>
              <w:tc>
                <w:tcPr>
                  <w:tcW w:w="714" w:type="pct"/>
                  <w:tcBorders>
                    <w:tl2br w:val="nil"/>
                    <w:tr2bl w:val="nil"/>
                  </w:tcBorders>
                  <w:vAlign w:val="center"/>
                </w:tcPr>
                <w:p>
                  <w:pPr>
                    <w:widowControl/>
                    <w:spacing w:line="240" w:lineRule="auto"/>
                    <w:jc w:val="center"/>
                    <w:rPr>
                      <w:kern w:val="0"/>
                      <w:sz w:val="21"/>
                      <w:szCs w:val="21"/>
                    </w:rPr>
                  </w:pPr>
                  <w:r>
                    <w:rPr>
                      <w:kern w:val="0"/>
                      <w:sz w:val="21"/>
                      <w:szCs w:val="21"/>
                    </w:rPr>
                    <w:t>20</w:t>
                  </w:r>
                </w:p>
              </w:tc>
              <w:tc>
                <w:tcPr>
                  <w:tcW w:w="714" w:type="pct"/>
                  <w:tcBorders>
                    <w:tl2br w:val="nil"/>
                    <w:tr2bl w:val="nil"/>
                  </w:tcBorders>
                  <w:vAlign w:val="center"/>
                </w:tcPr>
                <w:p>
                  <w:pPr>
                    <w:widowControl/>
                    <w:spacing w:line="240" w:lineRule="auto"/>
                    <w:jc w:val="center"/>
                    <w:rPr>
                      <w:kern w:val="0"/>
                      <w:sz w:val="21"/>
                      <w:szCs w:val="21"/>
                    </w:rPr>
                  </w:pPr>
                  <w:r>
                    <w:rPr>
                      <w:kern w:val="0"/>
                      <w:sz w:val="21"/>
                      <w:szCs w:val="21"/>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312" w:hRule="atLeast"/>
                <w:jc w:val="center"/>
              </w:trPr>
              <w:tc>
                <w:tcPr>
                  <w:tcW w:w="713" w:type="pct"/>
                  <w:tcBorders>
                    <w:tl2br w:val="nil"/>
                    <w:tr2bl w:val="nil"/>
                  </w:tcBorders>
                  <w:vAlign w:val="center"/>
                </w:tcPr>
                <w:p>
                  <w:pPr>
                    <w:widowControl/>
                    <w:spacing w:line="240" w:lineRule="auto"/>
                    <w:jc w:val="center"/>
                    <w:rPr>
                      <w:kern w:val="0"/>
                      <w:sz w:val="21"/>
                      <w:szCs w:val="21"/>
                    </w:rPr>
                  </w:pPr>
                  <w:r>
                    <w:rPr>
                      <w:kern w:val="0"/>
                      <w:sz w:val="21"/>
                      <w:szCs w:val="21"/>
                    </w:rPr>
                    <w:t>混凝气浮</w:t>
                  </w:r>
                </w:p>
              </w:tc>
              <w:tc>
                <w:tcPr>
                  <w:tcW w:w="714" w:type="pct"/>
                  <w:tcBorders>
                    <w:tl2br w:val="nil"/>
                    <w:tr2bl w:val="nil"/>
                  </w:tcBorders>
                  <w:vAlign w:val="center"/>
                </w:tcPr>
                <w:p>
                  <w:pPr>
                    <w:widowControl/>
                    <w:spacing w:line="240" w:lineRule="auto"/>
                    <w:jc w:val="center"/>
                    <w:rPr>
                      <w:kern w:val="0"/>
                      <w:sz w:val="21"/>
                      <w:szCs w:val="21"/>
                    </w:rPr>
                  </w:pPr>
                  <w:r>
                    <w:rPr>
                      <w:kern w:val="0"/>
                      <w:sz w:val="21"/>
                      <w:szCs w:val="21"/>
                    </w:rPr>
                    <w:t>2450</w:t>
                  </w:r>
                </w:p>
              </w:tc>
              <w:tc>
                <w:tcPr>
                  <w:tcW w:w="715" w:type="pct"/>
                  <w:tcBorders>
                    <w:tl2br w:val="nil"/>
                    <w:tr2bl w:val="nil"/>
                  </w:tcBorders>
                  <w:vAlign w:val="center"/>
                </w:tcPr>
                <w:p>
                  <w:pPr>
                    <w:widowControl/>
                    <w:spacing w:line="240" w:lineRule="auto"/>
                    <w:jc w:val="center"/>
                    <w:rPr>
                      <w:kern w:val="0"/>
                      <w:sz w:val="21"/>
                      <w:szCs w:val="21"/>
                    </w:rPr>
                  </w:pPr>
                  <w:r>
                    <w:rPr>
                      <w:kern w:val="0"/>
                      <w:sz w:val="21"/>
                      <w:szCs w:val="21"/>
                    </w:rPr>
                    <w:t>30</w:t>
                  </w:r>
                </w:p>
              </w:tc>
              <w:tc>
                <w:tcPr>
                  <w:tcW w:w="714" w:type="pct"/>
                  <w:tcBorders>
                    <w:tl2br w:val="nil"/>
                    <w:tr2bl w:val="nil"/>
                  </w:tcBorders>
                  <w:vAlign w:val="center"/>
                </w:tcPr>
                <w:p>
                  <w:pPr>
                    <w:widowControl/>
                    <w:spacing w:line="240" w:lineRule="auto"/>
                    <w:jc w:val="center"/>
                    <w:rPr>
                      <w:kern w:val="0"/>
                      <w:sz w:val="21"/>
                      <w:szCs w:val="21"/>
                    </w:rPr>
                  </w:pPr>
                  <w:r>
                    <w:rPr>
                      <w:kern w:val="0"/>
                      <w:sz w:val="21"/>
                      <w:szCs w:val="21"/>
                    </w:rPr>
                    <w:t>1</w:t>
                  </w:r>
                </w:p>
              </w:tc>
              <w:tc>
                <w:tcPr>
                  <w:tcW w:w="715" w:type="pct"/>
                  <w:tcBorders>
                    <w:tl2br w:val="nil"/>
                    <w:tr2bl w:val="nil"/>
                  </w:tcBorders>
                  <w:vAlign w:val="center"/>
                </w:tcPr>
                <w:p>
                  <w:pPr>
                    <w:widowControl/>
                    <w:spacing w:line="240" w:lineRule="auto"/>
                    <w:jc w:val="center"/>
                    <w:rPr>
                      <w:kern w:val="0"/>
                      <w:sz w:val="21"/>
                      <w:szCs w:val="21"/>
                    </w:rPr>
                  </w:pPr>
                  <w:r>
                    <w:rPr>
                      <w:kern w:val="0"/>
                      <w:sz w:val="21"/>
                      <w:szCs w:val="21"/>
                    </w:rPr>
                    <w:t>90</w:t>
                  </w:r>
                </w:p>
              </w:tc>
              <w:tc>
                <w:tcPr>
                  <w:tcW w:w="714" w:type="pct"/>
                  <w:tcBorders>
                    <w:tl2br w:val="nil"/>
                    <w:tr2bl w:val="nil"/>
                  </w:tcBorders>
                  <w:vAlign w:val="center"/>
                </w:tcPr>
                <w:p>
                  <w:pPr>
                    <w:widowControl/>
                    <w:spacing w:line="240" w:lineRule="auto"/>
                    <w:jc w:val="center"/>
                    <w:rPr>
                      <w:kern w:val="0"/>
                      <w:sz w:val="21"/>
                      <w:szCs w:val="21"/>
                    </w:rPr>
                  </w:pPr>
                  <w:r>
                    <w:rPr>
                      <w:kern w:val="0"/>
                      <w:sz w:val="21"/>
                      <w:szCs w:val="21"/>
                    </w:rPr>
                    <w:t>20</w:t>
                  </w:r>
                </w:p>
              </w:tc>
              <w:tc>
                <w:tcPr>
                  <w:tcW w:w="714" w:type="pct"/>
                  <w:tcBorders>
                    <w:tl2br w:val="nil"/>
                    <w:tr2bl w:val="nil"/>
                  </w:tcBorders>
                  <w:vAlign w:val="center"/>
                </w:tcPr>
                <w:p>
                  <w:pPr>
                    <w:widowControl/>
                    <w:spacing w:line="240" w:lineRule="auto"/>
                    <w:jc w:val="center"/>
                    <w:rPr>
                      <w:kern w:val="0"/>
                      <w:sz w:val="21"/>
                      <w:szCs w:val="21"/>
                    </w:rPr>
                  </w:pPr>
                  <w:r>
                    <w:rPr>
                      <w:kern w:val="0"/>
                      <w:sz w:val="21"/>
                      <w:szCs w:val="21"/>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312" w:hRule="atLeast"/>
                <w:jc w:val="center"/>
              </w:trPr>
              <w:tc>
                <w:tcPr>
                  <w:tcW w:w="713" w:type="pct"/>
                  <w:tcBorders>
                    <w:tl2br w:val="nil"/>
                    <w:tr2bl w:val="nil"/>
                  </w:tcBorders>
                  <w:vAlign w:val="center"/>
                </w:tcPr>
                <w:p>
                  <w:pPr>
                    <w:widowControl/>
                    <w:spacing w:line="240" w:lineRule="auto"/>
                    <w:jc w:val="center"/>
                    <w:rPr>
                      <w:kern w:val="0"/>
                      <w:sz w:val="21"/>
                      <w:szCs w:val="21"/>
                    </w:rPr>
                  </w:pPr>
                  <w:r>
                    <w:rPr>
                      <w:kern w:val="0"/>
                      <w:sz w:val="21"/>
                      <w:szCs w:val="21"/>
                    </w:rPr>
                    <w:t>水解酸化</w:t>
                  </w:r>
                </w:p>
              </w:tc>
              <w:tc>
                <w:tcPr>
                  <w:tcW w:w="714" w:type="pct"/>
                  <w:tcBorders>
                    <w:tl2br w:val="nil"/>
                    <w:tr2bl w:val="nil"/>
                  </w:tcBorders>
                  <w:vAlign w:val="center"/>
                </w:tcPr>
                <w:p>
                  <w:pPr>
                    <w:widowControl/>
                    <w:spacing w:line="240" w:lineRule="auto"/>
                    <w:jc w:val="center"/>
                    <w:rPr>
                      <w:kern w:val="0"/>
                      <w:sz w:val="21"/>
                      <w:szCs w:val="21"/>
                    </w:rPr>
                  </w:pPr>
                  <w:r>
                    <w:rPr>
                      <w:kern w:val="0"/>
                      <w:sz w:val="21"/>
                      <w:szCs w:val="21"/>
                    </w:rPr>
                    <w:t>1397</w:t>
                  </w:r>
                </w:p>
              </w:tc>
              <w:tc>
                <w:tcPr>
                  <w:tcW w:w="715" w:type="pct"/>
                  <w:tcBorders>
                    <w:tl2br w:val="nil"/>
                    <w:tr2bl w:val="nil"/>
                  </w:tcBorders>
                  <w:vAlign w:val="center"/>
                </w:tcPr>
                <w:p>
                  <w:pPr>
                    <w:widowControl/>
                    <w:spacing w:line="240" w:lineRule="auto"/>
                    <w:jc w:val="center"/>
                    <w:rPr>
                      <w:kern w:val="0"/>
                      <w:sz w:val="21"/>
                      <w:szCs w:val="21"/>
                    </w:rPr>
                  </w:pPr>
                  <w:r>
                    <w:rPr>
                      <w:kern w:val="0"/>
                      <w:sz w:val="21"/>
                      <w:szCs w:val="21"/>
                    </w:rPr>
                    <w:t>43</w:t>
                  </w:r>
                </w:p>
              </w:tc>
              <w:tc>
                <w:tcPr>
                  <w:tcW w:w="714" w:type="pct"/>
                  <w:tcBorders>
                    <w:tl2br w:val="nil"/>
                    <w:tr2bl w:val="nil"/>
                  </w:tcBorders>
                  <w:vAlign w:val="center"/>
                </w:tcPr>
                <w:p>
                  <w:pPr>
                    <w:widowControl/>
                    <w:spacing w:line="240" w:lineRule="auto"/>
                    <w:jc w:val="center"/>
                    <w:rPr>
                      <w:kern w:val="0"/>
                      <w:sz w:val="21"/>
                      <w:szCs w:val="21"/>
                    </w:rPr>
                  </w:pPr>
                  <w:r>
                    <w:rPr>
                      <w:kern w:val="0"/>
                      <w:sz w:val="21"/>
                      <w:szCs w:val="21"/>
                    </w:rPr>
                    <w:t>1</w:t>
                  </w:r>
                </w:p>
              </w:tc>
              <w:tc>
                <w:tcPr>
                  <w:tcW w:w="715" w:type="pct"/>
                  <w:tcBorders>
                    <w:tl2br w:val="nil"/>
                    <w:tr2bl w:val="nil"/>
                  </w:tcBorders>
                  <w:vAlign w:val="center"/>
                </w:tcPr>
                <w:p>
                  <w:pPr>
                    <w:widowControl/>
                    <w:spacing w:line="240" w:lineRule="auto"/>
                    <w:jc w:val="center"/>
                    <w:rPr>
                      <w:kern w:val="0"/>
                      <w:sz w:val="21"/>
                      <w:szCs w:val="21"/>
                    </w:rPr>
                  </w:pPr>
                  <w:r>
                    <w:rPr>
                      <w:kern w:val="0"/>
                      <w:sz w:val="21"/>
                      <w:szCs w:val="21"/>
                    </w:rPr>
                    <w:t>0</w:t>
                  </w:r>
                </w:p>
              </w:tc>
              <w:tc>
                <w:tcPr>
                  <w:tcW w:w="714" w:type="pct"/>
                  <w:tcBorders>
                    <w:tl2br w:val="nil"/>
                    <w:tr2bl w:val="nil"/>
                  </w:tcBorders>
                  <w:vAlign w:val="center"/>
                </w:tcPr>
                <w:p>
                  <w:pPr>
                    <w:widowControl/>
                    <w:spacing w:line="240" w:lineRule="auto"/>
                    <w:jc w:val="center"/>
                    <w:rPr>
                      <w:kern w:val="0"/>
                      <w:sz w:val="21"/>
                      <w:szCs w:val="21"/>
                    </w:rPr>
                  </w:pPr>
                  <w:r>
                    <w:rPr>
                      <w:kern w:val="0"/>
                      <w:sz w:val="21"/>
                      <w:szCs w:val="21"/>
                    </w:rPr>
                    <w:t>20</w:t>
                  </w:r>
                </w:p>
              </w:tc>
              <w:tc>
                <w:tcPr>
                  <w:tcW w:w="714" w:type="pct"/>
                  <w:tcBorders>
                    <w:tl2br w:val="nil"/>
                    <w:tr2bl w:val="nil"/>
                  </w:tcBorders>
                  <w:vAlign w:val="center"/>
                </w:tcPr>
                <w:p>
                  <w:pPr>
                    <w:widowControl/>
                    <w:spacing w:line="240" w:lineRule="auto"/>
                    <w:jc w:val="center"/>
                    <w:rPr>
                      <w:kern w:val="0"/>
                      <w:sz w:val="21"/>
                      <w:szCs w:val="21"/>
                    </w:rPr>
                  </w:pPr>
                  <w:r>
                    <w:rPr>
                      <w:kern w:val="0"/>
                      <w:sz w:val="21"/>
                      <w:szCs w:val="21"/>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312" w:hRule="atLeast"/>
                <w:jc w:val="center"/>
              </w:trPr>
              <w:tc>
                <w:tcPr>
                  <w:tcW w:w="713" w:type="pct"/>
                  <w:tcBorders>
                    <w:tl2br w:val="nil"/>
                    <w:tr2bl w:val="nil"/>
                  </w:tcBorders>
                  <w:vAlign w:val="center"/>
                </w:tcPr>
                <w:p>
                  <w:pPr>
                    <w:widowControl/>
                    <w:spacing w:line="240" w:lineRule="auto"/>
                    <w:jc w:val="center"/>
                    <w:rPr>
                      <w:kern w:val="0"/>
                      <w:sz w:val="21"/>
                      <w:szCs w:val="21"/>
                    </w:rPr>
                  </w:pPr>
                  <w:r>
                    <w:rPr>
                      <w:kern w:val="0"/>
                      <w:sz w:val="21"/>
                      <w:szCs w:val="21"/>
                    </w:rPr>
                    <w:t>UBF</w:t>
                  </w:r>
                </w:p>
              </w:tc>
              <w:tc>
                <w:tcPr>
                  <w:tcW w:w="714" w:type="pct"/>
                  <w:tcBorders>
                    <w:tl2br w:val="nil"/>
                    <w:tr2bl w:val="nil"/>
                  </w:tcBorders>
                  <w:vAlign w:val="center"/>
                </w:tcPr>
                <w:p>
                  <w:pPr>
                    <w:widowControl/>
                    <w:spacing w:line="240" w:lineRule="auto"/>
                    <w:jc w:val="center"/>
                    <w:rPr>
                      <w:kern w:val="0"/>
                      <w:sz w:val="21"/>
                      <w:szCs w:val="21"/>
                    </w:rPr>
                  </w:pPr>
                  <w:r>
                    <w:rPr>
                      <w:kern w:val="0"/>
                      <w:sz w:val="21"/>
                      <w:szCs w:val="21"/>
                    </w:rPr>
                    <w:t>559</w:t>
                  </w:r>
                </w:p>
              </w:tc>
              <w:tc>
                <w:tcPr>
                  <w:tcW w:w="715" w:type="pct"/>
                  <w:tcBorders>
                    <w:tl2br w:val="nil"/>
                    <w:tr2bl w:val="nil"/>
                  </w:tcBorders>
                  <w:vAlign w:val="center"/>
                </w:tcPr>
                <w:p>
                  <w:pPr>
                    <w:widowControl/>
                    <w:spacing w:line="240" w:lineRule="auto"/>
                    <w:jc w:val="center"/>
                    <w:rPr>
                      <w:kern w:val="0"/>
                      <w:sz w:val="21"/>
                      <w:szCs w:val="21"/>
                    </w:rPr>
                  </w:pPr>
                  <w:r>
                    <w:rPr>
                      <w:kern w:val="0"/>
                      <w:sz w:val="21"/>
                      <w:szCs w:val="21"/>
                    </w:rPr>
                    <w:t>60</w:t>
                  </w:r>
                </w:p>
              </w:tc>
              <w:tc>
                <w:tcPr>
                  <w:tcW w:w="714" w:type="pct"/>
                  <w:tcBorders>
                    <w:tl2br w:val="nil"/>
                    <w:tr2bl w:val="nil"/>
                  </w:tcBorders>
                  <w:vAlign w:val="center"/>
                </w:tcPr>
                <w:p>
                  <w:pPr>
                    <w:widowControl/>
                    <w:spacing w:line="240" w:lineRule="auto"/>
                    <w:jc w:val="center"/>
                    <w:rPr>
                      <w:kern w:val="0"/>
                      <w:sz w:val="21"/>
                      <w:szCs w:val="21"/>
                    </w:rPr>
                  </w:pPr>
                  <w:r>
                    <w:rPr>
                      <w:kern w:val="0"/>
                      <w:sz w:val="21"/>
                      <w:szCs w:val="21"/>
                    </w:rPr>
                    <w:t>1</w:t>
                  </w:r>
                </w:p>
              </w:tc>
              <w:tc>
                <w:tcPr>
                  <w:tcW w:w="715" w:type="pct"/>
                  <w:tcBorders>
                    <w:tl2br w:val="nil"/>
                    <w:tr2bl w:val="nil"/>
                  </w:tcBorders>
                  <w:vAlign w:val="center"/>
                </w:tcPr>
                <w:p>
                  <w:pPr>
                    <w:widowControl/>
                    <w:spacing w:line="240" w:lineRule="auto"/>
                    <w:jc w:val="center"/>
                    <w:rPr>
                      <w:kern w:val="0"/>
                      <w:sz w:val="21"/>
                      <w:szCs w:val="21"/>
                    </w:rPr>
                  </w:pPr>
                  <w:r>
                    <w:rPr>
                      <w:kern w:val="0"/>
                      <w:sz w:val="21"/>
                      <w:szCs w:val="21"/>
                    </w:rPr>
                    <w:t>0</w:t>
                  </w:r>
                </w:p>
              </w:tc>
              <w:tc>
                <w:tcPr>
                  <w:tcW w:w="714" w:type="pct"/>
                  <w:tcBorders>
                    <w:tl2br w:val="nil"/>
                    <w:tr2bl w:val="nil"/>
                  </w:tcBorders>
                  <w:vAlign w:val="center"/>
                </w:tcPr>
                <w:p>
                  <w:pPr>
                    <w:widowControl/>
                    <w:spacing w:line="240" w:lineRule="auto"/>
                    <w:jc w:val="center"/>
                    <w:rPr>
                      <w:kern w:val="0"/>
                      <w:sz w:val="21"/>
                      <w:szCs w:val="21"/>
                    </w:rPr>
                  </w:pPr>
                  <w:r>
                    <w:rPr>
                      <w:kern w:val="0"/>
                      <w:sz w:val="21"/>
                      <w:szCs w:val="21"/>
                    </w:rPr>
                    <w:t>5</w:t>
                  </w:r>
                </w:p>
              </w:tc>
              <w:tc>
                <w:tcPr>
                  <w:tcW w:w="714" w:type="pct"/>
                  <w:tcBorders>
                    <w:tl2br w:val="nil"/>
                    <w:tr2bl w:val="nil"/>
                  </w:tcBorders>
                  <w:vAlign w:val="center"/>
                </w:tcPr>
                <w:p>
                  <w:pPr>
                    <w:widowControl/>
                    <w:spacing w:line="240" w:lineRule="auto"/>
                    <w:jc w:val="center"/>
                    <w:rPr>
                      <w:kern w:val="0"/>
                      <w:sz w:val="21"/>
                      <w:szCs w:val="21"/>
                    </w:rPr>
                  </w:pPr>
                  <w:r>
                    <w:rPr>
                      <w:kern w:val="0"/>
                      <w:sz w:val="21"/>
                      <w:szCs w:val="21"/>
                    </w:rPr>
                    <w:t>75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312" w:hRule="atLeast"/>
                <w:jc w:val="center"/>
              </w:trPr>
              <w:tc>
                <w:tcPr>
                  <w:tcW w:w="713" w:type="pct"/>
                  <w:tcBorders>
                    <w:tl2br w:val="nil"/>
                    <w:tr2bl w:val="nil"/>
                  </w:tcBorders>
                  <w:vAlign w:val="center"/>
                </w:tcPr>
                <w:p>
                  <w:pPr>
                    <w:widowControl/>
                    <w:spacing w:line="240" w:lineRule="auto"/>
                    <w:jc w:val="center"/>
                    <w:rPr>
                      <w:kern w:val="0"/>
                      <w:sz w:val="21"/>
                      <w:szCs w:val="21"/>
                    </w:rPr>
                  </w:pPr>
                  <w:r>
                    <w:rPr>
                      <w:kern w:val="0"/>
                      <w:sz w:val="21"/>
                      <w:szCs w:val="21"/>
                    </w:rPr>
                    <w:t>好氧池</w:t>
                  </w:r>
                </w:p>
              </w:tc>
              <w:tc>
                <w:tcPr>
                  <w:tcW w:w="714" w:type="pct"/>
                  <w:tcBorders>
                    <w:tl2br w:val="nil"/>
                    <w:tr2bl w:val="nil"/>
                  </w:tcBorders>
                  <w:vAlign w:val="center"/>
                </w:tcPr>
                <w:p>
                  <w:pPr>
                    <w:widowControl/>
                    <w:spacing w:line="240" w:lineRule="auto"/>
                    <w:jc w:val="center"/>
                    <w:rPr>
                      <w:kern w:val="0"/>
                      <w:sz w:val="21"/>
                      <w:szCs w:val="21"/>
                    </w:rPr>
                  </w:pPr>
                  <w:r>
                    <w:rPr>
                      <w:kern w:val="0"/>
                      <w:sz w:val="21"/>
                      <w:szCs w:val="21"/>
                    </w:rPr>
                    <w:t>112</w:t>
                  </w:r>
                </w:p>
              </w:tc>
              <w:tc>
                <w:tcPr>
                  <w:tcW w:w="715" w:type="pct"/>
                  <w:tcBorders>
                    <w:tl2br w:val="nil"/>
                    <w:tr2bl w:val="nil"/>
                  </w:tcBorders>
                  <w:vAlign w:val="center"/>
                </w:tcPr>
                <w:p>
                  <w:pPr>
                    <w:widowControl/>
                    <w:spacing w:line="240" w:lineRule="auto"/>
                    <w:jc w:val="center"/>
                    <w:rPr>
                      <w:kern w:val="0"/>
                      <w:sz w:val="21"/>
                      <w:szCs w:val="21"/>
                    </w:rPr>
                  </w:pPr>
                  <w:r>
                    <w:rPr>
                      <w:kern w:val="0"/>
                      <w:sz w:val="21"/>
                      <w:szCs w:val="21"/>
                    </w:rPr>
                    <w:t>80</w:t>
                  </w:r>
                </w:p>
              </w:tc>
              <w:tc>
                <w:tcPr>
                  <w:tcW w:w="714" w:type="pct"/>
                  <w:tcBorders>
                    <w:tl2br w:val="nil"/>
                    <w:tr2bl w:val="nil"/>
                  </w:tcBorders>
                  <w:vAlign w:val="center"/>
                </w:tcPr>
                <w:p>
                  <w:pPr>
                    <w:widowControl/>
                    <w:spacing w:line="240" w:lineRule="auto"/>
                    <w:jc w:val="center"/>
                    <w:rPr>
                      <w:kern w:val="0"/>
                      <w:sz w:val="21"/>
                      <w:szCs w:val="21"/>
                    </w:rPr>
                  </w:pPr>
                  <w:r>
                    <w:rPr>
                      <w:kern w:val="0"/>
                      <w:sz w:val="21"/>
                      <w:szCs w:val="21"/>
                    </w:rPr>
                    <w:t>0.4</w:t>
                  </w:r>
                </w:p>
              </w:tc>
              <w:tc>
                <w:tcPr>
                  <w:tcW w:w="715" w:type="pct"/>
                  <w:tcBorders>
                    <w:tl2br w:val="nil"/>
                    <w:tr2bl w:val="nil"/>
                  </w:tcBorders>
                  <w:vAlign w:val="center"/>
                </w:tcPr>
                <w:p>
                  <w:pPr>
                    <w:widowControl/>
                    <w:spacing w:line="240" w:lineRule="auto"/>
                    <w:jc w:val="center"/>
                    <w:rPr>
                      <w:kern w:val="0"/>
                      <w:sz w:val="21"/>
                      <w:szCs w:val="21"/>
                    </w:rPr>
                  </w:pPr>
                  <w:r>
                    <w:rPr>
                      <w:kern w:val="0"/>
                      <w:sz w:val="21"/>
                      <w:szCs w:val="21"/>
                    </w:rPr>
                    <w:t>60</w:t>
                  </w:r>
                </w:p>
              </w:tc>
              <w:tc>
                <w:tcPr>
                  <w:tcW w:w="714" w:type="pct"/>
                  <w:tcBorders>
                    <w:tl2br w:val="nil"/>
                    <w:tr2bl w:val="nil"/>
                  </w:tcBorders>
                  <w:vAlign w:val="center"/>
                </w:tcPr>
                <w:p>
                  <w:pPr>
                    <w:widowControl/>
                    <w:spacing w:line="240" w:lineRule="auto"/>
                    <w:jc w:val="center"/>
                    <w:rPr>
                      <w:kern w:val="0"/>
                      <w:sz w:val="21"/>
                      <w:szCs w:val="21"/>
                    </w:rPr>
                  </w:pPr>
                  <w:r>
                    <w:rPr>
                      <w:kern w:val="0"/>
                      <w:sz w:val="21"/>
                      <w:szCs w:val="21"/>
                    </w:rPr>
                    <w:t>2.5</w:t>
                  </w:r>
                </w:p>
              </w:tc>
              <w:tc>
                <w:tcPr>
                  <w:tcW w:w="714" w:type="pct"/>
                  <w:tcBorders>
                    <w:tl2br w:val="nil"/>
                    <w:tr2bl w:val="nil"/>
                  </w:tcBorders>
                  <w:vAlign w:val="center"/>
                </w:tcPr>
                <w:p>
                  <w:pPr>
                    <w:widowControl/>
                    <w:spacing w:line="240" w:lineRule="auto"/>
                    <w:jc w:val="center"/>
                    <w:rPr>
                      <w:kern w:val="0"/>
                      <w:sz w:val="21"/>
                      <w:szCs w:val="21"/>
                    </w:rPr>
                  </w:pPr>
                  <w:r>
                    <w:rPr>
                      <w:kern w:val="0"/>
                      <w:sz w:val="21"/>
                      <w:szCs w:val="21"/>
                    </w:rPr>
                    <w:t>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312" w:hRule="atLeast"/>
                <w:jc w:val="center"/>
              </w:trPr>
              <w:tc>
                <w:tcPr>
                  <w:tcW w:w="713" w:type="pct"/>
                  <w:tcBorders>
                    <w:tl2br w:val="nil"/>
                    <w:tr2bl w:val="nil"/>
                  </w:tcBorders>
                  <w:vAlign w:val="center"/>
                </w:tcPr>
                <w:p>
                  <w:pPr>
                    <w:widowControl/>
                    <w:spacing w:line="240" w:lineRule="auto"/>
                    <w:jc w:val="center"/>
                    <w:rPr>
                      <w:kern w:val="0"/>
                      <w:sz w:val="21"/>
                      <w:szCs w:val="21"/>
                    </w:rPr>
                  </w:pPr>
                  <w:r>
                    <w:rPr>
                      <w:kern w:val="0"/>
                      <w:sz w:val="21"/>
                      <w:szCs w:val="21"/>
                    </w:rPr>
                    <w:t>沉淀</w:t>
                  </w:r>
                </w:p>
              </w:tc>
              <w:tc>
                <w:tcPr>
                  <w:tcW w:w="714" w:type="pct"/>
                  <w:tcBorders>
                    <w:tl2br w:val="nil"/>
                    <w:tr2bl w:val="nil"/>
                  </w:tcBorders>
                  <w:vAlign w:val="center"/>
                </w:tcPr>
                <w:p>
                  <w:pPr>
                    <w:widowControl/>
                    <w:spacing w:line="240" w:lineRule="auto"/>
                    <w:jc w:val="center"/>
                    <w:rPr>
                      <w:kern w:val="0"/>
                      <w:sz w:val="21"/>
                      <w:szCs w:val="21"/>
                    </w:rPr>
                  </w:pPr>
                  <w:r>
                    <w:rPr>
                      <w:kern w:val="0"/>
                      <w:sz w:val="21"/>
                      <w:szCs w:val="21"/>
                    </w:rPr>
                    <w:t>101</w:t>
                  </w:r>
                </w:p>
              </w:tc>
              <w:tc>
                <w:tcPr>
                  <w:tcW w:w="715" w:type="pct"/>
                  <w:tcBorders>
                    <w:tl2br w:val="nil"/>
                    <w:tr2bl w:val="nil"/>
                  </w:tcBorders>
                  <w:vAlign w:val="center"/>
                </w:tcPr>
                <w:p>
                  <w:pPr>
                    <w:widowControl/>
                    <w:spacing w:line="240" w:lineRule="auto"/>
                    <w:jc w:val="center"/>
                    <w:rPr>
                      <w:kern w:val="0"/>
                      <w:sz w:val="21"/>
                      <w:szCs w:val="21"/>
                    </w:rPr>
                  </w:pPr>
                  <w:r>
                    <w:rPr>
                      <w:kern w:val="0"/>
                      <w:sz w:val="21"/>
                      <w:szCs w:val="21"/>
                    </w:rPr>
                    <w:t>10</w:t>
                  </w:r>
                </w:p>
              </w:tc>
              <w:tc>
                <w:tcPr>
                  <w:tcW w:w="714" w:type="pct"/>
                  <w:tcBorders>
                    <w:tl2br w:val="nil"/>
                    <w:tr2bl w:val="nil"/>
                  </w:tcBorders>
                  <w:vAlign w:val="center"/>
                </w:tcPr>
                <w:p>
                  <w:pPr>
                    <w:widowControl/>
                    <w:spacing w:line="240" w:lineRule="auto"/>
                    <w:jc w:val="center"/>
                    <w:rPr>
                      <w:kern w:val="0"/>
                      <w:sz w:val="21"/>
                      <w:szCs w:val="21"/>
                    </w:rPr>
                  </w:pPr>
                  <w:r>
                    <w:rPr>
                      <w:kern w:val="0"/>
                      <w:sz w:val="21"/>
                      <w:szCs w:val="21"/>
                    </w:rPr>
                    <w:t>0.4</w:t>
                  </w:r>
                </w:p>
              </w:tc>
              <w:tc>
                <w:tcPr>
                  <w:tcW w:w="715" w:type="pct"/>
                  <w:tcBorders>
                    <w:tl2br w:val="nil"/>
                    <w:tr2bl w:val="nil"/>
                  </w:tcBorders>
                  <w:vAlign w:val="center"/>
                </w:tcPr>
                <w:p>
                  <w:pPr>
                    <w:widowControl/>
                    <w:spacing w:line="240" w:lineRule="auto"/>
                    <w:jc w:val="center"/>
                    <w:rPr>
                      <w:kern w:val="0"/>
                      <w:sz w:val="21"/>
                      <w:szCs w:val="21"/>
                    </w:rPr>
                  </w:pPr>
                  <w:r>
                    <w:rPr>
                      <w:kern w:val="0"/>
                      <w:sz w:val="21"/>
                      <w:szCs w:val="21"/>
                    </w:rPr>
                    <w:t>0</w:t>
                  </w:r>
                </w:p>
              </w:tc>
              <w:tc>
                <w:tcPr>
                  <w:tcW w:w="714" w:type="pct"/>
                  <w:tcBorders>
                    <w:tl2br w:val="nil"/>
                    <w:tr2bl w:val="nil"/>
                  </w:tcBorders>
                  <w:vAlign w:val="center"/>
                </w:tcPr>
                <w:p>
                  <w:pPr>
                    <w:widowControl/>
                    <w:spacing w:line="240" w:lineRule="auto"/>
                    <w:jc w:val="center"/>
                    <w:rPr>
                      <w:kern w:val="0"/>
                      <w:sz w:val="21"/>
                      <w:szCs w:val="21"/>
                    </w:rPr>
                  </w:pPr>
                  <w:r>
                    <w:rPr>
                      <w:kern w:val="0"/>
                      <w:sz w:val="21"/>
                      <w:szCs w:val="21"/>
                    </w:rPr>
                    <w:t>2.5</w:t>
                  </w:r>
                </w:p>
              </w:tc>
              <w:tc>
                <w:tcPr>
                  <w:tcW w:w="714" w:type="pct"/>
                  <w:tcBorders>
                    <w:tl2br w:val="nil"/>
                    <w:tr2bl w:val="nil"/>
                  </w:tcBorders>
                  <w:vAlign w:val="center"/>
                </w:tcPr>
                <w:p>
                  <w:pPr>
                    <w:widowControl/>
                    <w:spacing w:line="240" w:lineRule="auto"/>
                    <w:jc w:val="center"/>
                    <w:rPr>
                      <w:kern w:val="0"/>
                      <w:sz w:val="21"/>
                      <w:szCs w:val="21"/>
                    </w:rPr>
                  </w:pPr>
                  <w:r>
                    <w:rPr>
                      <w:kern w:val="0"/>
                      <w:sz w:val="21"/>
                      <w:szCs w:val="21"/>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312" w:hRule="atLeast"/>
                <w:jc w:val="center"/>
              </w:trPr>
              <w:tc>
                <w:tcPr>
                  <w:tcW w:w="713" w:type="pct"/>
                  <w:tcBorders>
                    <w:tl2br w:val="nil"/>
                    <w:tr2bl w:val="nil"/>
                  </w:tcBorders>
                  <w:vAlign w:val="center"/>
                </w:tcPr>
                <w:p>
                  <w:pPr>
                    <w:widowControl/>
                    <w:spacing w:line="240" w:lineRule="auto"/>
                    <w:jc w:val="center"/>
                    <w:rPr>
                      <w:kern w:val="0"/>
                      <w:sz w:val="21"/>
                      <w:szCs w:val="21"/>
                    </w:rPr>
                  </w:pPr>
                  <w:r>
                    <w:rPr>
                      <w:kern w:val="0"/>
                      <w:sz w:val="21"/>
                      <w:szCs w:val="21"/>
                    </w:rPr>
                    <w:t>砂滤池</w:t>
                  </w:r>
                </w:p>
              </w:tc>
              <w:tc>
                <w:tcPr>
                  <w:tcW w:w="714" w:type="pct"/>
                  <w:tcBorders>
                    <w:tl2br w:val="nil"/>
                    <w:tr2bl w:val="nil"/>
                  </w:tcBorders>
                  <w:vAlign w:val="center"/>
                </w:tcPr>
                <w:p>
                  <w:pPr>
                    <w:widowControl/>
                    <w:spacing w:line="240" w:lineRule="auto"/>
                    <w:jc w:val="center"/>
                    <w:rPr>
                      <w:kern w:val="0"/>
                      <w:sz w:val="21"/>
                      <w:szCs w:val="21"/>
                    </w:rPr>
                  </w:pPr>
                  <w:r>
                    <w:rPr>
                      <w:kern w:val="0"/>
                      <w:sz w:val="21"/>
                      <w:szCs w:val="21"/>
                    </w:rPr>
                    <w:t>85</w:t>
                  </w:r>
                </w:p>
              </w:tc>
              <w:tc>
                <w:tcPr>
                  <w:tcW w:w="715" w:type="pct"/>
                  <w:tcBorders>
                    <w:tl2br w:val="nil"/>
                    <w:tr2bl w:val="nil"/>
                  </w:tcBorders>
                  <w:vAlign w:val="center"/>
                </w:tcPr>
                <w:p>
                  <w:pPr>
                    <w:widowControl/>
                    <w:spacing w:line="240" w:lineRule="auto"/>
                    <w:jc w:val="center"/>
                    <w:rPr>
                      <w:kern w:val="0"/>
                      <w:sz w:val="21"/>
                      <w:szCs w:val="21"/>
                    </w:rPr>
                  </w:pPr>
                  <w:r>
                    <w:rPr>
                      <w:kern w:val="0"/>
                      <w:sz w:val="21"/>
                      <w:szCs w:val="21"/>
                    </w:rPr>
                    <w:t>15</w:t>
                  </w:r>
                </w:p>
              </w:tc>
              <w:tc>
                <w:tcPr>
                  <w:tcW w:w="714" w:type="pct"/>
                  <w:tcBorders>
                    <w:tl2br w:val="nil"/>
                    <w:tr2bl w:val="nil"/>
                  </w:tcBorders>
                  <w:vAlign w:val="center"/>
                </w:tcPr>
                <w:p>
                  <w:pPr>
                    <w:widowControl/>
                    <w:spacing w:line="240" w:lineRule="auto"/>
                    <w:jc w:val="center"/>
                    <w:rPr>
                      <w:kern w:val="0"/>
                      <w:sz w:val="21"/>
                      <w:szCs w:val="21"/>
                    </w:rPr>
                  </w:pPr>
                  <w:r>
                    <w:rPr>
                      <w:kern w:val="0"/>
                      <w:sz w:val="21"/>
                      <w:szCs w:val="21"/>
                    </w:rPr>
                    <w:t>0.4</w:t>
                  </w:r>
                </w:p>
              </w:tc>
              <w:tc>
                <w:tcPr>
                  <w:tcW w:w="715" w:type="pct"/>
                  <w:tcBorders>
                    <w:tl2br w:val="nil"/>
                    <w:tr2bl w:val="nil"/>
                  </w:tcBorders>
                  <w:vAlign w:val="center"/>
                </w:tcPr>
                <w:p>
                  <w:pPr>
                    <w:widowControl/>
                    <w:spacing w:line="240" w:lineRule="auto"/>
                    <w:jc w:val="center"/>
                    <w:rPr>
                      <w:kern w:val="0"/>
                      <w:sz w:val="21"/>
                      <w:szCs w:val="21"/>
                    </w:rPr>
                  </w:pPr>
                  <w:r>
                    <w:rPr>
                      <w:kern w:val="0"/>
                      <w:sz w:val="21"/>
                      <w:szCs w:val="21"/>
                    </w:rPr>
                    <w:t>0</w:t>
                  </w:r>
                </w:p>
              </w:tc>
              <w:tc>
                <w:tcPr>
                  <w:tcW w:w="714" w:type="pct"/>
                  <w:tcBorders>
                    <w:tl2br w:val="nil"/>
                    <w:tr2bl w:val="nil"/>
                  </w:tcBorders>
                  <w:vAlign w:val="center"/>
                </w:tcPr>
                <w:p>
                  <w:pPr>
                    <w:widowControl/>
                    <w:spacing w:line="240" w:lineRule="auto"/>
                    <w:jc w:val="center"/>
                    <w:rPr>
                      <w:kern w:val="0"/>
                      <w:sz w:val="21"/>
                      <w:szCs w:val="21"/>
                    </w:rPr>
                  </w:pPr>
                  <w:r>
                    <w:rPr>
                      <w:kern w:val="0"/>
                      <w:sz w:val="21"/>
                      <w:szCs w:val="21"/>
                    </w:rPr>
                    <w:t>2.5</w:t>
                  </w:r>
                </w:p>
              </w:tc>
              <w:tc>
                <w:tcPr>
                  <w:tcW w:w="714" w:type="pct"/>
                  <w:tcBorders>
                    <w:tl2br w:val="nil"/>
                    <w:tr2bl w:val="nil"/>
                  </w:tcBorders>
                  <w:vAlign w:val="center"/>
                </w:tcPr>
                <w:p>
                  <w:pPr>
                    <w:widowControl/>
                    <w:spacing w:line="240" w:lineRule="auto"/>
                    <w:jc w:val="center"/>
                    <w:rPr>
                      <w:kern w:val="0"/>
                      <w:sz w:val="21"/>
                      <w:szCs w:val="21"/>
                    </w:rPr>
                  </w:pPr>
                  <w:r>
                    <w:rPr>
                      <w:kern w:val="0"/>
                      <w:sz w:val="21"/>
                      <w:szCs w:val="21"/>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312" w:hRule="atLeast"/>
                <w:jc w:val="center"/>
              </w:trPr>
              <w:tc>
                <w:tcPr>
                  <w:tcW w:w="713" w:type="pct"/>
                  <w:tcBorders>
                    <w:tl2br w:val="nil"/>
                    <w:tr2bl w:val="nil"/>
                  </w:tcBorders>
                  <w:vAlign w:val="center"/>
                </w:tcPr>
                <w:p>
                  <w:pPr>
                    <w:widowControl/>
                    <w:spacing w:line="240" w:lineRule="auto"/>
                    <w:jc w:val="center"/>
                    <w:rPr>
                      <w:kern w:val="0"/>
                      <w:sz w:val="21"/>
                      <w:szCs w:val="21"/>
                    </w:rPr>
                  </w:pPr>
                  <w:r>
                    <w:rPr>
                      <w:kern w:val="0"/>
                      <w:sz w:val="21"/>
                      <w:szCs w:val="21"/>
                    </w:rPr>
                    <w:t>纳管标准</w:t>
                  </w:r>
                </w:p>
              </w:tc>
              <w:tc>
                <w:tcPr>
                  <w:tcW w:w="714" w:type="pct"/>
                  <w:tcBorders>
                    <w:tl2br w:val="nil"/>
                    <w:tr2bl w:val="nil"/>
                  </w:tcBorders>
                  <w:vAlign w:val="center"/>
                </w:tcPr>
                <w:p>
                  <w:pPr>
                    <w:widowControl/>
                    <w:spacing w:line="240" w:lineRule="auto"/>
                    <w:jc w:val="center"/>
                    <w:rPr>
                      <w:kern w:val="0"/>
                      <w:sz w:val="21"/>
                      <w:szCs w:val="21"/>
                    </w:rPr>
                  </w:pPr>
                  <w:r>
                    <w:rPr>
                      <w:kern w:val="0"/>
                      <w:sz w:val="21"/>
                      <w:szCs w:val="21"/>
                    </w:rPr>
                    <w:t>250</w:t>
                  </w:r>
                </w:p>
              </w:tc>
              <w:tc>
                <w:tcPr>
                  <w:tcW w:w="715" w:type="pct"/>
                  <w:tcBorders>
                    <w:tl2br w:val="nil"/>
                    <w:tr2bl w:val="nil"/>
                  </w:tcBorders>
                  <w:vAlign w:val="center"/>
                </w:tcPr>
                <w:p>
                  <w:pPr>
                    <w:widowControl/>
                    <w:spacing w:line="240" w:lineRule="auto"/>
                    <w:jc w:val="center"/>
                    <w:rPr>
                      <w:kern w:val="0"/>
                      <w:sz w:val="21"/>
                      <w:szCs w:val="21"/>
                    </w:rPr>
                  </w:pPr>
                  <w:r>
                    <w:rPr>
                      <w:kern w:val="0"/>
                      <w:sz w:val="21"/>
                      <w:szCs w:val="21"/>
                    </w:rPr>
                    <w:t>--</w:t>
                  </w:r>
                </w:p>
              </w:tc>
              <w:tc>
                <w:tcPr>
                  <w:tcW w:w="714" w:type="pct"/>
                  <w:tcBorders>
                    <w:tl2br w:val="nil"/>
                    <w:tr2bl w:val="nil"/>
                  </w:tcBorders>
                  <w:vAlign w:val="center"/>
                </w:tcPr>
                <w:p>
                  <w:pPr>
                    <w:widowControl/>
                    <w:spacing w:line="240" w:lineRule="auto"/>
                    <w:jc w:val="center"/>
                    <w:rPr>
                      <w:kern w:val="0"/>
                      <w:sz w:val="21"/>
                      <w:szCs w:val="21"/>
                    </w:rPr>
                  </w:pPr>
                  <w:r>
                    <w:rPr>
                      <w:kern w:val="0"/>
                      <w:sz w:val="21"/>
                      <w:szCs w:val="21"/>
                    </w:rPr>
                    <w:t>8</w:t>
                  </w:r>
                </w:p>
              </w:tc>
              <w:tc>
                <w:tcPr>
                  <w:tcW w:w="715" w:type="pct"/>
                  <w:tcBorders>
                    <w:tl2br w:val="nil"/>
                    <w:tr2bl w:val="nil"/>
                  </w:tcBorders>
                  <w:vAlign w:val="center"/>
                </w:tcPr>
                <w:p>
                  <w:pPr>
                    <w:widowControl/>
                    <w:spacing w:line="240" w:lineRule="auto"/>
                    <w:jc w:val="center"/>
                    <w:rPr>
                      <w:kern w:val="0"/>
                      <w:sz w:val="21"/>
                      <w:szCs w:val="21"/>
                    </w:rPr>
                  </w:pPr>
                  <w:r>
                    <w:rPr>
                      <w:kern w:val="0"/>
                      <w:sz w:val="21"/>
                      <w:szCs w:val="21"/>
                    </w:rPr>
                    <w:t>--</w:t>
                  </w:r>
                </w:p>
              </w:tc>
              <w:tc>
                <w:tcPr>
                  <w:tcW w:w="714" w:type="pct"/>
                  <w:tcBorders>
                    <w:tl2br w:val="nil"/>
                    <w:tr2bl w:val="nil"/>
                  </w:tcBorders>
                  <w:vAlign w:val="center"/>
                </w:tcPr>
                <w:p>
                  <w:pPr>
                    <w:widowControl/>
                    <w:spacing w:line="240" w:lineRule="auto"/>
                    <w:jc w:val="center"/>
                    <w:rPr>
                      <w:kern w:val="0"/>
                      <w:sz w:val="21"/>
                      <w:szCs w:val="21"/>
                    </w:rPr>
                  </w:pPr>
                  <w:r>
                    <w:rPr>
                      <w:kern w:val="0"/>
                      <w:sz w:val="21"/>
                      <w:szCs w:val="21"/>
                    </w:rPr>
                    <w:t>30</w:t>
                  </w:r>
                </w:p>
              </w:tc>
              <w:tc>
                <w:tcPr>
                  <w:tcW w:w="714" w:type="pct"/>
                  <w:tcBorders>
                    <w:tl2br w:val="nil"/>
                    <w:tr2bl w:val="nil"/>
                  </w:tcBorders>
                  <w:vAlign w:val="center"/>
                </w:tcPr>
                <w:p>
                  <w:pPr>
                    <w:widowControl/>
                    <w:spacing w:line="240" w:lineRule="auto"/>
                    <w:jc w:val="center"/>
                    <w:rPr>
                      <w:kern w:val="0"/>
                      <w:sz w:val="21"/>
                      <w:szCs w:val="21"/>
                    </w:rPr>
                  </w:pPr>
                  <w:r>
                    <w:rPr>
                      <w:kern w:val="0"/>
                      <w:sz w:val="21"/>
                      <w:szCs w:val="21"/>
                    </w:rPr>
                    <w:t>--</w:t>
                  </w:r>
                </w:p>
              </w:tc>
            </w:tr>
          </w:tbl>
          <w:p>
            <w:pPr>
              <w:ind w:firstLine="420" w:firstLineChars="200"/>
              <w:rPr>
                <w:bCs/>
                <w:sz w:val="21"/>
                <w:szCs w:val="21"/>
              </w:rPr>
            </w:pPr>
          </w:p>
          <w:p>
            <w:pPr>
              <w:ind w:firstLine="420" w:firstLineChars="200"/>
              <w:rPr>
                <w:bCs/>
                <w:sz w:val="21"/>
                <w:szCs w:val="21"/>
              </w:rPr>
            </w:pPr>
            <w:r>
              <w:rPr>
                <w:rFonts w:hint="eastAsia"/>
                <w:bCs/>
                <w:sz w:val="21"/>
                <w:szCs w:val="21"/>
              </w:rPr>
              <w:t>根据建设单位提供的资料，比亚迪污水处理站设计处理能力为16</w:t>
            </w:r>
            <w:r>
              <w:rPr>
                <w:sz w:val="21"/>
                <w:szCs w:val="21"/>
              </w:rPr>
              <w:t xml:space="preserve"> m</w:t>
            </w:r>
            <w:r>
              <w:rPr>
                <w:sz w:val="21"/>
                <w:szCs w:val="21"/>
                <w:vertAlign w:val="superscript"/>
              </w:rPr>
              <w:t>3</w:t>
            </w:r>
            <w:r>
              <w:rPr>
                <w:rFonts w:hint="eastAsia"/>
                <w:sz w:val="21"/>
                <w:szCs w:val="21"/>
              </w:rPr>
              <w:t>/d，目前实际处理规模为2</w:t>
            </w:r>
            <w:r>
              <w:rPr>
                <w:sz w:val="21"/>
                <w:szCs w:val="21"/>
              </w:rPr>
              <w:t xml:space="preserve"> m</w:t>
            </w:r>
            <w:r>
              <w:rPr>
                <w:sz w:val="21"/>
                <w:szCs w:val="21"/>
                <w:vertAlign w:val="superscript"/>
              </w:rPr>
              <w:t>3</w:t>
            </w:r>
            <w:r>
              <w:rPr>
                <w:rFonts w:hint="eastAsia"/>
                <w:sz w:val="21"/>
                <w:szCs w:val="21"/>
              </w:rPr>
              <w:t>/d，</w:t>
            </w:r>
            <w:r>
              <w:rPr>
                <w:rFonts w:hint="eastAsia"/>
                <w:bCs/>
                <w:sz w:val="21"/>
                <w:szCs w:val="21"/>
              </w:rPr>
              <w:t>本项目设备清洗废水排放</w:t>
            </w:r>
            <w:r>
              <w:rPr>
                <w:rFonts w:hint="eastAsia"/>
                <w:sz w:val="21"/>
                <w:szCs w:val="21"/>
              </w:rPr>
              <w:t>频</w:t>
            </w:r>
            <w:r>
              <w:rPr>
                <w:sz w:val="21"/>
                <w:szCs w:val="21"/>
              </w:rPr>
              <w:t>次</w:t>
            </w:r>
            <w:r>
              <w:rPr>
                <w:rFonts w:hint="eastAsia"/>
                <w:sz w:val="21"/>
                <w:szCs w:val="21"/>
              </w:rPr>
              <w:t>约</w:t>
            </w:r>
            <w:r>
              <w:rPr>
                <w:sz w:val="21"/>
                <w:szCs w:val="21"/>
              </w:rPr>
              <w:t>为2次/月</w:t>
            </w:r>
            <w:r>
              <w:rPr>
                <w:rFonts w:hint="eastAsia"/>
                <w:sz w:val="21"/>
                <w:szCs w:val="21"/>
              </w:rPr>
              <w:t>，排放量为12</w:t>
            </w:r>
            <w:r>
              <w:rPr>
                <w:sz w:val="21"/>
                <w:szCs w:val="21"/>
              </w:rPr>
              <w:t>m</w:t>
            </w:r>
            <w:r>
              <w:rPr>
                <w:sz w:val="21"/>
                <w:szCs w:val="21"/>
                <w:vertAlign w:val="superscript"/>
              </w:rPr>
              <w:t>3</w:t>
            </w:r>
            <w:r>
              <w:rPr>
                <w:rFonts w:hint="eastAsia"/>
                <w:sz w:val="21"/>
                <w:szCs w:val="21"/>
              </w:rPr>
              <w:t>/a（0.5</w:t>
            </w:r>
            <w:r>
              <w:rPr>
                <w:sz w:val="21"/>
                <w:szCs w:val="21"/>
              </w:rPr>
              <w:t>m</w:t>
            </w:r>
            <w:r>
              <w:rPr>
                <w:sz w:val="21"/>
                <w:szCs w:val="21"/>
                <w:vertAlign w:val="superscript"/>
              </w:rPr>
              <w:t>3</w:t>
            </w:r>
            <w:r>
              <w:rPr>
                <w:rFonts w:hint="eastAsia"/>
                <w:sz w:val="21"/>
                <w:szCs w:val="21"/>
              </w:rPr>
              <w:t>/次），主要污染物为CODcr、SS，分析可知，</w:t>
            </w:r>
            <w:r>
              <w:rPr>
                <w:rFonts w:hint="eastAsia"/>
                <w:bCs/>
                <w:sz w:val="21"/>
                <w:szCs w:val="21"/>
              </w:rPr>
              <w:t>清洗废水排放频次低，排放量小，污染物种类简单，比亚迪污水处理站完全有能力接纳并处理清洗废水。</w:t>
            </w:r>
          </w:p>
          <w:p>
            <w:pPr>
              <w:ind w:firstLine="422" w:firstLineChars="200"/>
              <w:jc w:val="left"/>
              <w:rPr>
                <w:b/>
                <w:sz w:val="21"/>
                <w:szCs w:val="21"/>
              </w:rPr>
            </w:pPr>
            <w:r>
              <w:rPr>
                <w:rFonts w:hint="eastAsia"/>
                <w:b/>
                <w:sz w:val="21"/>
                <w:szCs w:val="21"/>
              </w:rPr>
              <w:t>②</w:t>
            </w:r>
            <w:r>
              <w:rPr>
                <w:b/>
                <w:sz w:val="21"/>
                <w:szCs w:val="21"/>
              </w:rPr>
              <w:t>依托</w:t>
            </w:r>
            <w:r>
              <w:rPr>
                <w:rFonts w:hint="eastAsia"/>
                <w:b/>
                <w:sz w:val="21"/>
                <w:szCs w:val="21"/>
              </w:rPr>
              <w:t>河口镇污水处理厂</w:t>
            </w:r>
            <w:r>
              <w:rPr>
                <w:b/>
                <w:sz w:val="21"/>
                <w:szCs w:val="21"/>
              </w:rPr>
              <w:t>的可行性分析</w:t>
            </w:r>
          </w:p>
          <w:p>
            <w:pPr>
              <w:ind w:firstLine="420" w:firstLineChars="200"/>
              <w:jc w:val="left"/>
              <w:rPr>
                <w:sz w:val="21"/>
                <w:szCs w:val="21"/>
              </w:rPr>
            </w:pPr>
            <w:r>
              <w:rPr>
                <w:sz w:val="21"/>
                <w:szCs w:val="21"/>
              </w:rPr>
              <w:t>陆河县河口镇污水处理厂</w:t>
            </w:r>
            <w:r>
              <w:rPr>
                <w:bCs/>
                <w:spacing w:val="4"/>
                <w:sz w:val="21"/>
                <w:szCs w:val="21"/>
              </w:rPr>
              <w:t>占地面积为46666平方米，</w:t>
            </w:r>
            <w:r>
              <w:rPr>
                <w:bCs/>
                <w:sz w:val="21"/>
                <w:szCs w:val="21"/>
              </w:rPr>
              <w:t>位于</w:t>
            </w:r>
            <w:r>
              <w:rPr>
                <w:spacing w:val="2"/>
                <w:sz w:val="21"/>
                <w:szCs w:val="21"/>
              </w:rPr>
              <w:t>陆河县河口镇河口洋，</w:t>
            </w:r>
            <w:r>
              <w:rPr>
                <w:sz w:val="21"/>
                <w:szCs w:val="21"/>
              </w:rPr>
              <w:t>在南北溪汇合处南面河滩附近，为一片较为宽阔的荒地及低洼地</w:t>
            </w:r>
            <w:r>
              <w:rPr>
                <w:rFonts w:hint="eastAsia"/>
                <w:sz w:val="21"/>
                <w:szCs w:val="21"/>
              </w:rPr>
              <w:t>，坐标</w:t>
            </w:r>
            <w:r>
              <w:rPr>
                <w:sz w:val="21"/>
                <w:szCs w:val="21"/>
              </w:rPr>
              <w:t>为东经115.6096°，北纬23.1722°</w:t>
            </w:r>
            <w:r>
              <w:rPr>
                <w:rFonts w:hint="eastAsia"/>
                <w:sz w:val="21"/>
                <w:szCs w:val="21"/>
              </w:rPr>
              <w:t>，主要收集处理河口镇产生的生活污水</w:t>
            </w:r>
            <w:r>
              <w:rPr>
                <w:sz w:val="21"/>
                <w:szCs w:val="21"/>
              </w:rPr>
              <w:t>。河口镇污水处理厂设计采用</w:t>
            </w:r>
            <w:r>
              <w:rPr>
                <w:bCs/>
                <w:sz w:val="21"/>
                <w:szCs w:val="21"/>
              </w:rPr>
              <w:t>A</w:t>
            </w:r>
            <w:r>
              <w:rPr>
                <w:bCs/>
                <w:sz w:val="21"/>
                <w:szCs w:val="21"/>
                <w:vertAlign w:val="superscript"/>
              </w:rPr>
              <w:t>2</w:t>
            </w:r>
            <w:r>
              <w:rPr>
                <w:bCs/>
                <w:sz w:val="21"/>
                <w:szCs w:val="21"/>
              </w:rPr>
              <w:t>/O</w:t>
            </w:r>
            <w:r>
              <w:rPr>
                <w:sz w:val="21"/>
                <w:szCs w:val="21"/>
              </w:rPr>
              <w:t>污水处理工艺，其污水处理工艺流程</w:t>
            </w:r>
            <w:r>
              <w:rPr>
                <w:rFonts w:hint="eastAsia"/>
                <w:sz w:val="21"/>
                <w:szCs w:val="21"/>
              </w:rPr>
              <w:t>见下图：</w:t>
            </w:r>
          </w:p>
          <w:p>
            <w:pPr>
              <w:jc w:val="distribute"/>
              <w:rPr>
                <w:sz w:val="21"/>
                <w:szCs w:val="21"/>
              </w:rPr>
            </w:pPr>
            <w:r>
              <w:rPr>
                <w:sz w:val="21"/>
                <w:szCs w:val="21"/>
              </w:rPr>
              <w:drawing>
                <wp:inline distT="0" distB="0" distL="114300" distR="114300">
                  <wp:extent cx="5054600" cy="2553335"/>
                  <wp:effectExtent l="0" t="0" r="12700" b="1841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1" cstate="print"/>
                          <a:srcRect t="3436" b="4466"/>
                          <a:stretch>
                            <a:fillRect/>
                          </a:stretch>
                        </pic:blipFill>
                        <pic:spPr>
                          <a:xfrm>
                            <a:off x="0" y="0"/>
                            <a:ext cx="5054600" cy="2553335"/>
                          </a:xfrm>
                          <a:prstGeom prst="rect">
                            <a:avLst/>
                          </a:prstGeom>
                          <a:noFill/>
                          <a:ln>
                            <a:noFill/>
                          </a:ln>
                        </pic:spPr>
                      </pic:pic>
                    </a:graphicData>
                  </a:graphic>
                </wp:inline>
              </w:drawing>
            </w:r>
          </w:p>
          <w:p>
            <w:pPr>
              <w:contextualSpacing/>
              <w:jc w:val="center"/>
              <w:rPr>
                <w:b/>
                <w:sz w:val="21"/>
                <w:szCs w:val="21"/>
              </w:rPr>
            </w:pPr>
            <w:r>
              <w:rPr>
                <w:rFonts w:hint="eastAsia"/>
                <w:b/>
                <w:sz w:val="21"/>
                <w:szCs w:val="21"/>
              </w:rPr>
              <w:t xml:space="preserve">图4-3    </w:t>
            </w:r>
            <w:r>
              <w:rPr>
                <w:b/>
                <w:sz w:val="21"/>
                <w:szCs w:val="21"/>
              </w:rPr>
              <w:t>河口镇污水处理厂工艺流程</w:t>
            </w:r>
          </w:p>
          <w:p>
            <w:pPr>
              <w:ind w:firstLine="420" w:firstLineChars="200"/>
              <w:rPr>
                <w:sz w:val="21"/>
                <w:szCs w:val="21"/>
              </w:rPr>
            </w:pPr>
            <w:r>
              <w:rPr>
                <w:sz w:val="21"/>
                <w:szCs w:val="21"/>
              </w:rPr>
              <w:t>河口镇污水处理厂设计污水处理规模为1.5万m</w:t>
            </w:r>
            <w:r>
              <w:rPr>
                <w:sz w:val="21"/>
                <w:szCs w:val="21"/>
                <w:vertAlign w:val="superscript"/>
              </w:rPr>
              <w:t>3</w:t>
            </w:r>
            <w:r>
              <w:rPr>
                <w:sz w:val="21"/>
                <w:szCs w:val="21"/>
              </w:rPr>
              <w:t>/d，远期规划污水处理规模为3万m</w:t>
            </w:r>
            <w:r>
              <w:rPr>
                <w:sz w:val="21"/>
                <w:szCs w:val="21"/>
                <w:vertAlign w:val="superscript"/>
              </w:rPr>
              <w:t>3</w:t>
            </w:r>
            <w:r>
              <w:rPr>
                <w:sz w:val="21"/>
                <w:szCs w:val="21"/>
              </w:rPr>
              <w:t>/d</w:t>
            </w:r>
            <w:r>
              <w:rPr>
                <w:rFonts w:hint="eastAsia"/>
                <w:sz w:val="21"/>
                <w:szCs w:val="21"/>
              </w:rPr>
              <w:t>，</w:t>
            </w:r>
            <w:r>
              <w:rPr>
                <w:kern w:val="0"/>
                <w:sz w:val="21"/>
                <w:szCs w:val="21"/>
              </w:rPr>
              <w:t>出水水质执行国家标准《城镇污水处理厂污染物排放标准》</w:t>
            </w:r>
            <w:r>
              <w:rPr>
                <w:rFonts w:hint="eastAsia"/>
                <w:kern w:val="0"/>
                <w:sz w:val="21"/>
                <w:szCs w:val="21"/>
              </w:rPr>
              <w:t>（</w:t>
            </w:r>
            <w:r>
              <w:rPr>
                <w:kern w:val="0"/>
                <w:sz w:val="21"/>
                <w:szCs w:val="21"/>
              </w:rPr>
              <w:t>GB18918-2002</w:t>
            </w:r>
            <w:r>
              <w:rPr>
                <w:rFonts w:hint="eastAsia"/>
                <w:kern w:val="0"/>
                <w:sz w:val="21"/>
                <w:szCs w:val="21"/>
              </w:rPr>
              <w:t>）</w:t>
            </w:r>
            <w:r>
              <w:rPr>
                <w:kern w:val="0"/>
                <w:sz w:val="21"/>
                <w:szCs w:val="21"/>
              </w:rPr>
              <w:t>一级A标准</w:t>
            </w:r>
            <w:r>
              <w:rPr>
                <w:sz w:val="21"/>
                <w:szCs w:val="21"/>
              </w:rPr>
              <w:t>及广东省地方标准《水污染物排放限值》（DB44/26-2001）</w:t>
            </w:r>
            <w:r>
              <w:rPr>
                <w:rFonts w:hint="eastAsia"/>
                <w:sz w:val="21"/>
                <w:szCs w:val="21"/>
              </w:rPr>
              <w:t>第二时段</w:t>
            </w:r>
            <w:r>
              <w:rPr>
                <w:sz w:val="21"/>
                <w:szCs w:val="21"/>
              </w:rPr>
              <w:t>一级标准的严者</w:t>
            </w:r>
            <w:r>
              <w:rPr>
                <w:kern w:val="0"/>
                <w:sz w:val="21"/>
                <w:szCs w:val="21"/>
              </w:rPr>
              <w:t>，</w:t>
            </w:r>
            <w:r>
              <w:rPr>
                <w:sz w:val="21"/>
                <w:szCs w:val="21"/>
              </w:rPr>
              <w:t>进出水</w:t>
            </w:r>
            <w:r>
              <w:rPr>
                <w:rFonts w:hint="eastAsia"/>
                <w:sz w:val="21"/>
                <w:szCs w:val="21"/>
              </w:rPr>
              <w:t>水</w:t>
            </w:r>
            <w:r>
              <w:rPr>
                <w:sz w:val="21"/>
                <w:szCs w:val="21"/>
              </w:rPr>
              <w:t>质</w:t>
            </w:r>
            <w:r>
              <w:rPr>
                <w:rFonts w:hint="eastAsia"/>
                <w:sz w:val="21"/>
                <w:szCs w:val="21"/>
              </w:rPr>
              <w:t>如下</w:t>
            </w:r>
            <w:r>
              <w:rPr>
                <w:sz w:val="21"/>
                <w:szCs w:val="21"/>
              </w:rPr>
              <w:t>。</w:t>
            </w:r>
          </w:p>
          <w:p>
            <w:pPr>
              <w:autoSpaceDE w:val="0"/>
              <w:autoSpaceDN w:val="0"/>
              <w:spacing w:line="240" w:lineRule="auto"/>
              <w:jc w:val="center"/>
              <w:rPr>
                <w:b/>
                <w:kern w:val="0"/>
                <w:sz w:val="21"/>
                <w:szCs w:val="21"/>
              </w:rPr>
            </w:pPr>
            <w:r>
              <w:rPr>
                <w:b/>
                <w:kern w:val="0"/>
                <w:sz w:val="21"/>
                <w:szCs w:val="21"/>
              </w:rPr>
              <w:t>表</w:t>
            </w:r>
            <w:r>
              <w:rPr>
                <w:rFonts w:hint="eastAsia"/>
                <w:b/>
                <w:kern w:val="0"/>
                <w:sz w:val="21"/>
                <w:szCs w:val="21"/>
              </w:rPr>
              <w:t xml:space="preserve">4-12  </w:t>
            </w:r>
            <w:r>
              <w:rPr>
                <w:b/>
                <w:kern w:val="0"/>
                <w:sz w:val="21"/>
                <w:szCs w:val="21"/>
              </w:rPr>
              <w:t xml:space="preserve"> 河口镇污水处理厂设计进出水水质</w:t>
            </w:r>
          </w:p>
          <w:tbl>
            <w:tblPr>
              <w:tblStyle w:val="40"/>
              <w:tblW w:w="471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990"/>
              <w:gridCol w:w="1610"/>
              <w:gridCol w:w="1612"/>
              <w:gridCol w:w="1612"/>
              <w:gridCol w:w="161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69" w:hRule="atLeast"/>
                <w:tblHeader/>
                <w:jc w:val="center"/>
              </w:trPr>
              <w:tc>
                <w:tcPr>
                  <w:tcW w:w="1179" w:type="pct"/>
                  <w:tcBorders>
                    <w:tl2br w:val="nil"/>
                    <w:tr2bl w:val="nil"/>
                  </w:tcBorders>
                  <w:vAlign w:val="center"/>
                </w:tcPr>
                <w:p>
                  <w:pPr>
                    <w:autoSpaceDE w:val="0"/>
                    <w:autoSpaceDN w:val="0"/>
                    <w:spacing w:line="240" w:lineRule="auto"/>
                    <w:jc w:val="center"/>
                    <w:rPr>
                      <w:bCs/>
                      <w:kern w:val="0"/>
                      <w:sz w:val="21"/>
                      <w:szCs w:val="21"/>
                    </w:rPr>
                  </w:pPr>
                  <w:r>
                    <w:rPr>
                      <w:b/>
                      <w:kern w:val="0"/>
                      <w:sz w:val="21"/>
                      <w:szCs w:val="21"/>
                    </w:rPr>
                    <w:t>名称</w:t>
                  </w:r>
                </w:p>
              </w:tc>
              <w:tc>
                <w:tcPr>
                  <w:tcW w:w="954" w:type="pct"/>
                  <w:tcBorders>
                    <w:tl2br w:val="nil"/>
                    <w:tr2bl w:val="nil"/>
                  </w:tcBorders>
                  <w:vAlign w:val="center"/>
                </w:tcPr>
                <w:p>
                  <w:pPr>
                    <w:autoSpaceDE w:val="0"/>
                    <w:autoSpaceDN w:val="0"/>
                    <w:spacing w:line="240" w:lineRule="auto"/>
                    <w:jc w:val="center"/>
                    <w:rPr>
                      <w:b/>
                      <w:kern w:val="0"/>
                      <w:sz w:val="21"/>
                      <w:szCs w:val="21"/>
                      <w:lang w:eastAsia="zh-TW"/>
                    </w:rPr>
                  </w:pPr>
                  <w:r>
                    <w:rPr>
                      <w:b/>
                      <w:kern w:val="0"/>
                      <w:sz w:val="21"/>
                      <w:szCs w:val="21"/>
                      <w:lang w:eastAsia="zh-TW"/>
                    </w:rPr>
                    <w:t>BOD</w:t>
                  </w:r>
                  <w:r>
                    <w:rPr>
                      <w:b/>
                      <w:kern w:val="0"/>
                      <w:sz w:val="21"/>
                      <w:szCs w:val="21"/>
                      <w:vertAlign w:val="subscript"/>
                      <w:lang w:eastAsia="zh-TW"/>
                    </w:rPr>
                    <w:t>5</w:t>
                  </w:r>
                </w:p>
              </w:tc>
              <w:tc>
                <w:tcPr>
                  <w:tcW w:w="955" w:type="pct"/>
                  <w:tcBorders>
                    <w:tl2br w:val="nil"/>
                    <w:tr2bl w:val="nil"/>
                  </w:tcBorders>
                  <w:vAlign w:val="center"/>
                </w:tcPr>
                <w:p>
                  <w:pPr>
                    <w:autoSpaceDE w:val="0"/>
                    <w:autoSpaceDN w:val="0"/>
                    <w:spacing w:line="240" w:lineRule="auto"/>
                    <w:jc w:val="center"/>
                    <w:rPr>
                      <w:b/>
                      <w:kern w:val="0"/>
                      <w:sz w:val="21"/>
                      <w:szCs w:val="21"/>
                    </w:rPr>
                  </w:pPr>
                  <w:r>
                    <w:rPr>
                      <w:b/>
                      <w:kern w:val="0"/>
                      <w:sz w:val="21"/>
                      <w:szCs w:val="21"/>
                    </w:rPr>
                    <w:t>COD</w:t>
                  </w:r>
                  <w:r>
                    <w:rPr>
                      <w:b/>
                      <w:kern w:val="0"/>
                      <w:sz w:val="21"/>
                      <w:szCs w:val="21"/>
                      <w:vertAlign w:val="subscript"/>
                    </w:rPr>
                    <w:t>cr</w:t>
                  </w:r>
                </w:p>
              </w:tc>
              <w:tc>
                <w:tcPr>
                  <w:tcW w:w="955" w:type="pct"/>
                  <w:tcBorders>
                    <w:tl2br w:val="nil"/>
                    <w:tr2bl w:val="nil"/>
                  </w:tcBorders>
                  <w:vAlign w:val="center"/>
                </w:tcPr>
                <w:p>
                  <w:pPr>
                    <w:autoSpaceDE w:val="0"/>
                    <w:autoSpaceDN w:val="0"/>
                    <w:spacing w:line="240" w:lineRule="auto"/>
                    <w:jc w:val="center"/>
                    <w:rPr>
                      <w:b/>
                      <w:kern w:val="0"/>
                      <w:sz w:val="21"/>
                      <w:szCs w:val="21"/>
                      <w:lang w:eastAsia="zh-TW"/>
                    </w:rPr>
                  </w:pPr>
                  <w:r>
                    <w:rPr>
                      <w:b/>
                      <w:kern w:val="0"/>
                      <w:sz w:val="21"/>
                      <w:szCs w:val="21"/>
                      <w:lang w:eastAsia="zh-TW"/>
                    </w:rPr>
                    <w:t>SS</w:t>
                  </w:r>
                </w:p>
              </w:tc>
              <w:tc>
                <w:tcPr>
                  <w:tcW w:w="955" w:type="pct"/>
                  <w:tcBorders>
                    <w:tl2br w:val="nil"/>
                    <w:tr2bl w:val="nil"/>
                  </w:tcBorders>
                  <w:vAlign w:val="center"/>
                </w:tcPr>
                <w:p>
                  <w:pPr>
                    <w:autoSpaceDE w:val="0"/>
                    <w:autoSpaceDN w:val="0"/>
                    <w:spacing w:line="240" w:lineRule="auto"/>
                    <w:jc w:val="center"/>
                    <w:rPr>
                      <w:b/>
                      <w:kern w:val="0"/>
                      <w:sz w:val="21"/>
                      <w:szCs w:val="21"/>
                      <w:lang w:eastAsia="zh-TW"/>
                    </w:rPr>
                  </w:pPr>
                  <w:r>
                    <w:rPr>
                      <w:b/>
                      <w:kern w:val="0"/>
                      <w:sz w:val="21"/>
                      <w:szCs w:val="21"/>
                      <w:lang w:eastAsia="zh-TW"/>
                    </w:rPr>
                    <w:t>NH</w:t>
                  </w:r>
                  <w:r>
                    <w:rPr>
                      <w:b/>
                      <w:kern w:val="0"/>
                      <w:sz w:val="21"/>
                      <w:szCs w:val="21"/>
                      <w:vertAlign w:val="subscript"/>
                    </w:rPr>
                    <w:t>3</w:t>
                  </w:r>
                  <w:r>
                    <w:rPr>
                      <w:b/>
                      <w:kern w:val="0"/>
                      <w:sz w:val="21"/>
                      <w:szCs w:val="21"/>
                    </w:rPr>
                    <w:t>-</w:t>
                  </w:r>
                  <w:r>
                    <w:rPr>
                      <w:b/>
                      <w:kern w:val="0"/>
                      <w:sz w:val="21"/>
                      <w:szCs w:val="21"/>
                      <w:lang w:eastAsia="zh-TW"/>
                    </w:rPr>
                    <w:t>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69" w:hRule="atLeast"/>
                <w:jc w:val="center"/>
              </w:trPr>
              <w:tc>
                <w:tcPr>
                  <w:tcW w:w="1179" w:type="pct"/>
                  <w:tcBorders>
                    <w:tl2br w:val="nil"/>
                    <w:tr2bl w:val="nil"/>
                  </w:tcBorders>
                  <w:vAlign w:val="center"/>
                </w:tcPr>
                <w:p>
                  <w:pPr>
                    <w:autoSpaceDE w:val="0"/>
                    <w:autoSpaceDN w:val="0"/>
                    <w:spacing w:line="240" w:lineRule="auto"/>
                    <w:jc w:val="center"/>
                    <w:rPr>
                      <w:bCs/>
                      <w:kern w:val="0"/>
                      <w:sz w:val="21"/>
                      <w:szCs w:val="21"/>
                    </w:rPr>
                  </w:pPr>
                  <w:r>
                    <w:rPr>
                      <w:bCs/>
                      <w:kern w:val="0"/>
                      <w:sz w:val="21"/>
                      <w:szCs w:val="21"/>
                    </w:rPr>
                    <w:t>进水</w:t>
                  </w:r>
                  <w:r>
                    <w:rPr>
                      <w:rFonts w:hint="eastAsia"/>
                      <w:bCs/>
                      <w:kern w:val="0"/>
                      <w:sz w:val="21"/>
                      <w:szCs w:val="21"/>
                    </w:rPr>
                    <w:t>（</w:t>
                  </w:r>
                  <w:r>
                    <w:rPr>
                      <w:bCs/>
                      <w:kern w:val="0"/>
                      <w:sz w:val="21"/>
                      <w:szCs w:val="21"/>
                    </w:rPr>
                    <w:t>mg/</w:t>
                  </w:r>
                  <w:r>
                    <w:rPr>
                      <w:rFonts w:hint="eastAsia"/>
                      <w:bCs/>
                      <w:kern w:val="0"/>
                      <w:sz w:val="21"/>
                      <w:szCs w:val="21"/>
                    </w:rPr>
                    <w:t>L）</w:t>
                  </w:r>
                </w:p>
              </w:tc>
              <w:tc>
                <w:tcPr>
                  <w:tcW w:w="954" w:type="pct"/>
                  <w:tcBorders>
                    <w:tl2br w:val="nil"/>
                    <w:tr2bl w:val="nil"/>
                  </w:tcBorders>
                  <w:vAlign w:val="center"/>
                </w:tcPr>
                <w:p>
                  <w:pPr>
                    <w:autoSpaceDE w:val="0"/>
                    <w:autoSpaceDN w:val="0"/>
                    <w:spacing w:line="240" w:lineRule="auto"/>
                    <w:jc w:val="center"/>
                    <w:rPr>
                      <w:bCs/>
                      <w:kern w:val="0"/>
                      <w:sz w:val="21"/>
                      <w:szCs w:val="21"/>
                    </w:rPr>
                  </w:pPr>
                  <w:r>
                    <w:rPr>
                      <w:bCs/>
                      <w:kern w:val="0"/>
                      <w:sz w:val="21"/>
                      <w:szCs w:val="21"/>
                    </w:rPr>
                    <w:t>150</w:t>
                  </w:r>
                </w:p>
              </w:tc>
              <w:tc>
                <w:tcPr>
                  <w:tcW w:w="955" w:type="pct"/>
                  <w:tcBorders>
                    <w:tl2br w:val="nil"/>
                    <w:tr2bl w:val="nil"/>
                  </w:tcBorders>
                  <w:vAlign w:val="center"/>
                </w:tcPr>
                <w:p>
                  <w:pPr>
                    <w:autoSpaceDE w:val="0"/>
                    <w:autoSpaceDN w:val="0"/>
                    <w:spacing w:line="240" w:lineRule="auto"/>
                    <w:jc w:val="center"/>
                    <w:rPr>
                      <w:bCs/>
                      <w:kern w:val="0"/>
                      <w:sz w:val="21"/>
                      <w:szCs w:val="21"/>
                    </w:rPr>
                  </w:pPr>
                  <w:r>
                    <w:rPr>
                      <w:bCs/>
                      <w:kern w:val="0"/>
                      <w:sz w:val="21"/>
                      <w:szCs w:val="21"/>
                    </w:rPr>
                    <w:t>250</w:t>
                  </w:r>
                </w:p>
              </w:tc>
              <w:tc>
                <w:tcPr>
                  <w:tcW w:w="955" w:type="pct"/>
                  <w:tcBorders>
                    <w:tl2br w:val="nil"/>
                    <w:tr2bl w:val="nil"/>
                  </w:tcBorders>
                  <w:vAlign w:val="center"/>
                </w:tcPr>
                <w:p>
                  <w:pPr>
                    <w:autoSpaceDE w:val="0"/>
                    <w:autoSpaceDN w:val="0"/>
                    <w:spacing w:line="240" w:lineRule="auto"/>
                    <w:jc w:val="center"/>
                    <w:rPr>
                      <w:bCs/>
                      <w:kern w:val="0"/>
                      <w:sz w:val="21"/>
                      <w:szCs w:val="21"/>
                    </w:rPr>
                  </w:pPr>
                  <w:r>
                    <w:rPr>
                      <w:bCs/>
                      <w:kern w:val="0"/>
                      <w:sz w:val="21"/>
                      <w:szCs w:val="21"/>
                    </w:rPr>
                    <w:t>150</w:t>
                  </w:r>
                </w:p>
              </w:tc>
              <w:tc>
                <w:tcPr>
                  <w:tcW w:w="955" w:type="pct"/>
                  <w:tcBorders>
                    <w:tl2br w:val="nil"/>
                    <w:tr2bl w:val="nil"/>
                  </w:tcBorders>
                  <w:vAlign w:val="center"/>
                </w:tcPr>
                <w:p>
                  <w:pPr>
                    <w:autoSpaceDE w:val="0"/>
                    <w:autoSpaceDN w:val="0"/>
                    <w:spacing w:line="240" w:lineRule="auto"/>
                    <w:jc w:val="center"/>
                    <w:rPr>
                      <w:bCs/>
                      <w:kern w:val="0"/>
                      <w:sz w:val="21"/>
                      <w:szCs w:val="21"/>
                    </w:rPr>
                  </w:pPr>
                  <w:r>
                    <w:rPr>
                      <w:bCs/>
                      <w:kern w:val="0"/>
                      <w:sz w:val="21"/>
                      <w:szCs w:val="21"/>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69" w:hRule="atLeast"/>
                <w:jc w:val="center"/>
              </w:trPr>
              <w:tc>
                <w:tcPr>
                  <w:tcW w:w="1179" w:type="pct"/>
                  <w:tcBorders>
                    <w:tl2br w:val="nil"/>
                    <w:tr2bl w:val="nil"/>
                  </w:tcBorders>
                  <w:vAlign w:val="center"/>
                </w:tcPr>
                <w:p>
                  <w:pPr>
                    <w:autoSpaceDE w:val="0"/>
                    <w:autoSpaceDN w:val="0"/>
                    <w:spacing w:line="240" w:lineRule="auto"/>
                    <w:jc w:val="center"/>
                    <w:rPr>
                      <w:bCs/>
                      <w:kern w:val="0"/>
                      <w:sz w:val="21"/>
                      <w:szCs w:val="21"/>
                    </w:rPr>
                  </w:pPr>
                  <w:r>
                    <w:rPr>
                      <w:bCs/>
                      <w:kern w:val="0"/>
                      <w:sz w:val="21"/>
                      <w:szCs w:val="21"/>
                    </w:rPr>
                    <w:t>出水</w:t>
                  </w:r>
                  <w:r>
                    <w:rPr>
                      <w:rFonts w:hint="eastAsia"/>
                      <w:bCs/>
                      <w:kern w:val="0"/>
                      <w:sz w:val="21"/>
                      <w:szCs w:val="21"/>
                    </w:rPr>
                    <w:t>（</w:t>
                  </w:r>
                  <w:r>
                    <w:rPr>
                      <w:bCs/>
                      <w:kern w:val="0"/>
                      <w:sz w:val="21"/>
                      <w:szCs w:val="21"/>
                    </w:rPr>
                    <w:t>mg/</w:t>
                  </w:r>
                  <w:r>
                    <w:rPr>
                      <w:rFonts w:hint="eastAsia"/>
                      <w:bCs/>
                      <w:kern w:val="0"/>
                      <w:sz w:val="21"/>
                      <w:szCs w:val="21"/>
                    </w:rPr>
                    <w:t>L）</w:t>
                  </w:r>
                </w:p>
              </w:tc>
              <w:tc>
                <w:tcPr>
                  <w:tcW w:w="954" w:type="pct"/>
                  <w:tcBorders>
                    <w:tl2br w:val="nil"/>
                    <w:tr2bl w:val="nil"/>
                  </w:tcBorders>
                  <w:vAlign w:val="center"/>
                </w:tcPr>
                <w:p>
                  <w:pPr>
                    <w:autoSpaceDE w:val="0"/>
                    <w:autoSpaceDN w:val="0"/>
                    <w:spacing w:line="240" w:lineRule="auto"/>
                    <w:jc w:val="center"/>
                    <w:rPr>
                      <w:bCs/>
                      <w:kern w:val="0"/>
                      <w:sz w:val="21"/>
                      <w:szCs w:val="21"/>
                    </w:rPr>
                  </w:pPr>
                  <w:r>
                    <w:rPr>
                      <w:bCs/>
                      <w:kern w:val="0"/>
                      <w:sz w:val="21"/>
                      <w:szCs w:val="21"/>
                    </w:rPr>
                    <w:t>≤ 10</w:t>
                  </w:r>
                </w:p>
              </w:tc>
              <w:tc>
                <w:tcPr>
                  <w:tcW w:w="955" w:type="pct"/>
                  <w:tcBorders>
                    <w:tl2br w:val="nil"/>
                    <w:tr2bl w:val="nil"/>
                  </w:tcBorders>
                  <w:vAlign w:val="center"/>
                </w:tcPr>
                <w:p>
                  <w:pPr>
                    <w:autoSpaceDE w:val="0"/>
                    <w:autoSpaceDN w:val="0"/>
                    <w:spacing w:line="240" w:lineRule="auto"/>
                    <w:jc w:val="center"/>
                    <w:rPr>
                      <w:bCs/>
                      <w:kern w:val="0"/>
                      <w:sz w:val="21"/>
                      <w:szCs w:val="21"/>
                    </w:rPr>
                  </w:pPr>
                  <w:r>
                    <w:rPr>
                      <w:bCs/>
                      <w:kern w:val="0"/>
                      <w:sz w:val="21"/>
                      <w:szCs w:val="21"/>
                    </w:rPr>
                    <w:t>≤ 40</w:t>
                  </w:r>
                </w:p>
              </w:tc>
              <w:tc>
                <w:tcPr>
                  <w:tcW w:w="955" w:type="pct"/>
                  <w:tcBorders>
                    <w:tl2br w:val="nil"/>
                    <w:tr2bl w:val="nil"/>
                  </w:tcBorders>
                  <w:vAlign w:val="center"/>
                </w:tcPr>
                <w:p>
                  <w:pPr>
                    <w:autoSpaceDE w:val="0"/>
                    <w:autoSpaceDN w:val="0"/>
                    <w:spacing w:line="240" w:lineRule="auto"/>
                    <w:jc w:val="center"/>
                    <w:rPr>
                      <w:bCs/>
                      <w:kern w:val="0"/>
                      <w:sz w:val="21"/>
                      <w:szCs w:val="21"/>
                    </w:rPr>
                  </w:pPr>
                  <w:r>
                    <w:rPr>
                      <w:bCs/>
                      <w:kern w:val="0"/>
                      <w:sz w:val="21"/>
                      <w:szCs w:val="21"/>
                    </w:rPr>
                    <w:t>≤ 10</w:t>
                  </w:r>
                </w:p>
              </w:tc>
              <w:tc>
                <w:tcPr>
                  <w:tcW w:w="955" w:type="pct"/>
                  <w:tcBorders>
                    <w:tl2br w:val="nil"/>
                    <w:tr2bl w:val="nil"/>
                  </w:tcBorders>
                  <w:vAlign w:val="center"/>
                </w:tcPr>
                <w:p>
                  <w:pPr>
                    <w:autoSpaceDE w:val="0"/>
                    <w:autoSpaceDN w:val="0"/>
                    <w:spacing w:line="240" w:lineRule="auto"/>
                    <w:jc w:val="center"/>
                    <w:rPr>
                      <w:bCs/>
                      <w:kern w:val="0"/>
                      <w:sz w:val="21"/>
                      <w:szCs w:val="21"/>
                    </w:rPr>
                  </w:pPr>
                  <w:r>
                    <w:rPr>
                      <w:bCs/>
                      <w:kern w:val="0"/>
                      <w:sz w:val="21"/>
                      <w:szCs w:val="21"/>
                    </w:rPr>
                    <w:t>≤ 5</w:t>
                  </w:r>
                </w:p>
              </w:tc>
            </w:tr>
          </w:tbl>
          <w:p>
            <w:pPr>
              <w:ind w:firstLine="420" w:firstLineChars="200"/>
              <w:jc w:val="left"/>
              <w:rPr>
                <w:sz w:val="21"/>
                <w:szCs w:val="21"/>
              </w:rPr>
            </w:pPr>
            <w:r>
              <w:rPr>
                <w:rFonts w:eastAsia="新宋体"/>
                <w:sz w:val="21"/>
                <w:szCs w:val="21"/>
              </w:rPr>
              <w:t>项目</w:t>
            </w:r>
            <w:r>
              <w:rPr>
                <w:rFonts w:hint="eastAsia" w:eastAsia="新宋体"/>
                <w:sz w:val="21"/>
                <w:szCs w:val="21"/>
              </w:rPr>
              <w:t>生活污水、设备清洗废水</w:t>
            </w:r>
            <w:r>
              <w:rPr>
                <w:rFonts w:eastAsia="新宋体"/>
                <w:sz w:val="21"/>
                <w:szCs w:val="21"/>
              </w:rPr>
              <w:t>水质较简单，主要污染物为COD</w:t>
            </w:r>
            <w:r>
              <w:rPr>
                <w:rFonts w:eastAsia="新宋体"/>
                <w:sz w:val="21"/>
                <w:szCs w:val="21"/>
                <w:vertAlign w:val="subscript"/>
              </w:rPr>
              <w:t>Cr</w:t>
            </w:r>
            <w:r>
              <w:rPr>
                <w:rFonts w:eastAsia="新宋体"/>
                <w:sz w:val="21"/>
                <w:szCs w:val="21"/>
              </w:rPr>
              <w:t>、BOD</w:t>
            </w:r>
            <w:r>
              <w:rPr>
                <w:rFonts w:eastAsia="新宋体"/>
                <w:sz w:val="21"/>
                <w:szCs w:val="21"/>
                <w:vertAlign w:val="subscript"/>
              </w:rPr>
              <w:t>5</w:t>
            </w:r>
            <w:r>
              <w:rPr>
                <w:rFonts w:eastAsia="新宋体"/>
                <w:sz w:val="21"/>
                <w:szCs w:val="21"/>
              </w:rPr>
              <w:t>、SS、氨氮等，</w:t>
            </w:r>
            <w:r>
              <w:rPr>
                <w:rFonts w:hint="eastAsia" w:eastAsia="新宋体"/>
                <w:sz w:val="21"/>
                <w:szCs w:val="21"/>
              </w:rPr>
              <w:t>生活污水经园区三级化粪池预处理、设备清洗废水经比亚迪污水处理站预处理达到河口镇污水处理厂接管标准及广东省《水污染物排放限值》（DB44/26-2001）第二时段三级标准两者较严值后经市政污水管网排入河口镇污水处理厂</w:t>
            </w:r>
            <w:r>
              <w:rPr>
                <w:rFonts w:eastAsia="新宋体"/>
                <w:sz w:val="21"/>
                <w:szCs w:val="21"/>
              </w:rPr>
              <w:t>，不会对污水处理厂进水水质造成明显影响。由工程分析可知，</w:t>
            </w:r>
            <w:r>
              <w:rPr>
                <w:rFonts w:hint="eastAsia" w:eastAsia="新宋体"/>
                <w:sz w:val="21"/>
                <w:szCs w:val="21"/>
              </w:rPr>
              <w:t>项目</w:t>
            </w:r>
            <w:r>
              <w:rPr>
                <w:rFonts w:eastAsia="新宋体"/>
                <w:sz w:val="21"/>
                <w:szCs w:val="21"/>
              </w:rPr>
              <w:t>污水排放量为</w:t>
            </w:r>
            <w:r>
              <w:rPr>
                <w:rFonts w:hint="eastAsia" w:eastAsia="新宋体"/>
                <w:bCs/>
                <w:sz w:val="21"/>
                <w:szCs w:val="21"/>
              </w:rPr>
              <w:t>5.4t/d</w:t>
            </w:r>
            <w:r>
              <w:rPr>
                <w:rFonts w:eastAsia="新宋体"/>
                <w:sz w:val="21"/>
                <w:szCs w:val="21"/>
              </w:rPr>
              <w:t>（</w:t>
            </w:r>
            <w:r>
              <w:rPr>
                <w:rFonts w:hint="eastAsia" w:eastAsia="新宋体"/>
                <w:sz w:val="21"/>
                <w:szCs w:val="21"/>
              </w:rPr>
              <w:t>1812t/a</w:t>
            </w:r>
            <w:r>
              <w:rPr>
                <w:rFonts w:eastAsia="新宋体"/>
                <w:sz w:val="21"/>
                <w:szCs w:val="21"/>
              </w:rPr>
              <w:t>）</w:t>
            </w:r>
            <w:r>
              <w:rPr>
                <w:rFonts w:hint="eastAsia" w:eastAsia="新宋体"/>
                <w:sz w:val="21"/>
                <w:szCs w:val="21"/>
              </w:rPr>
              <w:t>，</w:t>
            </w:r>
            <w:r>
              <w:rPr>
                <w:rFonts w:eastAsia="新宋体"/>
                <w:sz w:val="21"/>
                <w:szCs w:val="21"/>
              </w:rPr>
              <w:t>占</w:t>
            </w:r>
            <w:r>
              <w:rPr>
                <w:rFonts w:hint="eastAsia" w:eastAsia="新宋体"/>
                <w:sz w:val="21"/>
                <w:szCs w:val="21"/>
              </w:rPr>
              <w:t>河口镇污水处理厂现有</w:t>
            </w:r>
            <w:r>
              <w:rPr>
                <w:rFonts w:eastAsia="新宋体"/>
                <w:sz w:val="21"/>
                <w:szCs w:val="21"/>
              </w:rPr>
              <w:t>处理能力的</w:t>
            </w:r>
            <w:r>
              <w:rPr>
                <w:rFonts w:hint="eastAsia" w:eastAsia="新宋体"/>
                <w:sz w:val="21"/>
                <w:szCs w:val="21"/>
              </w:rPr>
              <w:t>0.036%</w:t>
            </w:r>
            <w:r>
              <w:rPr>
                <w:rFonts w:eastAsia="新宋体"/>
                <w:sz w:val="21"/>
                <w:szCs w:val="21"/>
              </w:rPr>
              <w:t>，所占比例较小，在</w:t>
            </w:r>
            <w:r>
              <w:rPr>
                <w:rFonts w:hint="eastAsia" w:eastAsia="新宋体"/>
                <w:sz w:val="21"/>
                <w:szCs w:val="21"/>
              </w:rPr>
              <w:t>河口镇污水处理厂</w:t>
            </w:r>
            <w:r>
              <w:rPr>
                <w:rFonts w:eastAsia="新宋体"/>
                <w:sz w:val="21"/>
                <w:szCs w:val="21"/>
              </w:rPr>
              <w:t>的处理能力之内，废水水量不会对其造成冲击。</w:t>
            </w:r>
          </w:p>
          <w:p>
            <w:pPr>
              <w:ind w:firstLine="420" w:firstLineChars="200"/>
              <w:rPr>
                <w:bCs/>
                <w:sz w:val="21"/>
                <w:szCs w:val="21"/>
              </w:rPr>
            </w:pPr>
            <w:r>
              <w:rPr>
                <w:bCs/>
                <w:sz w:val="21"/>
                <w:szCs w:val="21"/>
              </w:rPr>
              <w:t>综上所述，本项目营运期</w:t>
            </w:r>
            <w:r>
              <w:rPr>
                <w:rFonts w:hint="eastAsia"/>
                <w:bCs/>
                <w:sz w:val="21"/>
                <w:szCs w:val="21"/>
              </w:rPr>
              <w:t>污水</w:t>
            </w:r>
            <w:r>
              <w:rPr>
                <w:bCs/>
                <w:sz w:val="21"/>
                <w:szCs w:val="21"/>
              </w:rPr>
              <w:t>不会对周边水环境造成明显影响。</w:t>
            </w:r>
          </w:p>
          <w:p>
            <w:pPr>
              <w:kinsoku w:val="0"/>
              <w:overflowPunct w:val="0"/>
              <w:autoSpaceDE w:val="0"/>
              <w:autoSpaceDN w:val="0"/>
              <w:ind w:firstLine="422" w:firstLineChars="200"/>
              <w:jc w:val="left"/>
              <w:rPr>
                <w:b/>
                <w:sz w:val="21"/>
                <w:szCs w:val="21"/>
              </w:rPr>
            </w:pPr>
            <w:r>
              <w:rPr>
                <w:rFonts w:hint="eastAsia"/>
                <w:b/>
                <w:sz w:val="21"/>
                <w:szCs w:val="21"/>
              </w:rPr>
              <w:t>③生产废水远期依托陆河产业转移工业园工业园工业废水处理厂可行性分析</w:t>
            </w:r>
          </w:p>
          <w:p>
            <w:pPr>
              <w:kinsoku w:val="0"/>
              <w:overflowPunct w:val="0"/>
              <w:autoSpaceDE w:val="0"/>
              <w:autoSpaceDN w:val="0"/>
              <w:ind w:firstLine="420" w:firstLineChars="200"/>
              <w:rPr>
                <w:bCs/>
                <w:sz w:val="21"/>
                <w:szCs w:val="21"/>
              </w:rPr>
            </w:pPr>
            <w:r>
              <w:rPr>
                <w:rFonts w:hint="eastAsia"/>
                <w:bCs/>
                <w:sz w:val="21"/>
                <w:szCs w:val="21"/>
              </w:rPr>
              <w:t>根据规划，未来陆河产业转移工业园主片区东部生产废水规划纳入陆河产业转移工业园工业污水处理厂进行处理。目前，陆河产业转移工业园工业污水处理厂处于可研设计阶段中，预计2021年底投产使用。陆河县产业转移工业园污水处理厂设计规模为600m</w:t>
            </w:r>
            <w:r>
              <w:rPr>
                <w:rFonts w:hint="eastAsia"/>
                <w:bCs/>
                <w:sz w:val="21"/>
                <w:szCs w:val="21"/>
                <w:vertAlign w:val="superscript"/>
              </w:rPr>
              <w:t>3</w:t>
            </w:r>
            <w:r>
              <w:rPr>
                <w:rFonts w:hint="eastAsia"/>
                <w:bCs/>
                <w:sz w:val="21"/>
                <w:szCs w:val="21"/>
              </w:rPr>
              <w:t>/d，用于接纳园区主片区东部生产废水。工业园内的企业生产废水经企业自建污水处理设施预处理达到工业污水处理厂进水水质要求及广东省《水污染物排放限值》（DB44/26-2001）第二时段三级标准的较严值（有行业标准的执行行业标准）后纳入到工业污水处理厂处理，</w:t>
            </w:r>
            <w:r>
              <w:rPr>
                <w:bCs/>
                <w:sz w:val="21"/>
                <w:szCs w:val="21"/>
              </w:rPr>
              <w:t>尾水达到《地表水环境质量标准》</w:t>
            </w:r>
            <w:r>
              <w:rPr>
                <w:rFonts w:hint="eastAsia"/>
                <w:bCs/>
                <w:sz w:val="21"/>
                <w:szCs w:val="21"/>
              </w:rPr>
              <w:t>（</w:t>
            </w:r>
            <w:r>
              <w:rPr>
                <w:bCs/>
                <w:sz w:val="21"/>
                <w:szCs w:val="21"/>
              </w:rPr>
              <w:t>GB3838-2002）Ⅳ类标准，其余《地表水环境质量标准》</w:t>
            </w:r>
            <w:r>
              <w:rPr>
                <w:rFonts w:hint="eastAsia"/>
                <w:bCs/>
                <w:sz w:val="21"/>
                <w:szCs w:val="21"/>
              </w:rPr>
              <w:t>（</w:t>
            </w:r>
            <w:r>
              <w:rPr>
                <w:bCs/>
                <w:sz w:val="21"/>
                <w:szCs w:val="21"/>
              </w:rPr>
              <w:t>GB3838-2002）Ⅳ类标准未注明指标，执行《城镇污水处理厂污染物排放标准》</w:t>
            </w:r>
            <w:r>
              <w:rPr>
                <w:rFonts w:hint="eastAsia"/>
                <w:bCs/>
                <w:sz w:val="21"/>
                <w:szCs w:val="21"/>
              </w:rPr>
              <w:t>（</w:t>
            </w:r>
            <w:r>
              <w:rPr>
                <w:bCs/>
                <w:sz w:val="21"/>
                <w:szCs w:val="21"/>
              </w:rPr>
              <w:t>GB18918-2002）一级A标准后，排至砂公留小水塘</w:t>
            </w:r>
            <w:r>
              <w:rPr>
                <w:rFonts w:hint="eastAsia"/>
                <w:bCs/>
                <w:sz w:val="21"/>
                <w:szCs w:val="21"/>
              </w:rPr>
              <w:t>，经砂公留河涌2.82km（砂公留小水塘至暗渠0.02km、暗渠段1.80km、暗渠出口下游1.00km）后，汇入螺河。</w:t>
            </w:r>
          </w:p>
          <w:p>
            <w:pPr>
              <w:spacing w:line="240" w:lineRule="auto"/>
              <w:jc w:val="center"/>
              <w:rPr>
                <w:rFonts w:eastAsia="新宋体"/>
                <w:b/>
                <w:sz w:val="21"/>
                <w:szCs w:val="21"/>
              </w:rPr>
            </w:pPr>
          </w:p>
          <w:p>
            <w:pPr>
              <w:spacing w:line="240" w:lineRule="auto"/>
              <w:jc w:val="center"/>
              <w:rPr>
                <w:rFonts w:eastAsia="新宋体"/>
                <w:b/>
                <w:sz w:val="21"/>
                <w:szCs w:val="21"/>
              </w:rPr>
            </w:pPr>
            <w:r>
              <w:rPr>
                <w:rFonts w:eastAsia="新宋体"/>
                <w:b/>
                <w:sz w:val="21"/>
                <w:szCs w:val="21"/>
              </w:rPr>
              <w:t>表</w:t>
            </w:r>
            <w:r>
              <w:rPr>
                <w:rFonts w:hint="eastAsia" w:eastAsia="新宋体"/>
                <w:b/>
                <w:bCs/>
                <w:sz w:val="21"/>
                <w:szCs w:val="21"/>
              </w:rPr>
              <w:t>4-13</w:t>
            </w:r>
            <w:r>
              <w:rPr>
                <w:rFonts w:eastAsia="新宋体"/>
                <w:b/>
                <w:bCs/>
                <w:sz w:val="21"/>
                <w:szCs w:val="21"/>
              </w:rPr>
              <w:t xml:space="preserve">  </w:t>
            </w:r>
            <w:r>
              <w:rPr>
                <w:rFonts w:hint="eastAsia" w:eastAsia="新宋体"/>
                <w:b/>
                <w:bCs/>
                <w:sz w:val="21"/>
                <w:szCs w:val="21"/>
              </w:rPr>
              <w:t xml:space="preserve">陆河产业转移工业园工业污水处理厂接管、排放标准   </w:t>
            </w:r>
            <w:r>
              <w:rPr>
                <w:rFonts w:eastAsia="新宋体"/>
                <w:b/>
                <w:sz w:val="21"/>
                <w:szCs w:val="21"/>
              </w:rPr>
              <w:t>单位：mg/L</w:t>
            </w:r>
          </w:p>
          <w:tbl>
            <w:tblPr>
              <w:tblStyle w:val="4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003"/>
              <w:gridCol w:w="792"/>
              <w:gridCol w:w="914"/>
              <w:gridCol w:w="867"/>
              <w:gridCol w:w="579"/>
              <w:gridCol w:w="905"/>
              <w:gridCol w:w="905"/>
              <w:gridCol w:w="99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676" w:type="pct"/>
                  <w:tcBorders>
                    <w:tl2br w:val="nil"/>
                    <w:tr2bl w:val="nil"/>
                  </w:tcBorders>
                  <w:vAlign w:val="center"/>
                </w:tcPr>
                <w:p>
                  <w:pPr>
                    <w:spacing w:line="240" w:lineRule="auto"/>
                    <w:jc w:val="center"/>
                    <w:rPr>
                      <w:b/>
                      <w:bCs/>
                      <w:kern w:val="0"/>
                      <w:sz w:val="21"/>
                      <w:szCs w:val="21"/>
                    </w:rPr>
                  </w:pPr>
                  <w:r>
                    <w:rPr>
                      <w:b/>
                      <w:bCs/>
                      <w:kern w:val="0"/>
                      <w:sz w:val="21"/>
                      <w:szCs w:val="21"/>
                    </w:rPr>
                    <w:t>标准</w:t>
                  </w:r>
                  <w:r>
                    <w:rPr>
                      <w:rFonts w:hint="eastAsia"/>
                      <w:b/>
                      <w:bCs/>
                      <w:kern w:val="0"/>
                      <w:sz w:val="21"/>
                      <w:szCs w:val="21"/>
                    </w:rPr>
                    <w:t>类别</w:t>
                  </w:r>
                </w:p>
              </w:tc>
              <w:tc>
                <w:tcPr>
                  <w:tcW w:w="442" w:type="pct"/>
                  <w:tcBorders>
                    <w:tl2br w:val="nil"/>
                    <w:tr2bl w:val="nil"/>
                  </w:tcBorders>
                  <w:vAlign w:val="center"/>
                </w:tcPr>
                <w:p>
                  <w:pPr>
                    <w:spacing w:line="240" w:lineRule="auto"/>
                    <w:jc w:val="center"/>
                    <w:rPr>
                      <w:b/>
                      <w:bCs/>
                      <w:kern w:val="0"/>
                      <w:sz w:val="21"/>
                      <w:szCs w:val="21"/>
                    </w:rPr>
                  </w:pPr>
                  <w:r>
                    <w:rPr>
                      <w:b/>
                      <w:bCs/>
                      <w:kern w:val="0"/>
                      <w:sz w:val="21"/>
                      <w:szCs w:val="21"/>
                    </w:rPr>
                    <w:t>pH</w:t>
                  </w:r>
                </w:p>
              </w:tc>
              <w:tc>
                <w:tcPr>
                  <w:tcW w:w="510" w:type="pct"/>
                  <w:tcBorders>
                    <w:tl2br w:val="nil"/>
                    <w:tr2bl w:val="nil"/>
                  </w:tcBorders>
                  <w:vAlign w:val="center"/>
                </w:tcPr>
                <w:p>
                  <w:pPr>
                    <w:spacing w:line="240" w:lineRule="auto"/>
                    <w:jc w:val="center"/>
                    <w:rPr>
                      <w:b/>
                      <w:bCs/>
                      <w:kern w:val="0"/>
                      <w:sz w:val="21"/>
                      <w:szCs w:val="21"/>
                    </w:rPr>
                  </w:pPr>
                  <w:r>
                    <w:rPr>
                      <w:b/>
                      <w:bCs/>
                      <w:kern w:val="0"/>
                      <w:sz w:val="21"/>
                      <w:szCs w:val="21"/>
                    </w:rPr>
                    <w:t>COD</w:t>
                  </w:r>
                </w:p>
              </w:tc>
              <w:tc>
                <w:tcPr>
                  <w:tcW w:w="484" w:type="pct"/>
                  <w:tcBorders>
                    <w:tl2br w:val="nil"/>
                    <w:tr2bl w:val="nil"/>
                  </w:tcBorders>
                  <w:vAlign w:val="center"/>
                </w:tcPr>
                <w:p>
                  <w:pPr>
                    <w:spacing w:line="240" w:lineRule="auto"/>
                    <w:jc w:val="center"/>
                    <w:rPr>
                      <w:b/>
                      <w:bCs/>
                      <w:kern w:val="0"/>
                      <w:sz w:val="21"/>
                      <w:szCs w:val="21"/>
                    </w:rPr>
                  </w:pPr>
                  <w:r>
                    <w:rPr>
                      <w:b/>
                      <w:bCs/>
                      <w:kern w:val="0"/>
                      <w:sz w:val="21"/>
                      <w:szCs w:val="21"/>
                    </w:rPr>
                    <w:t>BOD</w:t>
                  </w:r>
                  <w:r>
                    <w:rPr>
                      <w:b/>
                      <w:bCs/>
                      <w:kern w:val="0"/>
                      <w:sz w:val="21"/>
                      <w:szCs w:val="21"/>
                      <w:vertAlign w:val="subscript"/>
                    </w:rPr>
                    <w:t>5</w:t>
                  </w:r>
                </w:p>
              </w:tc>
              <w:tc>
                <w:tcPr>
                  <w:tcW w:w="323" w:type="pct"/>
                  <w:tcBorders>
                    <w:tl2br w:val="nil"/>
                    <w:tr2bl w:val="nil"/>
                  </w:tcBorders>
                  <w:vAlign w:val="center"/>
                </w:tcPr>
                <w:p>
                  <w:pPr>
                    <w:spacing w:line="240" w:lineRule="auto"/>
                    <w:jc w:val="center"/>
                    <w:rPr>
                      <w:b/>
                      <w:bCs/>
                      <w:kern w:val="0"/>
                      <w:sz w:val="21"/>
                      <w:szCs w:val="21"/>
                    </w:rPr>
                  </w:pPr>
                  <w:r>
                    <w:rPr>
                      <w:b/>
                      <w:bCs/>
                      <w:kern w:val="0"/>
                      <w:sz w:val="21"/>
                      <w:szCs w:val="21"/>
                    </w:rPr>
                    <w:t>SS</w:t>
                  </w:r>
                </w:p>
              </w:tc>
              <w:tc>
                <w:tcPr>
                  <w:tcW w:w="505" w:type="pct"/>
                  <w:tcBorders>
                    <w:tl2br w:val="nil"/>
                    <w:tr2bl w:val="nil"/>
                  </w:tcBorders>
                  <w:vAlign w:val="center"/>
                </w:tcPr>
                <w:p>
                  <w:pPr>
                    <w:spacing w:line="240" w:lineRule="auto"/>
                    <w:jc w:val="center"/>
                    <w:rPr>
                      <w:b/>
                      <w:bCs/>
                      <w:kern w:val="0"/>
                      <w:sz w:val="21"/>
                      <w:szCs w:val="21"/>
                    </w:rPr>
                  </w:pPr>
                  <w:r>
                    <w:rPr>
                      <w:rFonts w:hint="eastAsia"/>
                      <w:b/>
                      <w:bCs/>
                      <w:kern w:val="0"/>
                      <w:sz w:val="21"/>
                      <w:szCs w:val="21"/>
                    </w:rPr>
                    <w:t>石油类</w:t>
                  </w:r>
                </w:p>
              </w:tc>
              <w:tc>
                <w:tcPr>
                  <w:tcW w:w="505" w:type="pct"/>
                  <w:tcBorders>
                    <w:tl2br w:val="nil"/>
                    <w:tr2bl w:val="nil"/>
                  </w:tcBorders>
                  <w:vAlign w:val="center"/>
                </w:tcPr>
                <w:p>
                  <w:pPr>
                    <w:spacing w:line="240" w:lineRule="auto"/>
                    <w:jc w:val="center"/>
                    <w:rPr>
                      <w:b/>
                      <w:bCs/>
                      <w:kern w:val="0"/>
                      <w:sz w:val="21"/>
                      <w:szCs w:val="21"/>
                    </w:rPr>
                  </w:pPr>
                  <w:r>
                    <w:rPr>
                      <w:rFonts w:hint="eastAsia"/>
                      <w:b/>
                      <w:bCs/>
                      <w:kern w:val="0"/>
                      <w:sz w:val="21"/>
                      <w:szCs w:val="21"/>
                    </w:rPr>
                    <w:t>LAS</w:t>
                  </w:r>
                </w:p>
              </w:tc>
              <w:tc>
                <w:tcPr>
                  <w:tcW w:w="552" w:type="pct"/>
                  <w:tcBorders>
                    <w:tl2br w:val="nil"/>
                    <w:tr2bl w:val="nil"/>
                  </w:tcBorders>
                  <w:vAlign w:val="center"/>
                </w:tcPr>
                <w:p>
                  <w:pPr>
                    <w:spacing w:line="240" w:lineRule="auto"/>
                    <w:jc w:val="center"/>
                    <w:rPr>
                      <w:b/>
                      <w:bCs/>
                      <w:kern w:val="0"/>
                      <w:sz w:val="21"/>
                      <w:szCs w:val="21"/>
                    </w:rPr>
                  </w:pPr>
                  <w:r>
                    <w:rPr>
                      <w:b/>
                      <w:bCs/>
                      <w:kern w:val="0"/>
                      <w:sz w:val="21"/>
                      <w:szCs w:val="21"/>
                    </w:rPr>
                    <w:t>氨氮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676" w:type="pct"/>
                  <w:tcBorders>
                    <w:tl2br w:val="nil"/>
                    <w:tr2bl w:val="nil"/>
                  </w:tcBorders>
                  <w:vAlign w:val="center"/>
                </w:tcPr>
                <w:p>
                  <w:pPr>
                    <w:spacing w:line="240" w:lineRule="auto"/>
                    <w:jc w:val="center"/>
                    <w:rPr>
                      <w:kern w:val="0"/>
                      <w:sz w:val="21"/>
                      <w:szCs w:val="21"/>
                    </w:rPr>
                  </w:pPr>
                  <w:r>
                    <w:rPr>
                      <w:rFonts w:hint="eastAsia"/>
                      <w:kern w:val="0"/>
                      <w:sz w:val="21"/>
                      <w:szCs w:val="21"/>
                    </w:rPr>
                    <w:t>工业污水处理厂进水水质要求</w:t>
                  </w:r>
                </w:p>
              </w:tc>
              <w:tc>
                <w:tcPr>
                  <w:tcW w:w="442" w:type="pct"/>
                  <w:tcBorders>
                    <w:tl2br w:val="nil"/>
                    <w:tr2bl w:val="nil"/>
                  </w:tcBorders>
                  <w:vAlign w:val="center"/>
                </w:tcPr>
                <w:p>
                  <w:pPr>
                    <w:spacing w:line="240" w:lineRule="auto"/>
                    <w:jc w:val="center"/>
                    <w:rPr>
                      <w:kern w:val="0"/>
                      <w:sz w:val="21"/>
                      <w:szCs w:val="21"/>
                    </w:rPr>
                  </w:pPr>
                  <w:r>
                    <w:rPr>
                      <w:kern w:val="0"/>
                      <w:sz w:val="21"/>
                      <w:szCs w:val="21"/>
                    </w:rPr>
                    <w:t>6～9</w:t>
                  </w:r>
                </w:p>
              </w:tc>
              <w:tc>
                <w:tcPr>
                  <w:tcW w:w="510" w:type="pct"/>
                  <w:tcBorders>
                    <w:tl2br w:val="nil"/>
                    <w:tr2bl w:val="nil"/>
                  </w:tcBorders>
                  <w:vAlign w:val="center"/>
                </w:tcPr>
                <w:p>
                  <w:pPr>
                    <w:spacing w:line="240" w:lineRule="auto"/>
                    <w:jc w:val="center"/>
                    <w:rPr>
                      <w:kern w:val="0"/>
                      <w:sz w:val="21"/>
                      <w:szCs w:val="21"/>
                    </w:rPr>
                  </w:pPr>
                  <w:r>
                    <w:rPr>
                      <w:rFonts w:hint="eastAsia"/>
                      <w:kern w:val="0"/>
                      <w:sz w:val="21"/>
                      <w:szCs w:val="21"/>
                    </w:rPr>
                    <w:t>500</w:t>
                  </w:r>
                </w:p>
              </w:tc>
              <w:tc>
                <w:tcPr>
                  <w:tcW w:w="484" w:type="pct"/>
                  <w:tcBorders>
                    <w:tl2br w:val="nil"/>
                    <w:tr2bl w:val="nil"/>
                  </w:tcBorders>
                  <w:vAlign w:val="center"/>
                </w:tcPr>
                <w:p>
                  <w:pPr>
                    <w:spacing w:line="240" w:lineRule="auto"/>
                    <w:jc w:val="center"/>
                    <w:rPr>
                      <w:kern w:val="0"/>
                      <w:sz w:val="21"/>
                      <w:szCs w:val="21"/>
                    </w:rPr>
                  </w:pPr>
                  <w:r>
                    <w:rPr>
                      <w:rFonts w:hint="eastAsia"/>
                      <w:kern w:val="0"/>
                      <w:sz w:val="21"/>
                      <w:szCs w:val="21"/>
                    </w:rPr>
                    <w:t>300</w:t>
                  </w:r>
                </w:p>
              </w:tc>
              <w:tc>
                <w:tcPr>
                  <w:tcW w:w="323" w:type="pct"/>
                  <w:tcBorders>
                    <w:tl2br w:val="nil"/>
                    <w:tr2bl w:val="nil"/>
                  </w:tcBorders>
                  <w:vAlign w:val="center"/>
                </w:tcPr>
                <w:p>
                  <w:pPr>
                    <w:spacing w:line="240" w:lineRule="auto"/>
                    <w:jc w:val="center"/>
                    <w:rPr>
                      <w:kern w:val="0"/>
                      <w:sz w:val="21"/>
                      <w:szCs w:val="21"/>
                    </w:rPr>
                  </w:pPr>
                  <w:r>
                    <w:rPr>
                      <w:rFonts w:hint="eastAsia"/>
                      <w:kern w:val="0"/>
                      <w:sz w:val="21"/>
                      <w:szCs w:val="21"/>
                    </w:rPr>
                    <w:t>400</w:t>
                  </w:r>
                </w:p>
              </w:tc>
              <w:tc>
                <w:tcPr>
                  <w:tcW w:w="505" w:type="pct"/>
                  <w:tcBorders>
                    <w:tl2br w:val="nil"/>
                    <w:tr2bl w:val="nil"/>
                  </w:tcBorders>
                  <w:vAlign w:val="center"/>
                </w:tcPr>
                <w:p>
                  <w:pPr>
                    <w:spacing w:line="240" w:lineRule="auto"/>
                    <w:jc w:val="center"/>
                    <w:rPr>
                      <w:kern w:val="0"/>
                      <w:sz w:val="21"/>
                      <w:szCs w:val="21"/>
                    </w:rPr>
                  </w:pPr>
                  <w:r>
                    <w:rPr>
                      <w:rFonts w:hint="eastAsia"/>
                      <w:kern w:val="0"/>
                      <w:sz w:val="21"/>
                      <w:szCs w:val="21"/>
                    </w:rPr>
                    <w:t>20</w:t>
                  </w:r>
                </w:p>
              </w:tc>
              <w:tc>
                <w:tcPr>
                  <w:tcW w:w="505" w:type="pct"/>
                  <w:tcBorders>
                    <w:tl2br w:val="nil"/>
                    <w:tr2bl w:val="nil"/>
                  </w:tcBorders>
                  <w:vAlign w:val="center"/>
                </w:tcPr>
                <w:p>
                  <w:pPr>
                    <w:spacing w:line="240" w:lineRule="auto"/>
                    <w:jc w:val="center"/>
                    <w:rPr>
                      <w:kern w:val="0"/>
                      <w:sz w:val="21"/>
                      <w:szCs w:val="21"/>
                    </w:rPr>
                  </w:pPr>
                  <w:r>
                    <w:rPr>
                      <w:rFonts w:hint="eastAsia"/>
                      <w:kern w:val="0"/>
                      <w:sz w:val="21"/>
                      <w:szCs w:val="21"/>
                    </w:rPr>
                    <w:t>20</w:t>
                  </w:r>
                </w:p>
              </w:tc>
              <w:tc>
                <w:tcPr>
                  <w:tcW w:w="552" w:type="pct"/>
                  <w:tcBorders>
                    <w:tl2br w:val="nil"/>
                    <w:tr2bl w:val="nil"/>
                  </w:tcBorders>
                  <w:vAlign w:val="center"/>
                </w:tcPr>
                <w:p>
                  <w:pPr>
                    <w:spacing w:line="240" w:lineRule="auto"/>
                    <w:jc w:val="center"/>
                    <w:rPr>
                      <w:kern w:val="0"/>
                      <w:sz w:val="21"/>
                      <w:szCs w:val="21"/>
                    </w:rPr>
                  </w:pPr>
                  <w:r>
                    <w:rPr>
                      <w:rFonts w:hint="eastAsia"/>
                      <w:kern w:val="0"/>
                      <w:sz w:val="21"/>
                      <w:szCs w:val="21"/>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676" w:type="pct"/>
                  <w:tcBorders>
                    <w:tl2br w:val="nil"/>
                    <w:tr2bl w:val="nil"/>
                  </w:tcBorders>
                  <w:vAlign w:val="center"/>
                </w:tcPr>
                <w:p>
                  <w:pPr>
                    <w:spacing w:line="240" w:lineRule="auto"/>
                    <w:jc w:val="center"/>
                    <w:rPr>
                      <w:kern w:val="0"/>
                      <w:sz w:val="21"/>
                      <w:szCs w:val="21"/>
                    </w:rPr>
                  </w:pPr>
                  <w:r>
                    <w:rPr>
                      <w:rFonts w:hint="eastAsia"/>
                      <w:kern w:val="0"/>
                      <w:sz w:val="21"/>
                      <w:szCs w:val="21"/>
                    </w:rPr>
                    <w:t>工业污水处理厂</w:t>
                  </w:r>
                  <w:r>
                    <w:rPr>
                      <w:kern w:val="0"/>
                      <w:sz w:val="21"/>
                      <w:szCs w:val="21"/>
                    </w:rPr>
                    <w:t>出水</w:t>
                  </w:r>
                  <w:r>
                    <w:rPr>
                      <w:rFonts w:hint="eastAsia"/>
                      <w:kern w:val="0"/>
                      <w:sz w:val="21"/>
                      <w:szCs w:val="21"/>
                    </w:rPr>
                    <w:t>水质</w:t>
                  </w:r>
                  <w:r>
                    <w:rPr>
                      <w:kern w:val="0"/>
                      <w:sz w:val="21"/>
                      <w:szCs w:val="21"/>
                    </w:rPr>
                    <w:t>标准</w:t>
                  </w:r>
                </w:p>
              </w:tc>
              <w:tc>
                <w:tcPr>
                  <w:tcW w:w="442" w:type="pct"/>
                  <w:tcBorders>
                    <w:tl2br w:val="nil"/>
                    <w:tr2bl w:val="nil"/>
                  </w:tcBorders>
                  <w:vAlign w:val="center"/>
                </w:tcPr>
                <w:p>
                  <w:pPr>
                    <w:spacing w:line="240" w:lineRule="auto"/>
                    <w:jc w:val="center"/>
                    <w:rPr>
                      <w:kern w:val="0"/>
                      <w:sz w:val="21"/>
                      <w:szCs w:val="21"/>
                    </w:rPr>
                  </w:pPr>
                  <w:r>
                    <w:rPr>
                      <w:kern w:val="0"/>
                      <w:sz w:val="21"/>
                      <w:szCs w:val="21"/>
                    </w:rPr>
                    <w:t>6～9</w:t>
                  </w:r>
                </w:p>
              </w:tc>
              <w:tc>
                <w:tcPr>
                  <w:tcW w:w="510" w:type="pct"/>
                  <w:tcBorders>
                    <w:tl2br w:val="nil"/>
                    <w:tr2bl w:val="nil"/>
                  </w:tcBorders>
                  <w:vAlign w:val="center"/>
                </w:tcPr>
                <w:p>
                  <w:pPr>
                    <w:spacing w:line="240" w:lineRule="auto"/>
                    <w:jc w:val="center"/>
                    <w:rPr>
                      <w:kern w:val="0"/>
                      <w:sz w:val="21"/>
                      <w:szCs w:val="21"/>
                    </w:rPr>
                  </w:pPr>
                  <w:r>
                    <w:rPr>
                      <w:rFonts w:hint="eastAsia"/>
                      <w:kern w:val="0"/>
                      <w:sz w:val="21"/>
                      <w:szCs w:val="21"/>
                    </w:rPr>
                    <w:t>30</w:t>
                  </w:r>
                </w:p>
              </w:tc>
              <w:tc>
                <w:tcPr>
                  <w:tcW w:w="484" w:type="pct"/>
                  <w:tcBorders>
                    <w:tl2br w:val="nil"/>
                    <w:tr2bl w:val="nil"/>
                  </w:tcBorders>
                  <w:vAlign w:val="center"/>
                </w:tcPr>
                <w:p>
                  <w:pPr>
                    <w:spacing w:line="240" w:lineRule="auto"/>
                    <w:jc w:val="center"/>
                    <w:rPr>
                      <w:kern w:val="0"/>
                      <w:sz w:val="21"/>
                      <w:szCs w:val="21"/>
                    </w:rPr>
                  </w:pPr>
                  <w:r>
                    <w:rPr>
                      <w:rFonts w:hint="eastAsia"/>
                      <w:kern w:val="0"/>
                      <w:sz w:val="21"/>
                      <w:szCs w:val="21"/>
                    </w:rPr>
                    <w:t>6</w:t>
                  </w:r>
                </w:p>
              </w:tc>
              <w:tc>
                <w:tcPr>
                  <w:tcW w:w="323" w:type="pct"/>
                  <w:tcBorders>
                    <w:tl2br w:val="nil"/>
                    <w:tr2bl w:val="nil"/>
                  </w:tcBorders>
                  <w:vAlign w:val="center"/>
                </w:tcPr>
                <w:p>
                  <w:pPr>
                    <w:spacing w:line="240" w:lineRule="auto"/>
                    <w:jc w:val="center"/>
                    <w:rPr>
                      <w:kern w:val="0"/>
                      <w:sz w:val="21"/>
                      <w:szCs w:val="21"/>
                    </w:rPr>
                  </w:pPr>
                  <w:r>
                    <w:rPr>
                      <w:kern w:val="0"/>
                      <w:sz w:val="21"/>
                      <w:szCs w:val="21"/>
                    </w:rPr>
                    <w:t>10</w:t>
                  </w:r>
                </w:p>
              </w:tc>
              <w:tc>
                <w:tcPr>
                  <w:tcW w:w="505" w:type="pct"/>
                  <w:tcBorders>
                    <w:tl2br w:val="nil"/>
                    <w:tr2bl w:val="nil"/>
                  </w:tcBorders>
                  <w:vAlign w:val="center"/>
                </w:tcPr>
                <w:p>
                  <w:pPr>
                    <w:spacing w:line="240" w:lineRule="auto"/>
                    <w:jc w:val="center"/>
                    <w:rPr>
                      <w:kern w:val="0"/>
                      <w:sz w:val="21"/>
                      <w:szCs w:val="21"/>
                    </w:rPr>
                  </w:pPr>
                  <w:r>
                    <w:rPr>
                      <w:rFonts w:hint="eastAsia"/>
                      <w:kern w:val="0"/>
                      <w:sz w:val="21"/>
                      <w:szCs w:val="21"/>
                    </w:rPr>
                    <w:t>0.5</w:t>
                  </w:r>
                </w:p>
              </w:tc>
              <w:tc>
                <w:tcPr>
                  <w:tcW w:w="505" w:type="pct"/>
                  <w:tcBorders>
                    <w:tl2br w:val="nil"/>
                    <w:tr2bl w:val="nil"/>
                  </w:tcBorders>
                  <w:vAlign w:val="center"/>
                </w:tcPr>
                <w:p>
                  <w:pPr>
                    <w:spacing w:line="240" w:lineRule="auto"/>
                    <w:jc w:val="center"/>
                    <w:rPr>
                      <w:kern w:val="0"/>
                      <w:sz w:val="21"/>
                      <w:szCs w:val="21"/>
                    </w:rPr>
                  </w:pPr>
                  <w:r>
                    <w:rPr>
                      <w:rFonts w:hint="eastAsia"/>
                      <w:kern w:val="0"/>
                      <w:sz w:val="21"/>
                      <w:szCs w:val="21"/>
                    </w:rPr>
                    <w:t>0.3</w:t>
                  </w:r>
                </w:p>
              </w:tc>
              <w:tc>
                <w:tcPr>
                  <w:tcW w:w="552" w:type="pct"/>
                  <w:tcBorders>
                    <w:tl2br w:val="nil"/>
                    <w:tr2bl w:val="nil"/>
                  </w:tcBorders>
                  <w:vAlign w:val="center"/>
                </w:tcPr>
                <w:p>
                  <w:pPr>
                    <w:spacing w:line="240" w:lineRule="auto"/>
                    <w:jc w:val="center"/>
                    <w:rPr>
                      <w:kern w:val="0"/>
                      <w:sz w:val="21"/>
                      <w:szCs w:val="21"/>
                    </w:rPr>
                  </w:pPr>
                  <w:r>
                    <w:rPr>
                      <w:rFonts w:hint="eastAsia"/>
                      <w:kern w:val="0"/>
                      <w:sz w:val="21"/>
                      <w:szCs w:val="21"/>
                    </w:rPr>
                    <w:t>1.5</w:t>
                  </w:r>
                </w:p>
              </w:tc>
            </w:tr>
          </w:tbl>
          <w:p>
            <w:pPr>
              <w:ind w:firstLine="420" w:firstLineChars="200"/>
              <w:jc w:val="left"/>
              <w:rPr>
                <w:bCs/>
                <w:sz w:val="21"/>
                <w:szCs w:val="21"/>
              </w:rPr>
            </w:pPr>
            <w:r>
              <w:rPr>
                <w:rFonts w:hint="eastAsia"/>
                <w:bCs/>
                <w:sz w:val="21"/>
                <w:szCs w:val="21"/>
              </w:rPr>
              <w:t>陆河产业转移工业园工业污水处理厂采用“单级物化反应沉淀+二级AO处理+污泥回流+二级反应沉淀+砂滤+碳滤+UF”的处理工艺进行处理，详细工艺流程见下图。</w:t>
            </w:r>
          </w:p>
          <w:p>
            <w:pPr>
              <w:spacing w:line="240" w:lineRule="auto"/>
              <w:jc w:val="center"/>
              <w:rPr>
                <w:b/>
                <w:bCs/>
                <w:sz w:val="21"/>
                <w:szCs w:val="21"/>
              </w:rPr>
            </w:pPr>
            <w:r>
              <w:rPr>
                <w:b/>
                <w:bCs/>
                <w:sz w:val="21"/>
                <w:szCs w:val="21"/>
              </w:rPr>
              <w:drawing>
                <wp:inline distT="0" distB="0" distL="114300" distR="114300">
                  <wp:extent cx="5599430" cy="2501900"/>
                  <wp:effectExtent l="0" t="0" r="1270" b="12700"/>
                  <wp:docPr id="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pic:cNvPicPr>
                            <a:picLocks noChangeAspect="1"/>
                          </pic:cNvPicPr>
                        </pic:nvPicPr>
                        <pic:blipFill>
                          <a:blip r:embed="rId22" cstate="print"/>
                          <a:srcRect t="4476" b="3187"/>
                          <a:stretch>
                            <a:fillRect/>
                          </a:stretch>
                        </pic:blipFill>
                        <pic:spPr>
                          <a:xfrm>
                            <a:off x="0" y="0"/>
                            <a:ext cx="5599430" cy="2501900"/>
                          </a:xfrm>
                          <a:prstGeom prst="rect">
                            <a:avLst/>
                          </a:prstGeom>
                          <a:noFill/>
                          <a:ln>
                            <a:noFill/>
                          </a:ln>
                        </pic:spPr>
                      </pic:pic>
                    </a:graphicData>
                  </a:graphic>
                </wp:inline>
              </w:drawing>
            </w:r>
            <w:r>
              <w:rPr>
                <w:rFonts w:hint="eastAsia"/>
                <w:b/>
                <w:bCs/>
                <w:sz w:val="21"/>
                <w:szCs w:val="21"/>
              </w:rPr>
              <w:t>图4-2   陆河产业转移工业园工业污水处理厂处理工艺流程图</w:t>
            </w:r>
          </w:p>
          <w:p>
            <w:pPr>
              <w:ind w:firstLine="420" w:firstLineChars="200"/>
              <w:jc w:val="left"/>
              <w:rPr>
                <w:bCs/>
                <w:sz w:val="21"/>
                <w:szCs w:val="21"/>
              </w:rPr>
            </w:pPr>
            <w:r>
              <w:rPr>
                <w:rFonts w:hint="eastAsia"/>
                <w:bCs/>
                <w:sz w:val="21"/>
                <w:szCs w:val="21"/>
              </w:rPr>
              <w:t>处理工艺说明：</w:t>
            </w:r>
          </w:p>
          <w:p>
            <w:pPr>
              <w:ind w:firstLine="420" w:firstLineChars="200"/>
              <w:jc w:val="left"/>
              <w:rPr>
                <w:bCs/>
                <w:sz w:val="21"/>
                <w:szCs w:val="21"/>
              </w:rPr>
            </w:pPr>
            <w:r>
              <w:rPr>
                <w:rFonts w:hint="eastAsia"/>
                <w:bCs/>
                <w:sz w:val="21"/>
                <w:szCs w:val="21"/>
              </w:rPr>
              <w:t xml:space="preserve"> a、物化预处理。鉴于工业园区污水的特性，各园区内企业排放的污水虽经其自建污水处理设施进行了预处理，但如出现异常排放情况而直接纳入本污水处理站，其中的固体悬浮物可能会堵塞水泵。因此本工艺中，污水的预处理选择“格栅＋沉砂＋混凝沉淀”工艺，去除大部分的固体悬浮物等，同时确保后续生化系统的稳定运转，经预处理后自流入后续生化等流程。</w:t>
            </w:r>
          </w:p>
          <w:p>
            <w:pPr>
              <w:ind w:firstLine="420" w:firstLineChars="200"/>
              <w:jc w:val="left"/>
              <w:rPr>
                <w:bCs/>
                <w:sz w:val="21"/>
                <w:szCs w:val="21"/>
              </w:rPr>
            </w:pPr>
            <w:r>
              <w:rPr>
                <w:rFonts w:hint="eastAsia"/>
                <w:bCs/>
                <w:sz w:val="21"/>
                <w:szCs w:val="21"/>
              </w:rPr>
              <w:t>b、生化系统选择。在生化系统工艺中选用“二级缺氧+好氧+污泥回流+除磷反应沉淀”的工艺。①污水在一级缺氧+一级好氧+污泥回流系统中，利用水解酸化作用将厌氧反应控制在前一阶段，将水中复杂的、大分子量的有机物分解为小分子、易于生物降解的有机物，可有效提高废水的可生化性，然后转入好氧生化处理。好氧微生物必须在水中溶解氧很丰富的条件下才能生存繁衍。好氧微生物以废水中的有机物作为它们进行新陈代谢的基质（营养物)，通过好氧微生物的代谢活动，把有机物转化为H</w:t>
            </w:r>
            <w:r>
              <w:rPr>
                <w:rFonts w:hint="eastAsia"/>
                <w:bCs/>
                <w:sz w:val="21"/>
                <w:szCs w:val="21"/>
                <w:vertAlign w:val="subscript"/>
              </w:rPr>
              <w:t>2</w:t>
            </w:r>
            <w:r>
              <w:rPr>
                <w:rFonts w:hint="eastAsia"/>
                <w:bCs/>
                <w:sz w:val="21"/>
                <w:szCs w:val="21"/>
              </w:rPr>
              <w:t>O和CO</w:t>
            </w:r>
            <w:r>
              <w:rPr>
                <w:rFonts w:hint="eastAsia"/>
                <w:bCs/>
                <w:sz w:val="21"/>
                <w:szCs w:val="21"/>
                <w:vertAlign w:val="subscript"/>
              </w:rPr>
              <w:t>2</w:t>
            </w:r>
            <w:r>
              <w:rPr>
                <w:rFonts w:hint="eastAsia"/>
                <w:bCs/>
                <w:sz w:val="21"/>
                <w:szCs w:val="21"/>
              </w:rPr>
              <w:t>，同时好氧池中的硝化菌将水中的氨氮污染物转变成硝酸盐、亚硝酸盐等硝态氮;②之后污水进入二级缺氧+二级好氧+污泥回流系统中，利用二级缺氧池中的反硝化细菌，将水中的硝酸盐、亚硝酸盐转变成氮气，从而达到去除总氮的目的；二级好氧池中的好氧菌及硝化菌进一步去除污水中的有机物及残留的氨氮污染物，将残留的氨氮污染物转变成硝态氮之后，通过混合液回流泵回流入一级缺氧池中，再利用一级缺氧池中的反硝化细菌，将硝态氮转变成氮气，以去除总氮。两级A/O出水进入除磷反应沉淀系统中，在反应池中投加PAC/PAM，铝盐与污水中的磷酸盐污染物生成磷酸铝沉淀物，进一步去除污水中的磷酸盐污染物。</w:t>
            </w:r>
          </w:p>
          <w:p>
            <w:pPr>
              <w:ind w:firstLine="420" w:firstLineChars="200"/>
              <w:jc w:val="left"/>
              <w:rPr>
                <w:bCs/>
                <w:sz w:val="21"/>
                <w:szCs w:val="21"/>
              </w:rPr>
            </w:pPr>
            <w:r>
              <w:rPr>
                <w:rFonts w:hint="eastAsia"/>
                <w:bCs/>
                <w:sz w:val="21"/>
                <w:szCs w:val="21"/>
              </w:rPr>
              <w:t>c、深度处理。为确保出水稳定达标及确保出水清澈无悬浮物，上述“物化预处理+生化处理”后的废水，仍需进行深度处理。拟选用“化学脱氮+砂滤+碳滤+UF”的深度处理工艺。为确保氨氮指标稳定≤1.5mg/l，生化出水增加了化学脱氮工艺，投加NaClO，采用“折点氯化法”，进一步去除水中残留的氨氮污染物。超滤膜可用于去除水中的悬浮微粒、胶体、微生物等。在水压的作用下水分子及小分子物质透过超滤膜，水中的悬浮微粒、胶体、微生物等则被截留在超滤膜的内表面。</w:t>
            </w:r>
          </w:p>
          <w:p>
            <w:pPr>
              <w:ind w:firstLine="420" w:firstLineChars="200"/>
              <w:rPr>
                <w:bCs/>
                <w:sz w:val="21"/>
                <w:szCs w:val="21"/>
              </w:rPr>
            </w:pPr>
            <w:r>
              <w:rPr>
                <w:rFonts w:hint="eastAsia"/>
                <w:bCs/>
                <w:sz w:val="21"/>
                <w:szCs w:val="21"/>
              </w:rPr>
              <w:t>本项目设备清洗废水排放</w:t>
            </w:r>
            <w:r>
              <w:rPr>
                <w:rFonts w:hint="eastAsia"/>
                <w:sz w:val="21"/>
                <w:szCs w:val="21"/>
              </w:rPr>
              <w:t>频</w:t>
            </w:r>
            <w:r>
              <w:rPr>
                <w:sz w:val="21"/>
                <w:szCs w:val="21"/>
              </w:rPr>
              <w:t>次</w:t>
            </w:r>
            <w:r>
              <w:rPr>
                <w:rFonts w:hint="eastAsia"/>
                <w:sz w:val="21"/>
                <w:szCs w:val="21"/>
              </w:rPr>
              <w:t>约</w:t>
            </w:r>
            <w:r>
              <w:rPr>
                <w:sz w:val="21"/>
                <w:szCs w:val="21"/>
              </w:rPr>
              <w:t>为2次/月</w:t>
            </w:r>
            <w:r>
              <w:rPr>
                <w:rFonts w:hint="eastAsia"/>
                <w:sz w:val="21"/>
                <w:szCs w:val="21"/>
              </w:rPr>
              <w:t>，排放量为12</w:t>
            </w:r>
            <w:r>
              <w:rPr>
                <w:sz w:val="21"/>
                <w:szCs w:val="21"/>
              </w:rPr>
              <w:t>m</w:t>
            </w:r>
            <w:r>
              <w:rPr>
                <w:sz w:val="21"/>
                <w:szCs w:val="21"/>
                <w:vertAlign w:val="superscript"/>
              </w:rPr>
              <w:t>3</w:t>
            </w:r>
            <w:r>
              <w:rPr>
                <w:rFonts w:hint="eastAsia"/>
                <w:sz w:val="21"/>
                <w:szCs w:val="21"/>
              </w:rPr>
              <w:t>/a（0.5</w:t>
            </w:r>
            <w:r>
              <w:rPr>
                <w:sz w:val="21"/>
                <w:szCs w:val="21"/>
              </w:rPr>
              <w:t>m</w:t>
            </w:r>
            <w:r>
              <w:rPr>
                <w:sz w:val="21"/>
                <w:szCs w:val="21"/>
                <w:vertAlign w:val="superscript"/>
              </w:rPr>
              <w:t>3</w:t>
            </w:r>
            <w:r>
              <w:rPr>
                <w:rFonts w:hint="eastAsia"/>
                <w:sz w:val="21"/>
                <w:szCs w:val="21"/>
              </w:rPr>
              <w:t>/次），主要污染物为CODcr、SS，分析可知，</w:t>
            </w:r>
            <w:r>
              <w:rPr>
                <w:rFonts w:hint="eastAsia"/>
                <w:bCs/>
                <w:sz w:val="21"/>
                <w:szCs w:val="21"/>
              </w:rPr>
              <w:t>清洗废水排放频次低，排放量小，污染物种类简单，陆河产业转移工业园工业污水处理厂完全有能力接纳并处理清洗废水。</w:t>
            </w:r>
          </w:p>
          <w:p>
            <w:pPr>
              <w:pStyle w:val="49"/>
              <w:ind w:firstLine="422" w:firstLineChars="200"/>
              <w:rPr>
                <w:rFonts w:hint="default" w:ascii="Times New Roman" w:hAnsi="Times New Roman" w:eastAsia="新宋体"/>
                <w:b/>
                <w:bCs/>
                <w:color w:val="auto"/>
                <w:sz w:val="21"/>
                <w:szCs w:val="21"/>
              </w:rPr>
            </w:pPr>
            <w:r>
              <w:rPr>
                <w:rFonts w:ascii="Times New Roman" w:hAnsi="Times New Roman" w:eastAsia="新宋体"/>
                <w:b/>
                <w:bCs/>
                <w:color w:val="auto"/>
                <w:sz w:val="21"/>
                <w:szCs w:val="21"/>
              </w:rPr>
              <w:t>3、声</w:t>
            </w:r>
            <w:r>
              <w:rPr>
                <w:rFonts w:eastAsia="新宋体"/>
                <w:b/>
                <w:bCs/>
                <w:color w:val="auto"/>
                <w:sz w:val="21"/>
                <w:szCs w:val="21"/>
              </w:rPr>
              <w:t>环境影响和保护措施</w:t>
            </w:r>
          </w:p>
          <w:p>
            <w:pPr>
              <w:pStyle w:val="49"/>
              <w:ind w:firstLine="422" w:firstLineChars="200"/>
              <w:rPr>
                <w:rFonts w:hint="default" w:ascii="Times New Roman" w:hAnsi="Times New Roman" w:eastAsia="新宋体"/>
                <w:b/>
                <w:bCs/>
                <w:color w:val="auto"/>
                <w:sz w:val="21"/>
                <w:szCs w:val="21"/>
              </w:rPr>
            </w:pPr>
            <w:r>
              <w:rPr>
                <w:rFonts w:ascii="Times New Roman" w:hAnsi="Times New Roman" w:eastAsia="新宋体"/>
                <w:b/>
                <w:bCs/>
                <w:color w:val="auto"/>
                <w:sz w:val="21"/>
                <w:szCs w:val="21"/>
              </w:rPr>
              <w:t>（1）厂区噪声产排情况</w:t>
            </w:r>
          </w:p>
          <w:p>
            <w:pPr>
              <w:pStyle w:val="49"/>
              <w:ind w:firstLine="420" w:firstLineChars="200"/>
              <w:rPr>
                <w:rFonts w:hint="default" w:ascii="Times New Roman" w:hAnsi="Times New Roman" w:eastAsia="新宋体"/>
                <w:color w:val="auto"/>
                <w:sz w:val="21"/>
                <w:szCs w:val="21"/>
              </w:rPr>
            </w:pPr>
            <w:r>
              <w:rPr>
                <w:rFonts w:ascii="Times New Roman" w:hAnsi="Times New Roman" w:eastAsia="新宋体"/>
                <w:color w:val="auto"/>
                <w:sz w:val="21"/>
                <w:szCs w:val="21"/>
              </w:rPr>
              <w:t>企业噪声污染主要由生产设备运转所产生，主要机械设备噪声如下表所示。</w:t>
            </w:r>
          </w:p>
          <w:p>
            <w:pPr>
              <w:pStyle w:val="143"/>
              <w:spacing w:line="240" w:lineRule="auto"/>
              <w:rPr>
                <w:szCs w:val="21"/>
              </w:rPr>
            </w:pPr>
            <w:r>
              <w:rPr>
                <w:szCs w:val="21"/>
              </w:rPr>
              <w:t>表</w:t>
            </w:r>
            <w:r>
              <w:rPr>
                <w:rFonts w:hint="eastAsia"/>
                <w:szCs w:val="21"/>
              </w:rPr>
              <w:t>4-14</w:t>
            </w:r>
            <w:r>
              <w:rPr>
                <w:szCs w:val="21"/>
              </w:rPr>
              <w:t xml:space="preserve">  </w:t>
            </w:r>
            <w:r>
              <w:rPr>
                <w:rFonts w:hint="eastAsia"/>
                <w:szCs w:val="21"/>
              </w:rPr>
              <w:t>项目</w:t>
            </w:r>
            <w:r>
              <w:rPr>
                <w:szCs w:val="21"/>
              </w:rPr>
              <w:t>噪声污染情况一览表</w:t>
            </w:r>
          </w:p>
          <w:tbl>
            <w:tblPr>
              <w:tblStyle w:val="40"/>
              <w:tblW w:w="829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63"/>
              <w:gridCol w:w="1947"/>
              <w:gridCol w:w="750"/>
              <w:gridCol w:w="1745"/>
              <w:gridCol w:w="1601"/>
              <w:gridCol w:w="149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763" w:type="dxa"/>
                  <w:vAlign w:val="center"/>
                </w:tcPr>
                <w:p>
                  <w:pPr>
                    <w:widowControl/>
                    <w:spacing w:line="240" w:lineRule="auto"/>
                    <w:jc w:val="center"/>
                    <w:rPr>
                      <w:b/>
                      <w:kern w:val="0"/>
                      <w:sz w:val="21"/>
                      <w:szCs w:val="21"/>
                    </w:rPr>
                  </w:pPr>
                  <w:r>
                    <w:rPr>
                      <w:b/>
                      <w:kern w:val="0"/>
                      <w:sz w:val="21"/>
                      <w:szCs w:val="21"/>
                    </w:rPr>
                    <w:t>序号</w:t>
                  </w:r>
                </w:p>
              </w:tc>
              <w:tc>
                <w:tcPr>
                  <w:tcW w:w="1947" w:type="dxa"/>
                  <w:vAlign w:val="center"/>
                </w:tcPr>
                <w:p>
                  <w:pPr>
                    <w:widowControl/>
                    <w:spacing w:line="240" w:lineRule="auto"/>
                    <w:jc w:val="center"/>
                    <w:rPr>
                      <w:b/>
                      <w:kern w:val="0"/>
                      <w:sz w:val="21"/>
                      <w:szCs w:val="21"/>
                    </w:rPr>
                  </w:pPr>
                  <w:r>
                    <w:rPr>
                      <w:b/>
                      <w:kern w:val="0"/>
                      <w:sz w:val="21"/>
                      <w:szCs w:val="21"/>
                    </w:rPr>
                    <w:t>设备名称</w:t>
                  </w:r>
                </w:p>
              </w:tc>
              <w:tc>
                <w:tcPr>
                  <w:tcW w:w="750" w:type="dxa"/>
                  <w:vAlign w:val="center"/>
                </w:tcPr>
                <w:p>
                  <w:pPr>
                    <w:widowControl/>
                    <w:spacing w:line="240" w:lineRule="auto"/>
                    <w:jc w:val="center"/>
                    <w:rPr>
                      <w:b/>
                      <w:kern w:val="0"/>
                      <w:sz w:val="21"/>
                      <w:szCs w:val="21"/>
                    </w:rPr>
                  </w:pPr>
                  <w:r>
                    <w:rPr>
                      <w:rFonts w:hint="eastAsia"/>
                      <w:b/>
                      <w:kern w:val="0"/>
                      <w:sz w:val="21"/>
                      <w:szCs w:val="21"/>
                    </w:rPr>
                    <w:t>数量</w:t>
                  </w:r>
                </w:p>
              </w:tc>
              <w:tc>
                <w:tcPr>
                  <w:tcW w:w="1745" w:type="dxa"/>
                  <w:vAlign w:val="center"/>
                </w:tcPr>
                <w:p>
                  <w:pPr>
                    <w:pStyle w:val="152"/>
                    <w:spacing w:line="240" w:lineRule="auto"/>
                    <w:rPr>
                      <w:b/>
                      <w:kern w:val="0"/>
                      <w:sz w:val="21"/>
                      <w:szCs w:val="21"/>
                    </w:rPr>
                  </w:pPr>
                  <w:r>
                    <w:rPr>
                      <w:b/>
                      <w:sz w:val="21"/>
                      <w:szCs w:val="21"/>
                    </w:rPr>
                    <w:t>距声源距离（m）</w:t>
                  </w:r>
                </w:p>
              </w:tc>
              <w:tc>
                <w:tcPr>
                  <w:tcW w:w="1601" w:type="dxa"/>
                  <w:vAlign w:val="center"/>
                </w:tcPr>
                <w:p>
                  <w:pPr>
                    <w:pStyle w:val="149"/>
                    <w:spacing w:line="240" w:lineRule="auto"/>
                    <w:rPr>
                      <w:rFonts w:hAnsi="Times New Roman"/>
                      <w:b/>
                      <w:kern w:val="0"/>
                    </w:rPr>
                  </w:pPr>
                  <w:r>
                    <w:rPr>
                      <w:rFonts w:hAnsi="Times New Roman" w:eastAsia="新宋体"/>
                      <w:b/>
                      <w:bCs/>
                    </w:rPr>
                    <w:t>噪声源强（dB）</w:t>
                  </w:r>
                </w:p>
              </w:tc>
              <w:tc>
                <w:tcPr>
                  <w:tcW w:w="1491" w:type="dxa"/>
                  <w:vAlign w:val="center"/>
                </w:tcPr>
                <w:p>
                  <w:pPr>
                    <w:widowControl/>
                    <w:spacing w:line="240" w:lineRule="auto"/>
                    <w:jc w:val="center"/>
                    <w:rPr>
                      <w:b/>
                      <w:kern w:val="0"/>
                      <w:sz w:val="21"/>
                      <w:szCs w:val="21"/>
                    </w:rPr>
                  </w:pPr>
                  <w:r>
                    <w:rPr>
                      <w:rFonts w:hint="eastAsia"/>
                      <w:b/>
                      <w:kern w:val="0"/>
                      <w:sz w:val="21"/>
                      <w:szCs w:val="21"/>
                    </w:rPr>
                    <w:t>防治措施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3" w:type="dxa"/>
                  <w:vAlign w:val="center"/>
                </w:tcPr>
                <w:p>
                  <w:pPr>
                    <w:widowControl/>
                    <w:numPr>
                      <w:ilvl w:val="0"/>
                      <w:numId w:val="6"/>
                    </w:numPr>
                    <w:tabs>
                      <w:tab w:val="left" w:pos="0"/>
                    </w:tabs>
                    <w:spacing w:line="240" w:lineRule="auto"/>
                    <w:jc w:val="center"/>
                    <w:rPr>
                      <w:kern w:val="0"/>
                      <w:sz w:val="21"/>
                      <w:szCs w:val="21"/>
                    </w:rPr>
                  </w:pPr>
                </w:p>
              </w:tc>
              <w:tc>
                <w:tcPr>
                  <w:tcW w:w="1947" w:type="dxa"/>
                  <w:vAlign w:val="center"/>
                </w:tcPr>
                <w:p>
                  <w:pPr>
                    <w:spacing w:line="240" w:lineRule="auto"/>
                    <w:jc w:val="center"/>
                    <w:rPr>
                      <w:sz w:val="21"/>
                      <w:szCs w:val="21"/>
                    </w:rPr>
                  </w:pPr>
                  <w:r>
                    <w:rPr>
                      <w:bCs/>
                      <w:sz w:val="21"/>
                      <w:szCs w:val="21"/>
                    </w:rPr>
                    <w:t>自动配料系统</w:t>
                  </w:r>
                </w:p>
              </w:tc>
              <w:tc>
                <w:tcPr>
                  <w:tcW w:w="750" w:type="dxa"/>
                  <w:vAlign w:val="center"/>
                </w:tcPr>
                <w:p>
                  <w:pPr>
                    <w:spacing w:line="240" w:lineRule="auto"/>
                    <w:jc w:val="center"/>
                    <w:rPr>
                      <w:kern w:val="0"/>
                      <w:sz w:val="21"/>
                      <w:szCs w:val="21"/>
                    </w:rPr>
                  </w:pPr>
                  <w:r>
                    <w:rPr>
                      <w:bCs/>
                      <w:sz w:val="21"/>
                      <w:szCs w:val="21"/>
                    </w:rPr>
                    <w:t>6</w:t>
                  </w:r>
                  <w:r>
                    <w:rPr>
                      <w:rFonts w:hint="eastAsia"/>
                      <w:bCs/>
                      <w:sz w:val="21"/>
                      <w:szCs w:val="21"/>
                    </w:rPr>
                    <w:t>套</w:t>
                  </w:r>
                </w:p>
              </w:tc>
              <w:tc>
                <w:tcPr>
                  <w:tcW w:w="1745" w:type="dxa"/>
                  <w:vAlign w:val="center"/>
                </w:tcPr>
                <w:p>
                  <w:pPr>
                    <w:spacing w:line="240" w:lineRule="auto"/>
                    <w:jc w:val="center"/>
                    <w:rPr>
                      <w:kern w:val="0"/>
                      <w:sz w:val="21"/>
                      <w:szCs w:val="21"/>
                    </w:rPr>
                  </w:pPr>
                  <w:r>
                    <w:rPr>
                      <w:sz w:val="21"/>
                      <w:szCs w:val="21"/>
                    </w:rPr>
                    <w:t>1m</w:t>
                  </w:r>
                </w:p>
              </w:tc>
              <w:tc>
                <w:tcPr>
                  <w:tcW w:w="1601" w:type="dxa"/>
                  <w:vAlign w:val="center"/>
                </w:tcPr>
                <w:p>
                  <w:pPr>
                    <w:spacing w:line="240" w:lineRule="auto"/>
                    <w:jc w:val="center"/>
                    <w:rPr>
                      <w:kern w:val="0"/>
                      <w:sz w:val="21"/>
                      <w:szCs w:val="21"/>
                    </w:rPr>
                  </w:pPr>
                  <w:r>
                    <w:rPr>
                      <w:rFonts w:hint="eastAsia"/>
                      <w:sz w:val="21"/>
                      <w:szCs w:val="21"/>
                    </w:rPr>
                    <w:t>70</w:t>
                  </w:r>
                  <w:r>
                    <w:rPr>
                      <w:sz w:val="21"/>
                      <w:szCs w:val="21"/>
                    </w:rPr>
                    <w:t>~</w:t>
                  </w:r>
                  <w:r>
                    <w:rPr>
                      <w:rFonts w:hint="eastAsia"/>
                      <w:sz w:val="21"/>
                      <w:szCs w:val="21"/>
                    </w:rPr>
                    <w:t>80</w:t>
                  </w:r>
                </w:p>
              </w:tc>
              <w:tc>
                <w:tcPr>
                  <w:tcW w:w="1491" w:type="dxa"/>
                  <w:vMerge w:val="restart"/>
                  <w:vAlign w:val="center"/>
                </w:tcPr>
                <w:p>
                  <w:pPr>
                    <w:widowControl/>
                    <w:spacing w:line="240" w:lineRule="auto"/>
                    <w:jc w:val="center"/>
                    <w:rPr>
                      <w:kern w:val="0"/>
                      <w:sz w:val="21"/>
                      <w:szCs w:val="21"/>
                    </w:rPr>
                  </w:pPr>
                  <w:r>
                    <w:rPr>
                      <w:rFonts w:hint="eastAsia"/>
                      <w:kern w:val="0"/>
                      <w:sz w:val="21"/>
                      <w:szCs w:val="21"/>
                    </w:rPr>
                    <w:t>减振、墙体隔声、距离衰减、绿化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3" w:type="dxa"/>
                  <w:vAlign w:val="center"/>
                </w:tcPr>
                <w:p>
                  <w:pPr>
                    <w:widowControl/>
                    <w:numPr>
                      <w:ilvl w:val="0"/>
                      <w:numId w:val="6"/>
                    </w:numPr>
                    <w:tabs>
                      <w:tab w:val="left" w:pos="0"/>
                    </w:tabs>
                    <w:spacing w:line="240" w:lineRule="auto"/>
                    <w:jc w:val="center"/>
                    <w:rPr>
                      <w:kern w:val="0"/>
                      <w:sz w:val="21"/>
                      <w:szCs w:val="21"/>
                    </w:rPr>
                  </w:pPr>
                </w:p>
              </w:tc>
              <w:tc>
                <w:tcPr>
                  <w:tcW w:w="1947" w:type="dxa"/>
                  <w:vAlign w:val="center"/>
                </w:tcPr>
                <w:p>
                  <w:pPr>
                    <w:spacing w:line="240" w:lineRule="auto"/>
                    <w:jc w:val="center"/>
                    <w:rPr>
                      <w:sz w:val="21"/>
                      <w:szCs w:val="21"/>
                    </w:rPr>
                  </w:pPr>
                  <w:r>
                    <w:rPr>
                      <w:bCs/>
                      <w:sz w:val="21"/>
                      <w:szCs w:val="21"/>
                    </w:rPr>
                    <w:t>涂布机</w:t>
                  </w:r>
                </w:p>
              </w:tc>
              <w:tc>
                <w:tcPr>
                  <w:tcW w:w="750" w:type="dxa"/>
                  <w:vAlign w:val="center"/>
                </w:tcPr>
                <w:p>
                  <w:pPr>
                    <w:pStyle w:val="92"/>
                    <w:autoSpaceDE/>
                    <w:autoSpaceDN/>
                    <w:snapToGrid w:val="0"/>
                    <w:textAlignment w:val="auto"/>
                    <w:rPr>
                      <w:sz w:val="21"/>
                      <w:szCs w:val="21"/>
                    </w:rPr>
                  </w:pPr>
                  <w:r>
                    <w:rPr>
                      <w:rFonts w:eastAsia="宋体"/>
                      <w:bCs/>
                      <w:kern w:val="2"/>
                      <w:sz w:val="21"/>
                      <w:szCs w:val="21"/>
                    </w:rPr>
                    <w:t>15台</w:t>
                  </w:r>
                </w:p>
              </w:tc>
              <w:tc>
                <w:tcPr>
                  <w:tcW w:w="1745" w:type="dxa"/>
                  <w:vAlign w:val="center"/>
                </w:tcPr>
                <w:p>
                  <w:pPr>
                    <w:spacing w:line="240" w:lineRule="auto"/>
                    <w:jc w:val="center"/>
                    <w:rPr>
                      <w:kern w:val="0"/>
                      <w:sz w:val="21"/>
                      <w:szCs w:val="21"/>
                    </w:rPr>
                  </w:pPr>
                  <w:r>
                    <w:rPr>
                      <w:sz w:val="21"/>
                      <w:szCs w:val="21"/>
                    </w:rPr>
                    <w:t>1m</w:t>
                  </w:r>
                </w:p>
              </w:tc>
              <w:tc>
                <w:tcPr>
                  <w:tcW w:w="1601" w:type="dxa"/>
                  <w:vAlign w:val="center"/>
                </w:tcPr>
                <w:p>
                  <w:pPr>
                    <w:spacing w:line="240" w:lineRule="auto"/>
                    <w:jc w:val="center"/>
                    <w:rPr>
                      <w:kern w:val="0"/>
                      <w:sz w:val="21"/>
                      <w:szCs w:val="21"/>
                    </w:rPr>
                  </w:pPr>
                  <w:r>
                    <w:rPr>
                      <w:rFonts w:hint="eastAsia"/>
                      <w:sz w:val="21"/>
                      <w:szCs w:val="21"/>
                    </w:rPr>
                    <w:t>65</w:t>
                  </w:r>
                  <w:r>
                    <w:rPr>
                      <w:sz w:val="21"/>
                      <w:szCs w:val="21"/>
                    </w:rPr>
                    <w:t>~</w:t>
                  </w:r>
                  <w:r>
                    <w:rPr>
                      <w:rFonts w:hint="eastAsia"/>
                      <w:sz w:val="21"/>
                      <w:szCs w:val="21"/>
                    </w:rPr>
                    <w:t>75</w:t>
                  </w:r>
                </w:p>
              </w:tc>
              <w:tc>
                <w:tcPr>
                  <w:tcW w:w="1491" w:type="dxa"/>
                  <w:vMerge w:val="continue"/>
                  <w:vAlign w:val="center"/>
                </w:tcPr>
                <w:p>
                  <w:pPr>
                    <w:spacing w:line="240" w:lineRule="auto"/>
                    <w:jc w:val="center"/>
                    <w:rPr>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3" w:type="dxa"/>
                  <w:vAlign w:val="center"/>
                </w:tcPr>
                <w:p>
                  <w:pPr>
                    <w:widowControl/>
                    <w:numPr>
                      <w:ilvl w:val="0"/>
                      <w:numId w:val="6"/>
                    </w:numPr>
                    <w:tabs>
                      <w:tab w:val="left" w:pos="0"/>
                    </w:tabs>
                    <w:spacing w:line="240" w:lineRule="auto"/>
                    <w:jc w:val="center"/>
                    <w:rPr>
                      <w:kern w:val="0"/>
                      <w:sz w:val="21"/>
                      <w:szCs w:val="21"/>
                    </w:rPr>
                  </w:pPr>
                </w:p>
              </w:tc>
              <w:tc>
                <w:tcPr>
                  <w:tcW w:w="1947" w:type="dxa"/>
                  <w:vAlign w:val="center"/>
                </w:tcPr>
                <w:p>
                  <w:pPr>
                    <w:spacing w:line="240" w:lineRule="auto"/>
                    <w:jc w:val="center"/>
                    <w:rPr>
                      <w:sz w:val="21"/>
                      <w:szCs w:val="21"/>
                    </w:rPr>
                  </w:pPr>
                  <w:r>
                    <w:rPr>
                      <w:bCs/>
                      <w:sz w:val="21"/>
                      <w:szCs w:val="21"/>
                    </w:rPr>
                    <w:t>测厚仪</w:t>
                  </w:r>
                </w:p>
              </w:tc>
              <w:tc>
                <w:tcPr>
                  <w:tcW w:w="750" w:type="dxa"/>
                  <w:vAlign w:val="center"/>
                </w:tcPr>
                <w:p>
                  <w:pPr>
                    <w:pStyle w:val="92"/>
                    <w:autoSpaceDE/>
                    <w:autoSpaceDN/>
                    <w:snapToGrid w:val="0"/>
                    <w:textAlignment w:val="auto"/>
                    <w:rPr>
                      <w:sz w:val="21"/>
                      <w:szCs w:val="21"/>
                    </w:rPr>
                  </w:pPr>
                  <w:r>
                    <w:rPr>
                      <w:rFonts w:eastAsia="宋体"/>
                      <w:bCs/>
                      <w:kern w:val="2"/>
                      <w:sz w:val="21"/>
                      <w:szCs w:val="21"/>
                    </w:rPr>
                    <w:t>30台</w:t>
                  </w:r>
                </w:p>
              </w:tc>
              <w:tc>
                <w:tcPr>
                  <w:tcW w:w="1745" w:type="dxa"/>
                  <w:vAlign w:val="center"/>
                </w:tcPr>
                <w:p>
                  <w:pPr>
                    <w:spacing w:line="240" w:lineRule="auto"/>
                    <w:jc w:val="center"/>
                    <w:rPr>
                      <w:sz w:val="21"/>
                      <w:szCs w:val="21"/>
                    </w:rPr>
                  </w:pPr>
                  <w:r>
                    <w:rPr>
                      <w:sz w:val="21"/>
                      <w:szCs w:val="21"/>
                    </w:rPr>
                    <w:t>1m</w:t>
                  </w:r>
                </w:p>
              </w:tc>
              <w:tc>
                <w:tcPr>
                  <w:tcW w:w="1601" w:type="dxa"/>
                  <w:vAlign w:val="center"/>
                </w:tcPr>
                <w:p>
                  <w:pPr>
                    <w:spacing w:line="240" w:lineRule="auto"/>
                    <w:jc w:val="center"/>
                    <w:rPr>
                      <w:sz w:val="21"/>
                      <w:szCs w:val="21"/>
                    </w:rPr>
                  </w:pPr>
                  <w:r>
                    <w:rPr>
                      <w:rFonts w:hint="eastAsia"/>
                      <w:sz w:val="21"/>
                      <w:szCs w:val="21"/>
                    </w:rPr>
                    <w:t>60</w:t>
                  </w:r>
                  <w:r>
                    <w:rPr>
                      <w:sz w:val="21"/>
                      <w:szCs w:val="21"/>
                    </w:rPr>
                    <w:t>~</w:t>
                  </w:r>
                  <w:r>
                    <w:rPr>
                      <w:rFonts w:hint="eastAsia"/>
                      <w:sz w:val="21"/>
                      <w:szCs w:val="21"/>
                    </w:rPr>
                    <w:t>65</w:t>
                  </w:r>
                </w:p>
              </w:tc>
              <w:tc>
                <w:tcPr>
                  <w:tcW w:w="1491" w:type="dxa"/>
                  <w:vMerge w:val="continue"/>
                  <w:vAlign w:val="center"/>
                </w:tcPr>
                <w:p>
                  <w:pPr>
                    <w:spacing w:line="240" w:lineRule="auto"/>
                    <w:jc w:val="center"/>
                    <w:rPr>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3" w:type="dxa"/>
                  <w:vAlign w:val="center"/>
                </w:tcPr>
                <w:p>
                  <w:pPr>
                    <w:widowControl/>
                    <w:numPr>
                      <w:ilvl w:val="0"/>
                      <w:numId w:val="6"/>
                    </w:numPr>
                    <w:tabs>
                      <w:tab w:val="left" w:pos="0"/>
                    </w:tabs>
                    <w:spacing w:line="240" w:lineRule="auto"/>
                    <w:jc w:val="center"/>
                    <w:rPr>
                      <w:kern w:val="0"/>
                      <w:sz w:val="21"/>
                      <w:szCs w:val="21"/>
                    </w:rPr>
                  </w:pPr>
                </w:p>
              </w:tc>
              <w:tc>
                <w:tcPr>
                  <w:tcW w:w="1947" w:type="dxa"/>
                  <w:vAlign w:val="center"/>
                </w:tcPr>
                <w:p>
                  <w:pPr>
                    <w:spacing w:line="240" w:lineRule="auto"/>
                    <w:jc w:val="center"/>
                    <w:rPr>
                      <w:sz w:val="21"/>
                      <w:szCs w:val="21"/>
                    </w:rPr>
                  </w:pPr>
                  <w:r>
                    <w:rPr>
                      <w:rFonts w:hint="eastAsia"/>
                      <w:bCs/>
                      <w:sz w:val="21"/>
                      <w:szCs w:val="21"/>
                    </w:rPr>
                    <w:t>纯水制备机</w:t>
                  </w:r>
                </w:p>
              </w:tc>
              <w:tc>
                <w:tcPr>
                  <w:tcW w:w="750" w:type="dxa"/>
                  <w:vAlign w:val="center"/>
                </w:tcPr>
                <w:p>
                  <w:pPr>
                    <w:pStyle w:val="92"/>
                    <w:autoSpaceDE/>
                    <w:autoSpaceDN/>
                    <w:snapToGrid w:val="0"/>
                    <w:textAlignment w:val="auto"/>
                    <w:rPr>
                      <w:sz w:val="21"/>
                      <w:szCs w:val="21"/>
                    </w:rPr>
                  </w:pPr>
                  <w:r>
                    <w:rPr>
                      <w:rFonts w:hint="eastAsia" w:eastAsia="宋体"/>
                      <w:bCs/>
                      <w:kern w:val="2"/>
                      <w:sz w:val="21"/>
                      <w:szCs w:val="21"/>
                    </w:rPr>
                    <w:t>1套</w:t>
                  </w:r>
                </w:p>
              </w:tc>
              <w:tc>
                <w:tcPr>
                  <w:tcW w:w="1745" w:type="dxa"/>
                  <w:vAlign w:val="center"/>
                </w:tcPr>
                <w:p>
                  <w:pPr>
                    <w:spacing w:line="240" w:lineRule="auto"/>
                    <w:jc w:val="center"/>
                    <w:rPr>
                      <w:sz w:val="21"/>
                      <w:szCs w:val="21"/>
                    </w:rPr>
                  </w:pPr>
                  <w:r>
                    <w:rPr>
                      <w:sz w:val="21"/>
                      <w:szCs w:val="21"/>
                    </w:rPr>
                    <w:t>1m</w:t>
                  </w:r>
                </w:p>
              </w:tc>
              <w:tc>
                <w:tcPr>
                  <w:tcW w:w="1601" w:type="dxa"/>
                  <w:vAlign w:val="center"/>
                </w:tcPr>
                <w:p>
                  <w:pPr>
                    <w:spacing w:line="240" w:lineRule="auto"/>
                    <w:jc w:val="center"/>
                    <w:rPr>
                      <w:sz w:val="21"/>
                      <w:szCs w:val="21"/>
                    </w:rPr>
                  </w:pPr>
                  <w:r>
                    <w:rPr>
                      <w:rFonts w:hint="eastAsia"/>
                      <w:sz w:val="21"/>
                      <w:szCs w:val="21"/>
                    </w:rPr>
                    <w:t>65</w:t>
                  </w:r>
                  <w:r>
                    <w:rPr>
                      <w:sz w:val="21"/>
                      <w:szCs w:val="21"/>
                    </w:rPr>
                    <w:t>~</w:t>
                  </w:r>
                  <w:r>
                    <w:rPr>
                      <w:rFonts w:hint="eastAsia"/>
                      <w:sz w:val="21"/>
                      <w:szCs w:val="21"/>
                    </w:rPr>
                    <w:t>70</w:t>
                  </w:r>
                </w:p>
              </w:tc>
              <w:tc>
                <w:tcPr>
                  <w:tcW w:w="1491" w:type="dxa"/>
                  <w:vMerge w:val="continue"/>
                  <w:vAlign w:val="center"/>
                </w:tcPr>
                <w:p>
                  <w:pPr>
                    <w:spacing w:line="240" w:lineRule="auto"/>
                    <w:jc w:val="center"/>
                    <w:rPr>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3" w:type="dxa"/>
                  <w:vAlign w:val="center"/>
                </w:tcPr>
                <w:p>
                  <w:pPr>
                    <w:widowControl/>
                    <w:numPr>
                      <w:ilvl w:val="0"/>
                      <w:numId w:val="6"/>
                    </w:numPr>
                    <w:tabs>
                      <w:tab w:val="left" w:pos="0"/>
                    </w:tabs>
                    <w:spacing w:line="240" w:lineRule="auto"/>
                    <w:jc w:val="center"/>
                    <w:rPr>
                      <w:kern w:val="0"/>
                      <w:sz w:val="21"/>
                      <w:szCs w:val="21"/>
                    </w:rPr>
                  </w:pPr>
                </w:p>
              </w:tc>
              <w:tc>
                <w:tcPr>
                  <w:tcW w:w="1947" w:type="dxa"/>
                  <w:vAlign w:val="center"/>
                </w:tcPr>
                <w:p>
                  <w:pPr>
                    <w:spacing w:line="240" w:lineRule="auto"/>
                    <w:jc w:val="center"/>
                    <w:rPr>
                      <w:sz w:val="21"/>
                      <w:szCs w:val="21"/>
                    </w:rPr>
                  </w:pPr>
                  <w:r>
                    <w:rPr>
                      <w:bCs/>
                      <w:sz w:val="21"/>
                      <w:szCs w:val="21"/>
                    </w:rPr>
                    <w:t>除湿机</w:t>
                  </w:r>
                </w:p>
              </w:tc>
              <w:tc>
                <w:tcPr>
                  <w:tcW w:w="750" w:type="dxa"/>
                  <w:vAlign w:val="center"/>
                </w:tcPr>
                <w:p>
                  <w:pPr>
                    <w:pStyle w:val="92"/>
                    <w:autoSpaceDE/>
                    <w:autoSpaceDN/>
                    <w:snapToGrid w:val="0"/>
                    <w:textAlignment w:val="auto"/>
                    <w:rPr>
                      <w:sz w:val="21"/>
                      <w:szCs w:val="21"/>
                    </w:rPr>
                  </w:pPr>
                  <w:r>
                    <w:rPr>
                      <w:rFonts w:eastAsia="宋体"/>
                      <w:bCs/>
                      <w:kern w:val="2"/>
                      <w:sz w:val="21"/>
                      <w:szCs w:val="21"/>
                    </w:rPr>
                    <w:t>4台</w:t>
                  </w:r>
                </w:p>
              </w:tc>
              <w:tc>
                <w:tcPr>
                  <w:tcW w:w="1745" w:type="dxa"/>
                  <w:vAlign w:val="center"/>
                </w:tcPr>
                <w:p>
                  <w:pPr>
                    <w:spacing w:line="240" w:lineRule="auto"/>
                    <w:jc w:val="center"/>
                    <w:rPr>
                      <w:sz w:val="21"/>
                      <w:szCs w:val="21"/>
                    </w:rPr>
                  </w:pPr>
                  <w:r>
                    <w:rPr>
                      <w:sz w:val="21"/>
                      <w:szCs w:val="21"/>
                    </w:rPr>
                    <w:t>1m</w:t>
                  </w:r>
                </w:p>
              </w:tc>
              <w:tc>
                <w:tcPr>
                  <w:tcW w:w="1601" w:type="dxa"/>
                  <w:vAlign w:val="center"/>
                </w:tcPr>
                <w:p>
                  <w:pPr>
                    <w:spacing w:line="240" w:lineRule="auto"/>
                    <w:jc w:val="center"/>
                    <w:rPr>
                      <w:sz w:val="21"/>
                      <w:szCs w:val="21"/>
                    </w:rPr>
                  </w:pPr>
                  <w:r>
                    <w:rPr>
                      <w:rFonts w:hint="eastAsia"/>
                      <w:sz w:val="21"/>
                      <w:szCs w:val="21"/>
                    </w:rPr>
                    <w:t>65</w:t>
                  </w:r>
                  <w:r>
                    <w:rPr>
                      <w:sz w:val="21"/>
                      <w:szCs w:val="21"/>
                    </w:rPr>
                    <w:t>~</w:t>
                  </w:r>
                  <w:r>
                    <w:rPr>
                      <w:rFonts w:hint="eastAsia"/>
                      <w:sz w:val="21"/>
                      <w:szCs w:val="21"/>
                    </w:rPr>
                    <w:t>75</w:t>
                  </w:r>
                </w:p>
              </w:tc>
              <w:tc>
                <w:tcPr>
                  <w:tcW w:w="1491" w:type="dxa"/>
                  <w:vMerge w:val="continue"/>
                  <w:vAlign w:val="center"/>
                </w:tcPr>
                <w:p>
                  <w:pPr>
                    <w:spacing w:line="240" w:lineRule="auto"/>
                    <w:jc w:val="center"/>
                    <w:rPr>
                      <w:kern w:val="0"/>
                      <w:sz w:val="21"/>
                      <w:szCs w:val="21"/>
                    </w:rPr>
                  </w:pPr>
                </w:p>
              </w:tc>
            </w:tr>
          </w:tbl>
          <w:p>
            <w:pPr>
              <w:ind w:firstLine="422" w:firstLineChars="200"/>
              <w:rPr>
                <w:rFonts w:eastAsia="新宋体"/>
                <w:b/>
                <w:bCs/>
                <w:sz w:val="21"/>
                <w:szCs w:val="21"/>
              </w:rPr>
            </w:pPr>
            <w:r>
              <w:rPr>
                <w:rFonts w:hint="eastAsia" w:eastAsia="新宋体"/>
                <w:b/>
                <w:bCs/>
                <w:sz w:val="21"/>
                <w:szCs w:val="21"/>
              </w:rPr>
              <w:t>（2）</w:t>
            </w:r>
            <w:r>
              <w:rPr>
                <w:rFonts w:eastAsia="新宋体"/>
                <w:b/>
                <w:bCs/>
                <w:sz w:val="21"/>
                <w:szCs w:val="21"/>
              </w:rPr>
              <w:t>声环境影响分析</w:t>
            </w:r>
          </w:p>
          <w:p>
            <w:pPr>
              <w:ind w:firstLine="420" w:firstLineChars="200"/>
              <w:rPr>
                <w:sz w:val="21"/>
                <w:szCs w:val="21"/>
              </w:rPr>
            </w:pPr>
            <w:r>
              <w:rPr>
                <w:rFonts w:hint="eastAsia"/>
                <w:sz w:val="21"/>
                <w:szCs w:val="21"/>
              </w:rPr>
              <w:t>本项目为新建项目，且50m范围内不存在环境敏感点，项目运营期产生的噪声不会对周围环境产生明显影响。以下主要评价本项目建成后对比亚迪园区厂界噪声达标情况。</w:t>
            </w:r>
          </w:p>
          <w:p>
            <w:pPr>
              <w:ind w:firstLine="420" w:firstLineChars="200"/>
              <w:rPr>
                <w:sz w:val="21"/>
                <w:szCs w:val="21"/>
              </w:rPr>
            </w:pPr>
            <w:r>
              <w:rPr>
                <w:rFonts w:hint="eastAsia"/>
                <w:sz w:val="21"/>
                <w:szCs w:val="21"/>
              </w:rPr>
              <w:t>①</w:t>
            </w:r>
            <w:r>
              <w:rPr>
                <w:sz w:val="21"/>
                <w:szCs w:val="21"/>
              </w:rPr>
              <w:t>预测模式</w:t>
            </w:r>
          </w:p>
          <w:p>
            <w:pPr>
              <w:ind w:firstLine="420" w:firstLineChars="200"/>
              <w:rPr>
                <w:sz w:val="21"/>
                <w:szCs w:val="21"/>
              </w:rPr>
            </w:pPr>
            <w:r>
              <w:rPr>
                <w:sz w:val="21"/>
                <w:szCs w:val="21"/>
              </w:rPr>
              <w:t>据工程分析，本项目建设后的主要噪声源是各种生产机械设备，根据声源噪声排放特点，</w:t>
            </w:r>
            <w:r>
              <w:rPr>
                <w:rFonts w:hint="eastAsia"/>
                <w:sz w:val="21"/>
                <w:szCs w:val="21"/>
              </w:rPr>
              <w:t>本项目采取隔声、减振措施，其源强可削减1</w:t>
            </w:r>
            <w:r>
              <w:rPr>
                <w:sz w:val="21"/>
                <w:szCs w:val="21"/>
              </w:rPr>
              <w:t>5</w:t>
            </w:r>
            <w:r>
              <w:rPr>
                <w:rFonts w:hint="eastAsia"/>
                <w:sz w:val="21"/>
                <w:szCs w:val="21"/>
              </w:rPr>
              <w:t>dB(</w:t>
            </w:r>
            <w:r>
              <w:rPr>
                <w:sz w:val="21"/>
                <w:szCs w:val="21"/>
              </w:rPr>
              <w:t>A)</w:t>
            </w:r>
            <w:r>
              <w:rPr>
                <w:rFonts w:hint="eastAsia"/>
                <w:sz w:val="21"/>
                <w:szCs w:val="21"/>
              </w:rPr>
              <w:t>左右，</w:t>
            </w:r>
            <w:r>
              <w:rPr>
                <w:sz w:val="21"/>
                <w:szCs w:val="21"/>
              </w:rPr>
              <w:t>并结合《环境影响评价技术导则声环境》(HJ2.4-2009)的要求，本评价选择点声源预测模式，来模拟预测这些声源排放噪声随距离的衰减变化规律。</w:t>
            </w:r>
          </w:p>
          <w:p>
            <w:pPr>
              <w:ind w:firstLine="420" w:firstLineChars="200"/>
              <w:rPr>
                <w:sz w:val="21"/>
                <w:szCs w:val="21"/>
              </w:rPr>
            </w:pPr>
            <w:r>
              <w:rPr>
                <w:sz w:val="21"/>
                <w:szCs w:val="21"/>
              </w:rPr>
              <w:t>噪声的衰减主要与声传播距离、空气吸收、阻挡物的反射与屏障等因素有关。从安全角度出发，本预测从各点源包络线开始，只考虑声传播距离这一主要因素，各噪声源可近似作为点声源处理，声源位于室内，室内声源可采用等效室外声源声功率级法进行计算。设靠近开口处（或窗户）室内、室外某倍频带的志压级分别为L</w:t>
            </w:r>
            <w:r>
              <w:rPr>
                <w:sz w:val="21"/>
                <w:szCs w:val="21"/>
                <w:vertAlign w:val="subscript"/>
              </w:rPr>
              <w:t>p1</w:t>
            </w:r>
            <w:r>
              <w:rPr>
                <w:sz w:val="21"/>
                <w:szCs w:val="21"/>
              </w:rPr>
              <w:t>和L</w:t>
            </w:r>
            <w:r>
              <w:rPr>
                <w:sz w:val="21"/>
                <w:szCs w:val="21"/>
                <w:vertAlign w:val="subscript"/>
              </w:rPr>
              <w:t>p2</w:t>
            </w:r>
            <w:r>
              <w:rPr>
                <w:sz w:val="21"/>
                <w:szCs w:val="21"/>
              </w:rPr>
              <w:t>。若声源所在室内声场为近似扩散声场，则室外的倍频带声压级可按公式（1）近似求出：</w:t>
            </w:r>
          </w:p>
          <w:p>
            <w:pPr>
              <w:jc w:val="center"/>
              <w:rPr>
                <w:sz w:val="21"/>
                <w:szCs w:val="21"/>
              </w:rPr>
            </w:pPr>
            <w:r>
              <w:rPr>
                <w:sz w:val="21"/>
                <w:szCs w:val="21"/>
              </w:rPr>
              <w:drawing>
                <wp:inline distT="0" distB="0" distL="114300" distR="114300">
                  <wp:extent cx="1257300" cy="220980"/>
                  <wp:effectExtent l="0" t="0" r="0" b="7620"/>
                  <wp:docPr id="10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8"/>
                          <pic:cNvPicPr>
                            <a:picLocks noChangeAspect="1"/>
                          </pic:cNvPicPr>
                        </pic:nvPicPr>
                        <pic:blipFill>
                          <a:blip r:embed="rId23" cstate="print"/>
                          <a:stretch>
                            <a:fillRect/>
                          </a:stretch>
                        </pic:blipFill>
                        <pic:spPr>
                          <a:xfrm>
                            <a:off x="0" y="0"/>
                            <a:ext cx="1257300" cy="220980"/>
                          </a:xfrm>
                          <a:prstGeom prst="rect">
                            <a:avLst/>
                          </a:prstGeom>
                          <a:noFill/>
                          <a:ln>
                            <a:noFill/>
                          </a:ln>
                        </pic:spPr>
                      </pic:pic>
                    </a:graphicData>
                  </a:graphic>
                </wp:inline>
              </w:drawing>
            </w:r>
            <w:r>
              <w:rPr>
                <w:sz w:val="21"/>
                <w:szCs w:val="21"/>
              </w:rPr>
              <w:t xml:space="preserve">                （1）</w:t>
            </w:r>
          </w:p>
          <w:p>
            <w:pPr>
              <w:ind w:firstLine="420" w:firstLineChars="200"/>
              <w:rPr>
                <w:sz w:val="21"/>
                <w:szCs w:val="21"/>
              </w:rPr>
            </w:pPr>
            <w:r>
              <w:rPr>
                <w:sz w:val="21"/>
                <w:szCs w:val="21"/>
              </w:rPr>
              <w:t>式中：</w:t>
            </w:r>
            <w:r>
              <w:rPr>
                <w:i/>
                <w:sz w:val="21"/>
                <w:szCs w:val="21"/>
              </w:rPr>
              <w:t>TL</w:t>
            </w:r>
            <w:r>
              <w:rPr>
                <w:sz w:val="21"/>
                <w:szCs w:val="21"/>
              </w:rPr>
              <w:t>－隔墙（或窗户）倍频带的隔声量，dB(A)</w:t>
            </w:r>
          </w:p>
          <w:p>
            <w:pPr>
              <w:jc w:val="center"/>
              <w:rPr>
                <w:bCs/>
                <w:sz w:val="21"/>
                <w:szCs w:val="21"/>
              </w:rPr>
            </w:pPr>
            <w:r>
              <w:drawing>
                <wp:inline distT="0" distB="0" distL="114300" distR="114300">
                  <wp:extent cx="3219450" cy="1095375"/>
                  <wp:effectExtent l="0" t="0" r="0" b="9525"/>
                  <wp:docPr id="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
                          <pic:cNvPicPr>
                            <a:picLocks noChangeAspect="1"/>
                          </pic:cNvPicPr>
                        </pic:nvPicPr>
                        <pic:blipFill>
                          <a:blip r:embed="rId24" cstate="print"/>
                          <a:srcRect t="862"/>
                          <a:stretch>
                            <a:fillRect/>
                          </a:stretch>
                        </pic:blipFill>
                        <pic:spPr>
                          <a:xfrm>
                            <a:off x="0" y="0"/>
                            <a:ext cx="3219450" cy="1095375"/>
                          </a:xfrm>
                          <a:prstGeom prst="rect">
                            <a:avLst/>
                          </a:prstGeom>
                          <a:noFill/>
                          <a:ln>
                            <a:noFill/>
                          </a:ln>
                        </pic:spPr>
                      </pic:pic>
                    </a:graphicData>
                  </a:graphic>
                </wp:inline>
              </w:drawing>
            </w:r>
          </w:p>
          <w:p>
            <w:pPr>
              <w:ind w:firstLine="420" w:firstLineChars="200"/>
              <w:rPr>
                <w:sz w:val="21"/>
                <w:szCs w:val="21"/>
              </w:rPr>
            </w:pPr>
            <w:r>
              <w:rPr>
                <w:sz w:val="21"/>
                <w:szCs w:val="21"/>
              </w:rPr>
              <w:t>也可按公式（2）计算某一室内声源靠近转护结构处产生的倍频带声压级：</w:t>
            </w:r>
          </w:p>
          <w:p>
            <w:pPr>
              <w:jc w:val="center"/>
              <w:rPr>
                <w:sz w:val="21"/>
                <w:szCs w:val="21"/>
              </w:rPr>
            </w:pPr>
            <w:r>
              <w:rPr>
                <w:sz w:val="21"/>
                <w:szCs w:val="21"/>
              </w:rPr>
              <w:drawing>
                <wp:inline distT="0" distB="0" distL="114300" distR="114300">
                  <wp:extent cx="1744980" cy="426720"/>
                  <wp:effectExtent l="0" t="0" r="7620" b="12065"/>
                  <wp:docPr id="10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9"/>
                          <pic:cNvPicPr>
                            <a:picLocks noChangeAspect="1"/>
                          </pic:cNvPicPr>
                        </pic:nvPicPr>
                        <pic:blipFill>
                          <a:blip r:embed="rId25" cstate="print"/>
                          <a:stretch>
                            <a:fillRect/>
                          </a:stretch>
                        </pic:blipFill>
                        <pic:spPr>
                          <a:xfrm>
                            <a:off x="0" y="0"/>
                            <a:ext cx="1744980" cy="426720"/>
                          </a:xfrm>
                          <a:prstGeom prst="rect">
                            <a:avLst/>
                          </a:prstGeom>
                          <a:noFill/>
                          <a:ln>
                            <a:noFill/>
                          </a:ln>
                        </pic:spPr>
                      </pic:pic>
                    </a:graphicData>
                  </a:graphic>
                </wp:inline>
              </w:drawing>
            </w:r>
            <w:r>
              <w:rPr>
                <w:sz w:val="21"/>
                <w:szCs w:val="21"/>
              </w:rPr>
              <w:t xml:space="preserve">             （2）</w:t>
            </w:r>
          </w:p>
          <w:p>
            <w:pPr>
              <w:ind w:firstLine="420" w:firstLineChars="200"/>
              <w:rPr>
                <w:sz w:val="21"/>
                <w:szCs w:val="21"/>
              </w:rPr>
            </w:pPr>
            <w:r>
              <w:rPr>
                <w:sz w:val="21"/>
                <w:szCs w:val="21"/>
              </w:rPr>
              <w:t>式中：</w:t>
            </w:r>
            <w:r>
              <w:rPr>
                <w:i/>
                <w:sz w:val="21"/>
                <w:szCs w:val="21"/>
              </w:rPr>
              <w:t>Q</w:t>
            </w:r>
            <w:r>
              <w:rPr>
                <w:sz w:val="21"/>
                <w:szCs w:val="21"/>
              </w:rPr>
              <w:t>－指向性因数；通常对无指向性声源，当声源放在房间中心时，</w:t>
            </w:r>
            <w:r>
              <w:rPr>
                <w:i/>
                <w:sz w:val="21"/>
                <w:szCs w:val="21"/>
              </w:rPr>
              <w:t>Q</w:t>
            </w:r>
            <w:r>
              <w:rPr>
                <w:sz w:val="21"/>
                <w:szCs w:val="21"/>
              </w:rPr>
              <w:t>=1；当入在一面墙的中心时，</w:t>
            </w:r>
            <w:r>
              <w:rPr>
                <w:i/>
                <w:sz w:val="21"/>
                <w:szCs w:val="21"/>
              </w:rPr>
              <w:t>Q</w:t>
            </w:r>
            <w:r>
              <w:rPr>
                <w:sz w:val="21"/>
                <w:szCs w:val="21"/>
              </w:rPr>
              <w:t>=2；当放在两面墙夹角处时，</w:t>
            </w:r>
            <w:r>
              <w:rPr>
                <w:i/>
                <w:sz w:val="21"/>
                <w:szCs w:val="21"/>
              </w:rPr>
              <w:t>Q</w:t>
            </w:r>
            <w:r>
              <w:rPr>
                <w:sz w:val="21"/>
                <w:szCs w:val="21"/>
              </w:rPr>
              <w:t>=4；当放在三面墙夹角处时，</w:t>
            </w:r>
            <w:r>
              <w:rPr>
                <w:i/>
                <w:sz w:val="21"/>
                <w:szCs w:val="21"/>
              </w:rPr>
              <w:t>Q</w:t>
            </w:r>
            <w:r>
              <w:rPr>
                <w:sz w:val="21"/>
                <w:szCs w:val="21"/>
              </w:rPr>
              <w:t>=8；</w:t>
            </w:r>
          </w:p>
          <w:p>
            <w:pPr>
              <w:ind w:firstLine="420" w:firstLineChars="200"/>
              <w:rPr>
                <w:sz w:val="21"/>
                <w:szCs w:val="21"/>
              </w:rPr>
            </w:pPr>
            <w:r>
              <w:rPr>
                <w:i/>
                <w:sz w:val="21"/>
                <w:szCs w:val="21"/>
              </w:rPr>
              <w:t>R</w:t>
            </w:r>
            <w:r>
              <w:rPr>
                <w:sz w:val="21"/>
                <w:szCs w:val="21"/>
              </w:rPr>
              <w:t>－房间常；</w:t>
            </w:r>
            <w:r>
              <w:rPr>
                <w:sz w:val="21"/>
                <w:szCs w:val="21"/>
              </w:rPr>
              <w:drawing>
                <wp:inline distT="0" distB="0" distL="114300" distR="114300">
                  <wp:extent cx="960120" cy="220980"/>
                  <wp:effectExtent l="0" t="0" r="11430" b="7620"/>
                  <wp:docPr id="10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
                          <pic:cNvPicPr>
                            <a:picLocks noChangeAspect="1"/>
                          </pic:cNvPicPr>
                        </pic:nvPicPr>
                        <pic:blipFill>
                          <a:blip r:embed="rId26" cstate="print"/>
                          <a:stretch>
                            <a:fillRect/>
                          </a:stretch>
                        </pic:blipFill>
                        <pic:spPr>
                          <a:xfrm>
                            <a:off x="0" y="0"/>
                            <a:ext cx="960120" cy="220980"/>
                          </a:xfrm>
                          <a:prstGeom prst="rect">
                            <a:avLst/>
                          </a:prstGeom>
                          <a:noFill/>
                          <a:ln>
                            <a:noFill/>
                          </a:ln>
                        </pic:spPr>
                      </pic:pic>
                    </a:graphicData>
                  </a:graphic>
                </wp:inline>
              </w:drawing>
            </w:r>
            <w:r>
              <w:rPr>
                <w:sz w:val="21"/>
                <w:szCs w:val="21"/>
              </w:rPr>
              <w:t>，</w:t>
            </w:r>
            <w:r>
              <w:rPr>
                <w:i/>
                <w:sz w:val="21"/>
                <w:szCs w:val="21"/>
              </w:rPr>
              <w:t>S</w:t>
            </w:r>
            <w:r>
              <w:rPr>
                <w:sz w:val="21"/>
                <w:szCs w:val="21"/>
              </w:rPr>
              <w:t>为房间内表面面积，m</w:t>
            </w:r>
            <w:r>
              <w:rPr>
                <w:sz w:val="21"/>
                <w:szCs w:val="21"/>
                <w:vertAlign w:val="superscript"/>
              </w:rPr>
              <w:t>2</w:t>
            </w:r>
            <w:r>
              <w:rPr>
                <w:sz w:val="21"/>
                <w:szCs w:val="21"/>
              </w:rPr>
              <w:t>；</w:t>
            </w:r>
            <w:r>
              <w:rPr>
                <w:sz w:val="21"/>
                <w:szCs w:val="21"/>
              </w:rPr>
              <w:drawing>
                <wp:inline distT="0" distB="0" distL="114300" distR="114300">
                  <wp:extent cx="152400" cy="144780"/>
                  <wp:effectExtent l="0" t="0" r="0" b="5715"/>
                  <wp:docPr id="5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1"/>
                          <pic:cNvPicPr>
                            <a:picLocks noChangeAspect="1"/>
                          </pic:cNvPicPr>
                        </pic:nvPicPr>
                        <pic:blipFill>
                          <a:blip r:embed="rId27" cstate="print"/>
                          <a:stretch>
                            <a:fillRect/>
                          </a:stretch>
                        </pic:blipFill>
                        <pic:spPr>
                          <a:xfrm>
                            <a:off x="0" y="0"/>
                            <a:ext cx="152400" cy="144780"/>
                          </a:xfrm>
                          <a:prstGeom prst="rect">
                            <a:avLst/>
                          </a:prstGeom>
                          <a:noFill/>
                          <a:ln>
                            <a:noFill/>
                          </a:ln>
                        </pic:spPr>
                      </pic:pic>
                    </a:graphicData>
                  </a:graphic>
                </wp:inline>
              </w:drawing>
            </w:r>
            <w:r>
              <w:rPr>
                <w:sz w:val="21"/>
                <w:szCs w:val="21"/>
              </w:rPr>
              <w:t>为平均吸声系数；</w:t>
            </w:r>
          </w:p>
          <w:p>
            <w:pPr>
              <w:ind w:firstLine="420" w:firstLineChars="200"/>
              <w:rPr>
                <w:sz w:val="21"/>
                <w:szCs w:val="21"/>
              </w:rPr>
            </w:pPr>
            <w:r>
              <w:rPr>
                <w:i/>
                <w:sz w:val="21"/>
                <w:szCs w:val="21"/>
              </w:rPr>
              <w:t>R</w:t>
            </w:r>
            <w:r>
              <w:rPr>
                <w:sz w:val="21"/>
                <w:szCs w:val="21"/>
              </w:rPr>
              <w:t>－声源到靠近转护结构某点处的距离，m；</w:t>
            </w:r>
          </w:p>
          <w:p>
            <w:pPr>
              <w:ind w:firstLine="420" w:firstLineChars="200"/>
              <w:rPr>
                <w:sz w:val="21"/>
                <w:szCs w:val="21"/>
              </w:rPr>
            </w:pPr>
            <w:r>
              <w:rPr>
                <w:sz w:val="21"/>
                <w:szCs w:val="21"/>
              </w:rPr>
              <w:t>然后按公式（3）计算出所有室内声源在围护结构处产生的i倍频带叠加声压级：</w:t>
            </w:r>
          </w:p>
          <w:p>
            <w:pPr>
              <w:jc w:val="center"/>
              <w:rPr>
                <w:sz w:val="21"/>
                <w:szCs w:val="21"/>
              </w:rPr>
            </w:pPr>
            <w:r>
              <w:rPr>
                <w:sz w:val="21"/>
                <w:szCs w:val="21"/>
              </w:rPr>
              <w:drawing>
                <wp:inline distT="0" distB="0" distL="114300" distR="114300">
                  <wp:extent cx="1707515" cy="457200"/>
                  <wp:effectExtent l="0" t="0" r="6985" b="0"/>
                  <wp:docPr id="10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2"/>
                          <pic:cNvPicPr>
                            <a:picLocks noChangeAspect="1"/>
                          </pic:cNvPicPr>
                        </pic:nvPicPr>
                        <pic:blipFill>
                          <a:blip r:embed="rId28" cstate="print"/>
                          <a:stretch>
                            <a:fillRect/>
                          </a:stretch>
                        </pic:blipFill>
                        <pic:spPr>
                          <a:xfrm>
                            <a:off x="0" y="0"/>
                            <a:ext cx="1707515" cy="457200"/>
                          </a:xfrm>
                          <a:prstGeom prst="rect">
                            <a:avLst/>
                          </a:prstGeom>
                          <a:noFill/>
                          <a:ln>
                            <a:noFill/>
                          </a:ln>
                        </pic:spPr>
                      </pic:pic>
                    </a:graphicData>
                  </a:graphic>
                </wp:inline>
              </w:drawing>
            </w:r>
            <w:r>
              <w:rPr>
                <w:sz w:val="21"/>
                <w:szCs w:val="21"/>
              </w:rPr>
              <w:t xml:space="preserve">                      （3）</w:t>
            </w:r>
          </w:p>
          <w:p>
            <w:pPr>
              <w:ind w:firstLine="420" w:firstLineChars="200"/>
              <w:rPr>
                <w:sz w:val="21"/>
                <w:szCs w:val="21"/>
              </w:rPr>
            </w:pPr>
            <w:r>
              <w:rPr>
                <w:sz w:val="21"/>
                <w:szCs w:val="21"/>
              </w:rPr>
              <w:t>式中：</w:t>
            </w:r>
            <w:r>
              <w:rPr>
                <w:i/>
                <w:sz w:val="21"/>
                <w:szCs w:val="21"/>
              </w:rPr>
              <w:t>Lp1</w:t>
            </w:r>
            <w:r>
              <w:rPr>
                <w:sz w:val="21"/>
                <w:szCs w:val="21"/>
              </w:rPr>
              <w:t>，</w:t>
            </w:r>
            <w:r>
              <w:rPr>
                <w:i/>
                <w:sz w:val="21"/>
                <w:szCs w:val="21"/>
              </w:rPr>
              <w:t>j</w:t>
            </w:r>
            <w:r>
              <w:rPr>
                <w:sz w:val="21"/>
                <w:szCs w:val="21"/>
              </w:rPr>
              <w:t>（</w:t>
            </w:r>
            <w:r>
              <w:rPr>
                <w:i/>
                <w:sz w:val="21"/>
                <w:szCs w:val="21"/>
              </w:rPr>
              <w:t>T</w:t>
            </w:r>
            <w:r>
              <w:rPr>
                <w:sz w:val="21"/>
                <w:szCs w:val="21"/>
              </w:rPr>
              <w:t>）－靠近围护结构处室内N个声源i倍频带的叠加声压级，dB；</w:t>
            </w:r>
          </w:p>
          <w:p>
            <w:pPr>
              <w:ind w:firstLine="420" w:firstLineChars="200"/>
              <w:rPr>
                <w:sz w:val="21"/>
                <w:szCs w:val="21"/>
              </w:rPr>
            </w:pPr>
            <w:r>
              <w:rPr>
                <w:i/>
                <w:sz w:val="21"/>
                <w:szCs w:val="21"/>
              </w:rPr>
              <w:t>Lp1</w:t>
            </w:r>
            <w:r>
              <w:rPr>
                <w:sz w:val="21"/>
                <w:szCs w:val="21"/>
              </w:rPr>
              <w:t>，</w:t>
            </w:r>
            <w:r>
              <w:rPr>
                <w:i/>
                <w:sz w:val="21"/>
                <w:szCs w:val="21"/>
              </w:rPr>
              <w:t>j</w:t>
            </w:r>
            <w:r>
              <w:rPr>
                <w:sz w:val="21"/>
                <w:szCs w:val="21"/>
              </w:rPr>
              <w:t>－室内</w:t>
            </w:r>
            <w:r>
              <w:rPr>
                <w:i/>
                <w:sz w:val="21"/>
                <w:szCs w:val="21"/>
              </w:rPr>
              <w:t>j</w:t>
            </w:r>
            <w:r>
              <w:rPr>
                <w:sz w:val="21"/>
                <w:szCs w:val="21"/>
              </w:rPr>
              <w:t>声源</w:t>
            </w:r>
            <w:r>
              <w:rPr>
                <w:i/>
                <w:sz w:val="21"/>
                <w:szCs w:val="21"/>
              </w:rPr>
              <w:t>i</w:t>
            </w:r>
            <w:r>
              <w:rPr>
                <w:sz w:val="21"/>
                <w:szCs w:val="21"/>
              </w:rPr>
              <w:t>倍频带的声压级，dB；</w:t>
            </w:r>
          </w:p>
          <w:p>
            <w:pPr>
              <w:ind w:firstLine="420" w:firstLineChars="200"/>
              <w:rPr>
                <w:sz w:val="21"/>
                <w:szCs w:val="21"/>
              </w:rPr>
            </w:pPr>
            <w:r>
              <w:rPr>
                <w:i/>
                <w:sz w:val="21"/>
                <w:szCs w:val="21"/>
              </w:rPr>
              <w:t>N</w:t>
            </w:r>
            <w:r>
              <w:rPr>
                <w:sz w:val="21"/>
                <w:szCs w:val="21"/>
              </w:rPr>
              <w:t>－室内声源总数；</w:t>
            </w:r>
          </w:p>
          <w:p>
            <w:pPr>
              <w:ind w:firstLine="420" w:firstLineChars="200"/>
              <w:rPr>
                <w:sz w:val="21"/>
                <w:szCs w:val="21"/>
              </w:rPr>
            </w:pPr>
            <w:r>
              <w:rPr>
                <w:sz w:val="21"/>
                <w:szCs w:val="21"/>
              </w:rPr>
              <w:t>在室内近似为扩散声场时，按公式（4）计算出靠近室外围护结构处的声压级</w:t>
            </w:r>
          </w:p>
          <w:p>
            <w:pPr>
              <w:jc w:val="center"/>
              <w:rPr>
                <w:sz w:val="21"/>
                <w:szCs w:val="21"/>
              </w:rPr>
            </w:pPr>
            <w:r>
              <w:rPr>
                <w:sz w:val="21"/>
                <w:szCs w:val="21"/>
              </w:rPr>
              <w:drawing>
                <wp:inline distT="0" distB="0" distL="114300" distR="114300">
                  <wp:extent cx="1668145" cy="228600"/>
                  <wp:effectExtent l="0" t="0" r="8255" b="0"/>
                  <wp:docPr id="5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3"/>
                          <pic:cNvPicPr>
                            <a:picLocks noChangeAspect="1"/>
                          </pic:cNvPicPr>
                        </pic:nvPicPr>
                        <pic:blipFill>
                          <a:blip r:embed="rId29" cstate="print"/>
                          <a:stretch>
                            <a:fillRect/>
                          </a:stretch>
                        </pic:blipFill>
                        <pic:spPr>
                          <a:xfrm>
                            <a:off x="0" y="0"/>
                            <a:ext cx="1668145" cy="228600"/>
                          </a:xfrm>
                          <a:prstGeom prst="rect">
                            <a:avLst/>
                          </a:prstGeom>
                          <a:noFill/>
                          <a:ln>
                            <a:noFill/>
                          </a:ln>
                        </pic:spPr>
                      </pic:pic>
                    </a:graphicData>
                  </a:graphic>
                </wp:inline>
              </w:drawing>
            </w:r>
            <w:r>
              <w:rPr>
                <w:sz w:val="21"/>
                <w:szCs w:val="21"/>
              </w:rPr>
              <w:t xml:space="preserve">                     （4）</w:t>
            </w:r>
          </w:p>
          <w:p>
            <w:pPr>
              <w:ind w:firstLine="420" w:firstLineChars="200"/>
              <w:rPr>
                <w:sz w:val="21"/>
                <w:szCs w:val="21"/>
              </w:rPr>
            </w:pPr>
            <w:r>
              <w:rPr>
                <w:sz w:val="21"/>
                <w:szCs w:val="21"/>
              </w:rPr>
              <w:t>式中：</w:t>
            </w:r>
            <w:r>
              <w:rPr>
                <w:i/>
                <w:sz w:val="21"/>
                <w:szCs w:val="21"/>
              </w:rPr>
              <w:t>Lp2</w:t>
            </w:r>
            <w:r>
              <w:rPr>
                <w:sz w:val="21"/>
                <w:szCs w:val="21"/>
              </w:rPr>
              <w:t>，</w:t>
            </w:r>
            <w:r>
              <w:rPr>
                <w:i/>
                <w:sz w:val="21"/>
                <w:szCs w:val="21"/>
              </w:rPr>
              <w:t>j</w:t>
            </w:r>
            <w:r>
              <w:rPr>
                <w:sz w:val="21"/>
                <w:szCs w:val="21"/>
              </w:rPr>
              <w:t>（</w:t>
            </w:r>
            <w:r>
              <w:rPr>
                <w:i/>
                <w:sz w:val="21"/>
                <w:szCs w:val="21"/>
              </w:rPr>
              <w:t>T</w:t>
            </w:r>
            <w:r>
              <w:rPr>
                <w:sz w:val="21"/>
                <w:szCs w:val="21"/>
              </w:rPr>
              <w:t>）－靠近围护结构处室外</w:t>
            </w:r>
            <w:r>
              <w:rPr>
                <w:i/>
                <w:sz w:val="21"/>
                <w:szCs w:val="21"/>
              </w:rPr>
              <w:t>N</w:t>
            </w:r>
            <w:r>
              <w:rPr>
                <w:sz w:val="21"/>
                <w:szCs w:val="21"/>
              </w:rPr>
              <w:t>个声源</w:t>
            </w:r>
            <w:r>
              <w:rPr>
                <w:i/>
                <w:sz w:val="21"/>
                <w:szCs w:val="21"/>
              </w:rPr>
              <w:t>i</w:t>
            </w:r>
            <w:r>
              <w:rPr>
                <w:sz w:val="21"/>
                <w:szCs w:val="21"/>
              </w:rPr>
              <w:t>倍频带的叠加声压级，dB；</w:t>
            </w:r>
          </w:p>
          <w:p>
            <w:pPr>
              <w:ind w:firstLine="420" w:firstLineChars="200"/>
              <w:rPr>
                <w:sz w:val="21"/>
                <w:szCs w:val="21"/>
              </w:rPr>
            </w:pPr>
            <w:r>
              <w:rPr>
                <w:i/>
                <w:sz w:val="21"/>
                <w:szCs w:val="21"/>
              </w:rPr>
              <w:t>Ti</w:t>
            </w:r>
            <w:r>
              <w:rPr>
                <w:sz w:val="21"/>
                <w:szCs w:val="21"/>
              </w:rPr>
              <w:t>－围护结构</w:t>
            </w:r>
            <w:r>
              <w:rPr>
                <w:i/>
                <w:sz w:val="21"/>
                <w:szCs w:val="21"/>
              </w:rPr>
              <w:t>i</w:t>
            </w:r>
            <w:r>
              <w:rPr>
                <w:sz w:val="21"/>
                <w:szCs w:val="21"/>
              </w:rPr>
              <w:t>倍频带的隔声量，dB；</w:t>
            </w:r>
          </w:p>
          <w:p>
            <w:pPr>
              <w:ind w:firstLine="420" w:firstLineChars="200"/>
              <w:rPr>
                <w:sz w:val="21"/>
                <w:szCs w:val="21"/>
              </w:rPr>
            </w:pPr>
            <w:r>
              <w:rPr>
                <w:sz w:val="21"/>
                <w:szCs w:val="21"/>
              </w:rPr>
              <w:t>然后按公式（5）将室外声源的声压级和透过面积换算成等效的室外声源，计算出中心位置于透声面积（S）处的等效声源的倍频带声功率级。</w:t>
            </w:r>
          </w:p>
          <w:p>
            <w:pPr>
              <w:jc w:val="center"/>
              <w:rPr>
                <w:sz w:val="21"/>
                <w:szCs w:val="21"/>
              </w:rPr>
            </w:pPr>
            <w:r>
              <w:rPr>
                <w:sz w:val="21"/>
                <w:szCs w:val="21"/>
              </w:rPr>
              <w:drawing>
                <wp:inline distT="0" distB="0" distL="114300" distR="114300">
                  <wp:extent cx="1295400" cy="236220"/>
                  <wp:effectExtent l="0" t="0" r="0" b="12700"/>
                  <wp:docPr id="6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4"/>
                          <pic:cNvPicPr>
                            <a:picLocks noChangeAspect="1"/>
                          </pic:cNvPicPr>
                        </pic:nvPicPr>
                        <pic:blipFill>
                          <a:blip r:embed="rId30" cstate="print"/>
                          <a:stretch>
                            <a:fillRect/>
                          </a:stretch>
                        </pic:blipFill>
                        <pic:spPr>
                          <a:xfrm>
                            <a:off x="0" y="0"/>
                            <a:ext cx="1295400" cy="236220"/>
                          </a:xfrm>
                          <a:prstGeom prst="rect">
                            <a:avLst/>
                          </a:prstGeom>
                          <a:noFill/>
                          <a:ln>
                            <a:noFill/>
                          </a:ln>
                        </pic:spPr>
                      </pic:pic>
                    </a:graphicData>
                  </a:graphic>
                </wp:inline>
              </w:drawing>
            </w:r>
            <w:r>
              <w:rPr>
                <w:sz w:val="21"/>
                <w:szCs w:val="21"/>
              </w:rPr>
              <w:t xml:space="preserve">                         （5）</w:t>
            </w:r>
          </w:p>
          <w:p>
            <w:pPr>
              <w:ind w:firstLine="420" w:firstLineChars="200"/>
              <w:rPr>
                <w:sz w:val="21"/>
                <w:szCs w:val="21"/>
              </w:rPr>
            </w:pPr>
            <w:r>
              <w:rPr>
                <w:sz w:val="21"/>
                <w:szCs w:val="21"/>
              </w:rPr>
              <w:t>然后按室外声源预测方法计处预测点处的A声级。</w:t>
            </w:r>
          </w:p>
          <w:p>
            <w:pPr>
              <w:ind w:firstLine="420" w:firstLineChars="200"/>
              <w:rPr>
                <w:sz w:val="21"/>
                <w:szCs w:val="21"/>
              </w:rPr>
            </w:pPr>
            <w:r>
              <w:rPr>
                <w:rFonts w:hint="eastAsia"/>
                <w:sz w:val="21"/>
                <w:szCs w:val="21"/>
              </w:rPr>
              <w:t>②</w:t>
            </w:r>
            <w:r>
              <w:rPr>
                <w:sz w:val="21"/>
                <w:szCs w:val="21"/>
              </w:rPr>
              <w:t>预测结果</w:t>
            </w:r>
          </w:p>
          <w:p>
            <w:pPr>
              <w:widowControl/>
              <w:overflowPunct w:val="0"/>
              <w:topLinePunct/>
              <w:autoSpaceDE w:val="0"/>
              <w:autoSpaceDN w:val="0"/>
              <w:ind w:firstLine="420" w:firstLineChars="200"/>
              <w:textAlignment w:val="baseline"/>
              <w:rPr>
                <w:snapToGrid w:val="0"/>
                <w:sz w:val="21"/>
                <w:szCs w:val="21"/>
              </w:rPr>
            </w:pPr>
            <w:r>
              <w:rPr>
                <w:rFonts w:hint="eastAsia"/>
                <w:snapToGrid w:val="0"/>
                <w:sz w:val="21"/>
                <w:szCs w:val="21"/>
              </w:rPr>
              <w:t>本次</w:t>
            </w:r>
            <w:r>
              <w:rPr>
                <w:snapToGrid w:val="0"/>
                <w:sz w:val="21"/>
                <w:szCs w:val="21"/>
              </w:rPr>
              <w:t>预测主要声源同时排放噪声在采取措施情况下对</w:t>
            </w:r>
            <w:r>
              <w:rPr>
                <w:rFonts w:hint="eastAsia"/>
                <w:snapToGrid w:val="0"/>
                <w:sz w:val="21"/>
                <w:szCs w:val="21"/>
              </w:rPr>
              <w:t>厂界</w:t>
            </w:r>
            <w:r>
              <w:rPr>
                <w:snapToGrid w:val="0"/>
                <w:sz w:val="21"/>
                <w:szCs w:val="21"/>
              </w:rPr>
              <w:t>声环境质量叠加影响。</w:t>
            </w:r>
          </w:p>
          <w:p>
            <w:pPr>
              <w:spacing w:line="240" w:lineRule="auto"/>
              <w:jc w:val="center"/>
              <w:rPr>
                <w:rFonts w:eastAsia="新宋体"/>
                <w:b/>
                <w:bCs/>
                <w:sz w:val="21"/>
                <w:szCs w:val="21"/>
              </w:rPr>
            </w:pPr>
            <w:r>
              <w:rPr>
                <w:rFonts w:eastAsia="新宋体"/>
                <w:b/>
                <w:bCs/>
                <w:sz w:val="21"/>
                <w:szCs w:val="21"/>
                <w:lang w:val="zh-CN"/>
              </w:rPr>
              <w:t>表</w:t>
            </w:r>
            <w:r>
              <w:rPr>
                <w:rFonts w:hint="eastAsia" w:eastAsia="新宋体"/>
                <w:b/>
                <w:bCs/>
                <w:sz w:val="21"/>
                <w:szCs w:val="21"/>
                <w:lang w:val="zh-CN"/>
              </w:rPr>
              <w:t>4-</w:t>
            </w:r>
            <w:r>
              <w:rPr>
                <w:rFonts w:hint="eastAsia" w:eastAsia="新宋体"/>
                <w:b/>
                <w:bCs/>
                <w:sz w:val="21"/>
                <w:szCs w:val="21"/>
              </w:rPr>
              <w:t>15   项目运行后比亚迪工业园厂界昼间设备</w:t>
            </w:r>
            <w:r>
              <w:rPr>
                <w:rFonts w:eastAsia="新宋体"/>
                <w:b/>
                <w:bCs/>
                <w:sz w:val="21"/>
                <w:szCs w:val="21"/>
                <w:lang w:val="zh-CN"/>
              </w:rPr>
              <w:t>噪声对厂界</w:t>
            </w:r>
            <w:r>
              <w:rPr>
                <w:rFonts w:hint="eastAsia" w:eastAsia="新宋体"/>
                <w:b/>
                <w:bCs/>
                <w:sz w:val="21"/>
                <w:szCs w:val="21"/>
              </w:rPr>
              <w:t>影响分析一览表</w:t>
            </w:r>
          </w:p>
          <w:tbl>
            <w:tblPr>
              <w:tblStyle w:val="40"/>
              <w:tblW w:w="8819"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03"/>
              <w:gridCol w:w="1356"/>
              <w:gridCol w:w="947"/>
              <w:gridCol w:w="1169"/>
              <w:gridCol w:w="873"/>
              <w:gridCol w:w="1021"/>
              <w:gridCol w:w="714"/>
              <w:gridCol w:w="748"/>
              <w:gridCol w:w="636"/>
              <w:gridCol w:w="75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42" w:type="pct"/>
                  <w:vMerge w:val="restart"/>
                  <w:tcBorders>
                    <w:tl2br w:val="nil"/>
                    <w:tr2bl w:val="nil"/>
                  </w:tcBorders>
                  <w:vAlign w:val="center"/>
                </w:tcPr>
                <w:p>
                  <w:pPr>
                    <w:spacing w:line="240" w:lineRule="auto"/>
                    <w:jc w:val="center"/>
                    <w:textAlignment w:val="baseline"/>
                    <w:rPr>
                      <w:b/>
                      <w:bCs/>
                      <w:snapToGrid w:val="0"/>
                      <w:spacing w:val="-10"/>
                      <w:kern w:val="0"/>
                      <w:sz w:val="21"/>
                      <w:szCs w:val="21"/>
                    </w:rPr>
                  </w:pPr>
                  <w:r>
                    <w:rPr>
                      <w:b/>
                      <w:bCs/>
                      <w:snapToGrid w:val="0"/>
                      <w:spacing w:val="-10"/>
                      <w:kern w:val="0"/>
                      <w:sz w:val="21"/>
                      <w:szCs w:val="21"/>
                    </w:rPr>
                    <w:t>点位</w:t>
                  </w:r>
                </w:p>
              </w:tc>
              <w:tc>
                <w:tcPr>
                  <w:tcW w:w="769" w:type="pct"/>
                  <w:vMerge w:val="restart"/>
                  <w:tcBorders>
                    <w:tl2br w:val="nil"/>
                    <w:tr2bl w:val="nil"/>
                  </w:tcBorders>
                  <w:vAlign w:val="center"/>
                </w:tcPr>
                <w:p>
                  <w:pPr>
                    <w:spacing w:line="240" w:lineRule="auto"/>
                    <w:jc w:val="center"/>
                    <w:textAlignment w:val="baseline"/>
                    <w:rPr>
                      <w:b/>
                      <w:bCs/>
                      <w:snapToGrid w:val="0"/>
                      <w:spacing w:val="-10"/>
                      <w:kern w:val="0"/>
                      <w:sz w:val="21"/>
                      <w:szCs w:val="21"/>
                    </w:rPr>
                  </w:pPr>
                  <w:r>
                    <w:rPr>
                      <w:b/>
                      <w:bCs/>
                      <w:snapToGrid w:val="0"/>
                      <w:spacing w:val="-10"/>
                      <w:kern w:val="0"/>
                      <w:sz w:val="21"/>
                      <w:szCs w:val="21"/>
                    </w:rPr>
                    <w:t>位置</w:t>
                  </w:r>
                </w:p>
              </w:tc>
              <w:tc>
                <w:tcPr>
                  <w:tcW w:w="537" w:type="pct"/>
                  <w:vMerge w:val="restart"/>
                  <w:tcBorders>
                    <w:tl2br w:val="nil"/>
                    <w:tr2bl w:val="nil"/>
                  </w:tcBorders>
                  <w:vAlign w:val="center"/>
                </w:tcPr>
                <w:p>
                  <w:pPr>
                    <w:spacing w:line="240" w:lineRule="auto"/>
                    <w:jc w:val="center"/>
                    <w:textAlignment w:val="baseline"/>
                  </w:pPr>
                  <w:r>
                    <w:rPr>
                      <w:rFonts w:hint="eastAsia"/>
                      <w:b/>
                      <w:bCs/>
                      <w:snapToGrid w:val="0"/>
                      <w:spacing w:val="-10"/>
                      <w:kern w:val="0"/>
                      <w:sz w:val="21"/>
                      <w:szCs w:val="21"/>
                    </w:rPr>
                    <w:t>与本项目车间距离（m）</w:t>
                  </w:r>
                </w:p>
              </w:tc>
              <w:tc>
                <w:tcPr>
                  <w:tcW w:w="663" w:type="pct"/>
                  <w:vMerge w:val="restart"/>
                  <w:tcBorders>
                    <w:tl2br w:val="nil"/>
                    <w:tr2bl w:val="nil"/>
                  </w:tcBorders>
                  <w:vAlign w:val="center"/>
                </w:tcPr>
                <w:p>
                  <w:pPr>
                    <w:spacing w:line="240" w:lineRule="auto"/>
                    <w:jc w:val="center"/>
                    <w:textAlignment w:val="baseline"/>
                    <w:rPr>
                      <w:b/>
                      <w:bCs/>
                      <w:snapToGrid w:val="0"/>
                      <w:spacing w:val="-10"/>
                      <w:kern w:val="0"/>
                      <w:sz w:val="21"/>
                      <w:szCs w:val="21"/>
                    </w:rPr>
                  </w:pPr>
                  <w:r>
                    <w:rPr>
                      <w:b/>
                      <w:bCs/>
                      <w:snapToGrid w:val="0"/>
                      <w:spacing w:val="-10"/>
                      <w:kern w:val="0"/>
                      <w:sz w:val="21"/>
                      <w:szCs w:val="21"/>
                    </w:rPr>
                    <w:t>本项目贡献值dB(A)</w:t>
                  </w:r>
                </w:p>
              </w:tc>
              <w:tc>
                <w:tcPr>
                  <w:tcW w:w="1074" w:type="pct"/>
                  <w:gridSpan w:val="2"/>
                  <w:tcBorders>
                    <w:tl2br w:val="nil"/>
                    <w:tr2bl w:val="nil"/>
                  </w:tcBorders>
                  <w:vAlign w:val="center"/>
                </w:tcPr>
                <w:p>
                  <w:pPr>
                    <w:spacing w:line="240" w:lineRule="auto"/>
                    <w:jc w:val="center"/>
                    <w:textAlignment w:val="baseline"/>
                    <w:rPr>
                      <w:b/>
                      <w:bCs/>
                      <w:snapToGrid w:val="0"/>
                      <w:spacing w:val="-10"/>
                      <w:kern w:val="0"/>
                      <w:sz w:val="21"/>
                      <w:szCs w:val="21"/>
                    </w:rPr>
                  </w:pPr>
                  <w:r>
                    <w:rPr>
                      <w:rFonts w:hint="eastAsia"/>
                      <w:b/>
                      <w:bCs/>
                      <w:snapToGrid w:val="0"/>
                      <w:spacing w:val="-10"/>
                      <w:kern w:val="0"/>
                      <w:sz w:val="21"/>
                      <w:szCs w:val="21"/>
                    </w:rPr>
                    <w:t>现有项目噪声值（背景噪声）</w:t>
                  </w:r>
                  <w:r>
                    <w:rPr>
                      <w:b/>
                      <w:bCs/>
                      <w:snapToGrid w:val="0"/>
                      <w:spacing w:val="-10"/>
                      <w:kern w:val="0"/>
                      <w:sz w:val="21"/>
                      <w:szCs w:val="21"/>
                    </w:rPr>
                    <w:t>dB(A)</w:t>
                  </w:r>
                </w:p>
              </w:tc>
              <w:tc>
                <w:tcPr>
                  <w:tcW w:w="829" w:type="pct"/>
                  <w:gridSpan w:val="2"/>
                  <w:tcBorders>
                    <w:tl2br w:val="nil"/>
                    <w:tr2bl w:val="nil"/>
                  </w:tcBorders>
                  <w:vAlign w:val="center"/>
                </w:tcPr>
                <w:p>
                  <w:pPr>
                    <w:spacing w:line="240" w:lineRule="auto"/>
                    <w:jc w:val="center"/>
                    <w:textAlignment w:val="baseline"/>
                    <w:rPr>
                      <w:b/>
                      <w:bCs/>
                      <w:snapToGrid w:val="0"/>
                      <w:spacing w:val="-10"/>
                      <w:kern w:val="0"/>
                      <w:sz w:val="21"/>
                      <w:szCs w:val="21"/>
                    </w:rPr>
                  </w:pPr>
                  <w:r>
                    <w:rPr>
                      <w:rFonts w:hint="eastAsia"/>
                      <w:b/>
                      <w:bCs/>
                      <w:snapToGrid w:val="0"/>
                      <w:spacing w:val="-10"/>
                      <w:kern w:val="0"/>
                      <w:sz w:val="21"/>
                      <w:szCs w:val="21"/>
                    </w:rPr>
                    <w:t>预测值</w:t>
                  </w:r>
                  <w:r>
                    <w:rPr>
                      <w:b/>
                      <w:bCs/>
                      <w:snapToGrid w:val="0"/>
                      <w:spacing w:val="-10"/>
                      <w:kern w:val="0"/>
                      <w:sz w:val="21"/>
                      <w:szCs w:val="21"/>
                    </w:rPr>
                    <w:t>dB(A)</w:t>
                  </w:r>
                </w:p>
              </w:tc>
              <w:tc>
                <w:tcPr>
                  <w:tcW w:w="786" w:type="pct"/>
                  <w:gridSpan w:val="2"/>
                  <w:tcBorders>
                    <w:tl2br w:val="nil"/>
                    <w:tr2bl w:val="nil"/>
                  </w:tcBorders>
                  <w:vAlign w:val="center"/>
                </w:tcPr>
                <w:p>
                  <w:pPr>
                    <w:spacing w:line="240" w:lineRule="auto"/>
                    <w:jc w:val="center"/>
                    <w:textAlignment w:val="baseline"/>
                    <w:rPr>
                      <w:b/>
                      <w:bCs/>
                      <w:snapToGrid w:val="0"/>
                      <w:spacing w:val="-10"/>
                      <w:kern w:val="0"/>
                      <w:sz w:val="21"/>
                      <w:szCs w:val="21"/>
                    </w:rPr>
                  </w:pPr>
                  <w:r>
                    <w:rPr>
                      <w:b/>
                      <w:bCs/>
                      <w:snapToGrid w:val="0"/>
                      <w:spacing w:val="-10"/>
                      <w:kern w:val="0"/>
                      <w:sz w:val="21"/>
                      <w:szCs w:val="21"/>
                    </w:rPr>
                    <w:t>标准值dB(A)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42" w:type="pct"/>
                  <w:vMerge w:val="continue"/>
                  <w:tcBorders>
                    <w:tl2br w:val="nil"/>
                    <w:tr2bl w:val="nil"/>
                  </w:tcBorders>
                  <w:vAlign w:val="center"/>
                </w:tcPr>
                <w:p>
                  <w:pPr>
                    <w:spacing w:line="240" w:lineRule="auto"/>
                    <w:jc w:val="center"/>
                    <w:textAlignment w:val="baseline"/>
                    <w:rPr>
                      <w:b/>
                      <w:bCs/>
                      <w:snapToGrid w:val="0"/>
                      <w:spacing w:val="-10"/>
                      <w:kern w:val="0"/>
                      <w:sz w:val="21"/>
                      <w:szCs w:val="21"/>
                    </w:rPr>
                  </w:pPr>
                </w:p>
              </w:tc>
              <w:tc>
                <w:tcPr>
                  <w:tcW w:w="769" w:type="pct"/>
                  <w:vMerge w:val="continue"/>
                  <w:tcBorders>
                    <w:tl2br w:val="nil"/>
                    <w:tr2bl w:val="nil"/>
                  </w:tcBorders>
                  <w:vAlign w:val="center"/>
                </w:tcPr>
                <w:p>
                  <w:pPr>
                    <w:spacing w:line="240" w:lineRule="auto"/>
                    <w:jc w:val="center"/>
                    <w:textAlignment w:val="baseline"/>
                    <w:rPr>
                      <w:b/>
                      <w:bCs/>
                      <w:snapToGrid w:val="0"/>
                      <w:spacing w:val="-10"/>
                      <w:kern w:val="0"/>
                      <w:sz w:val="21"/>
                      <w:szCs w:val="21"/>
                    </w:rPr>
                  </w:pPr>
                </w:p>
              </w:tc>
              <w:tc>
                <w:tcPr>
                  <w:tcW w:w="537" w:type="pct"/>
                  <w:vMerge w:val="continue"/>
                  <w:tcBorders>
                    <w:tl2br w:val="nil"/>
                    <w:tr2bl w:val="nil"/>
                  </w:tcBorders>
                  <w:vAlign w:val="center"/>
                </w:tcPr>
                <w:p>
                  <w:pPr>
                    <w:spacing w:line="240" w:lineRule="auto"/>
                    <w:jc w:val="center"/>
                    <w:textAlignment w:val="baseline"/>
                    <w:rPr>
                      <w:b/>
                      <w:bCs/>
                      <w:snapToGrid w:val="0"/>
                      <w:spacing w:val="-10"/>
                      <w:kern w:val="0"/>
                      <w:sz w:val="21"/>
                      <w:szCs w:val="21"/>
                    </w:rPr>
                  </w:pPr>
                </w:p>
              </w:tc>
              <w:tc>
                <w:tcPr>
                  <w:tcW w:w="663" w:type="pct"/>
                  <w:vMerge w:val="continue"/>
                  <w:tcBorders>
                    <w:tl2br w:val="nil"/>
                    <w:tr2bl w:val="nil"/>
                  </w:tcBorders>
                  <w:vAlign w:val="center"/>
                </w:tcPr>
                <w:p>
                  <w:pPr>
                    <w:spacing w:line="240" w:lineRule="auto"/>
                    <w:jc w:val="center"/>
                    <w:textAlignment w:val="baseline"/>
                    <w:rPr>
                      <w:b/>
                      <w:bCs/>
                      <w:snapToGrid w:val="0"/>
                      <w:spacing w:val="-10"/>
                      <w:kern w:val="0"/>
                      <w:sz w:val="21"/>
                      <w:szCs w:val="21"/>
                    </w:rPr>
                  </w:pPr>
                </w:p>
              </w:tc>
              <w:tc>
                <w:tcPr>
                  <w:tcW w:w="495" w:type="pct"/>
                  <w:tcBorders>
                    <w:tl2br w:val="nil"/>
                    <w:tr2bl w:val="nil"/>
                  </w:tcBorders>
                  <w:vAlign w:val="center"/>
                </w:tcPr>
                <w:p>
                  <w:pPr>
                    <w:spacing w:line="240" w:lineRule="auto"/>
                    <w:jc w:val="center"/>
                    <w:textAlignment w:val="baseline"/>
                    <w:rPr>
                      <w:b/>
                      <w:bCs/>
                      <w:snapToGrid w:val="0"/>
                      <w:spacing w:val="-10"/>
                      <w:kern w:val="0"/>
                      <w:sz w:val="21"/>
                      <w:szCs w:val="21"/>
                    </w:rPr>
                  </w:pPr>
                  <w:r>
                    <w:rPr>
                      <w:rFonts w:hint="eastAsia"/>
                      <w:b/>
                      <w:bCs/>
                      <w:snapToGrid w:val="0"/>
                      <w:spacing w:val="-10"/>
                      <w:kern w:val="0"/>
                      <w:sz w:val="21"/>
                      <w:szCs w:val="21"/>
                    </w:rPr>
                    <w:t>昼间</w:t>
                  </w:r>
                </w:p>
              </w:tc>
              <w:tc>
                <w:tcPr>
                  <w:tcW w:w="579" w:type="pct"/>
                  <w:tcBorders>
                    <w:tl2br w:val="nil"/>
                    <w:tr2bl w:val="nil"/>
                  </w:tcBorders>
                  <w:vAlign w:val="center"/>
                </w:tcPr>
                <w:p>
                  <w:pPr>
                    <w:spacing w:line="240" w:lineRule="auto"/>
                    <w:jc w:val="center"/>
                    <w:textAlignment w:val="baseline"/>
                    <w:rPr>
                      <w:b/>
                      <w:bCs/>
                      <w:snapToGrid w:val="0"/>
                      <w:spacing w:val="-10"/>
                      <w:kern w:val="0"/>
                      <w:sz w:val="21"/>
                      <w:szCs w:val="21"/>
                    </w:rPr>
                  </w:pPr>
                  <w:r>
                    <w:rPr>
                      <w:rFonts w:hint="eastAsia"/>
                      <w:b/>
                      <w:bCs/>
                      <w:snapToGrid w:val="0"/>
                      <w:spacing w:val="-10"/>
                      <w:kern w:val="0"/>
                      <w:sz w:val="21"/>
                      <w:szCs w:val="21"/>
                    </w:rPr>
                    <w:t>夜间</w:t>
                  </w:r>
                </w:p>
              </w:tc>
              <w:tc>
                <w:tcPr>
                  <w:tcW w:w="405" w:type="pct"/>
                  <w:tcBorders>
                    <w:tl2br w:val="nil"/>
                    <w:tr2bl w:val="nil"/>
                  </w:tcBorders>
                  <w:vAlign w:val="center"/>
                </w:tcPr>
                <w:p>
                  <w:pPr>
                    <w:spacing w:line="240" w:lineRule="auto"/>
                    <w:jc w:val="center"/>
                    <w:textAlignment w:val="baseline"/>
                    <w:rPr>
                      <w:b/>
                      <w:bCs/>
                      <w:snapToGrid w:val="0"/>
                      <w:spacing w:val="-10"/>
                      <w:kern w:val="0"/>
                      <w:sz w:val="21"/>
                      <w:szCs w:val="21"/>
                    </w:rPr>
                  </w:pPr>
                  <w:r>
                    <w:rPr>
                      <w:rFonts w:hint="eastAsia"/>
                      <w:b/>
                      <w:bCs/>
                      <w:snapToGrid w:val="0"/>
                      <w:spacing w:val="-10"/>
                      <w:kern w:val="0"/>
                      <w:sz w:val="21"/>
                      <w:szCs w:val="21"/>
                    </w:rPr>
                    <w:t>昼间</w:t>
                  </w:r>
                </w:p>
              </w:tc>
              <w:tc>
                <w:tcPr>
                  <w:tcW w:w="424" w:type="pct"/>
                  <w:tcBorders>
                    <w:tl2br w:val="nil"/>
                    <w:tr2bl w:val="nil"/>
                  </w:tcBorders>
                  <w:vAlign w:val="center"/>
                </w:tcPr>
                <w:p>
                  <w:pPr>
                    <w:spacing w:line="240" w:lineRule="auto"/>
                    <w:jc w:val="center"/>
                    <w:textAlignment w:val="baseline"/>
                    <w:rPr>
                      <w:b/>
                      <w:bCs/>
                      <w:snapToGrid w:val="0"/>
                      <w:spacing w:val="-10"/>
                      <w:kern w:val="0"/>
                      <w:sz w:val="21"/>
                      <w:szCs w:val="21"/>
                    </w:rPr>
                  </w:pPr>
                  <w:r>
                    <w:rPr>
                      <w:rFonts w:hint="eastAsia"/>
                      <w:b/>
                      <w:bCs/>
                      <w:snapToGrid w:val="0"/>
                      <w:spacing w:val="-10"/>
                      <w:kern w:val="0"/>
                      <w:sz w:val="21"/>
                      <w:szCs w:val="21"/>
                    </w:rPr>
                    <w:t>夜间</w:t>
                  </w:r>
                </w:p>
              </w:tc>
              <w:tc>
                <w:tcPr>
                  <w:tcW w:w="360" w:type="pct"/>
                  <w:tcBorders>
                    <w:tl2br w:val="nil"/>
                    <w:tr2bl w:val="nil"/>
                  </w:tcBorders>
                  <w:vAlign w:val="center"/>
                </w:tcPr>
                <w:p>
                  <w:pPr>
                    <w:spacing w:line="240" w:lineRule="auto"/>
                    <w:jc w:val="center"/>
                    <w:textAlignment w:val="baseline"/>
                    <w:rPr>
                      <w:b/>
                      <w:bCs/>
                      <w:snapToGrid w:val="0"/>
                      <w:spacing w:val="-10"/>
                      <w:kern w:val="0"/>
                      <w:sz w:val="21"/>
                      <w:szCs w:val="21"/>
                    </w:rPr>
                  </w:pPr>
                  <w:r>
                    <w:rPr>
                      <w:b/>
                      <w:bCs/>
                      <w:snapToGrid w:val="0"/>
                      <w:spacing w:val="-10"/>
                      <w:kern w:val="0"/>
                      <w:sz w:val="21"/>
                      <w:szCs w:val="21"/>
                    </w:rPr>
                    <w:t>昼间</w:t>
                  </w:r>
                </w:p>
              </w:tc>
              <w:tc>
                <w:tcPr>
                  <w:tcW w:w="426" w:type="pct"/>
                  <w:tcBorders>
                    <w:tl2br w:val="nil"/>
                    <w:tr2bl w:val="nil"/>
                  </w:tcBorders>
                  <w:vAlign w:val="center"/>
                </w:tcPr>
                <w:p>
                  <w:pPr>
                    <w:spacing w:line="240" w:lineRule="auto"/>
                    <w:jc w:val="center"/>
                    <w:textAlignment w:val="baseline"/>
                    <w:rPr>
                      <w:b/>
                      <w:bCs/>
                      <w:snapToGrid w:val="0"/>
                      <w:spacing w:val="-10"/>
                      <w:kern w:val="0"/>
                      <w:sz w:val="21"/>
                      <w:szCs w:val="21"/>
                    </w:rPr>
                  </w:pPr>
                  <w:r>
                    <w:rPr>
                      <w:rFonts w:hint="eastAsia"/>
                      <w:b/>
                      <w:bCs/>
                      <w:snapToGrid w:val="0"/>
                      <w:spacing w:val="-10"/>
                      <w:kern w:val="0"/>
                      <w:sz w:val="21"/>
                      <w:szCs w:val="21"/>
                    </w:rPr>
                    <w:t>夜</w:t>
                  </w:r>
                  <w:r>
                    <w:rPr>
                      <w:b/>
                      <w:bCs/>
                      <w:snapToGrid w:val="0"/>
                      <w:spacing w:val="-10"/>
                      <w:kern w:val="0"/>
                      <w:sz w:val="21"/>
                      <w:szCs w:val="21"/>
                    </w:rPr>
                    <w:t>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42" w:type="pct"/>
                  <w:tcBorders>
                    <w:tl2br w:val="nil"/>
                    <w:tr2bl w:val="nil"/>
                  </w:tcBorders>
                  <w:vAlign w:val="center"/>
                </w:tcPr>
                <w:p>
                  <w:pPr>
                    <w:spacing w:line="240" w:lineRule="auto"/>
                    <w:jc w:val="center"/>
                    <w:rPr>
                      <w:snapToGrid w:val="0"/>
                      <w:sz w:val="21"/>
                      <w:szCs w:val="21"/>
                    </w:rPr>
                  </w:pPr>
                  <w:r>
                    <w:rPr>
                      <w:snapToGrid w:val="0"/>
                      <w:sz w:val="21"/>
                      <w:szCs w:val="21"/>
                    </w:rPr>
                    <w:t>S1</w:t>
                  </w:r>
                </w:p>
              </w:tc>
              <w:tc>
                <w:tcPr>
                  <w:tcW w:w="769" w:type="pct"/>
                  <w:tcBorders>
                    <w:tl2br w:val="nil"/>
                    <w:tr2bl w:val="nil"/>
                  </w:tcBorders>
                  <w:vAlign w:val="center"/>
                </w:tcPr>
                <w:p>
                  <w:pPr>
                    <w:spacing w:line="240" w:lineRule="auto"/>
                    <w:jc w:val="center"/>
                    <w:rPr>
                      <w:snapToGrid w:val="0"/>
                      <w:sz w:val="21"/>
                      <w:szCs w:val="21"/>
                    </w:rPr>
                  </w:pPr>
                  <w:r>
                    <w:rPr>
                      <w:snapToGrid w:val="0"/>
                      <w:sz w:val="21"/>
                      <w:szCs w:val="21"/>
                    </w:rPr>
                    <w:t>园区东边界</w:t>
                  </w:r>
                </w:p>
              </w:tc>
              <w:tc>
                <w:tcPr>
                  <w:tcW w:w="537" w:type="pct"/>
                  <w:tcBorders>
                    <w:tl2br w:val="nil"/>
                    <w:tr2bl w:val="nil"/>
                  </w:tcBorders>
                  <w:vAlign w:val="center"/>
                </w:tcPr>
                <w:p>
                  <w:pPr>
                    <w:spacing w:line="240" w:lineRule="auto"/>
                    <w:jc w:val="center"/>
                    <w:rPr>
                      <w:snapToGrid w:val="0"/>
                      <w:sz w:val="21"/>
                      <w:szCs w:val="21"/>
                    </w:rPr>
                  </w:pPr>
                  <w:r>
                    <w:rPr>
                      <w:rFonts w:hint="eastAsia"/>
                      <w:snapToGrid w:val="0"/>
                      <w:sz w:val="21"/>
                      <w:szCs w:val="21"/>
                    </w:rPr>
                    <w:t>535</w:t>
                  </w:r>
                </w:p>
              </w:tc>
              <w:tc>
                <w:tcPr>
                  <w:tcW w:w="663" w:type="pct"/>
                  <w:tcBorders>
                    <w:tl2br w:val="nil"/>
                    <w:tr2bl w:val="nil"/>
                  </w:tcBorders>
                  <w:vAlign w:val="center"/>
                </w:tcPr>
                <w:p>
                  <w:pPr>
                    <w:widowControl/>
                    <w:spacing w:line="240" w:lineRule="auto"/>
                    <w:jc w:val="center"/>
                    <w:textAlignment w:val="center"/>
                    <w:rPr>
                      <w:rFonts w:eastAsia="新宋体"/>
                      <w:sz w:val="21"/>
                      <w:szCs w:val="21"/>
                    </w:rPr>
                  </w:pPr>
                  <w:r>
                    <w:rPr>
                      <w:rFonts w:hint="eastAsia" w:eastAsia="新宋体"/>
                      <w:sz w:val="21"/>
                      <w:szCs w:val="21"/>
                    </w:rPr>
                    <w:t>16.58</w:t>
                  </w:r>
                </w:p>
              </w:tc>
              <w:tc>
                <w:tcPr>
                  <w:tcW w:w="495" w:type="pct"/>
                  <w:tcBorders>
                    <w:tl2br w:val="nil"/>
                    <w:tr2bl w:val="nil"/>
                  </w:tcBorders>
                  <w:vAlign w:val="center"/>
                </w:tcPr>
                <w:p>
                  <w:pPr>
                    <w:widowControl/>
                    <w:spacing w:line="240" w:lineRule="auto"/>
                    <w:jc w:val="center"/>
                    <w:textAlignment w:val="center"/>
                    <w:rPr>
                      <w:rFonts w:eastAsia="新宋体"/>
                      <w:sz w:val="21"/>
                      <w:szCs w:val="21"/>
                    </w:rPr>
                  </w:pPr>
                  <w:r>
                    <w:rPr>
                      <w:rFonts w:hint="eastAsia" w:eastAsia="新宋体"/>
                      <w:sz w:val="21"/>
                      <w:szCs w:val="21"/>
                    </w:rPr>
                    <w:t>58.65</w:t>
                  </w:r>
                </w:p>
              </w:tc>
              <w:tc>
                <w:tcPr>
                  <w:tcW w:w="579" w:type="pct"/>
                  <w:tcBorders>
                    <w:tl2br w:val="nil"/>
                    <w:tr2bl w:val="nil"/>
                  </w:tcBorders>
                  <w:vAlign w:val="center"/>
                </w:tcPr>
                <w:p>
                  <w:pPr>
                    <w:widowControl/>
                    <w:spacing w:line="240" w:lineRule="auto"/>
                    <w:jc w:val="center"/>
                    <w:textAlignment w:val="center"/>
                    <w:rPr>
                      <w:rFonts w:eastAsia="新宋体"/>
                      <w:sz w:val="21"/>
                      <w:szCs w:val="21"/>
                    </w:rPr>
                  </w:pPr>
                  <w:r>
                    <w:rPr>
                      <w:rFonts w:hint="eastAsia" w:eastAsia="新宋体"/>
                      <w:sz w:val="21"/>
                      <w:szCs w:val="21"/>
                    </w:rPr>
                    <w:t>48.4</w:t>
                  </w:r>
                </w:p>
              </w:tc>
              <w:tc>
                <w:tcPr>
                  <w:tcW w:w="405" w:type="pct"/>
                  <w:tcBorders>
                    <w:tl2br w:val="nil"/>
                    <w:tr2bl w:val="nil"/>
                  </w:tcBorders>
                  <w:vAlign w:val="center"/>
                </w:tcPr>
                <w:p>
                  <w:pPr>
                    <w:widowControl/>
                    <w:spacing w:line="240" w:lineRule="auto"/>
                    <w:jc w:val="center"/>
                    <w:textAlignment w:val="center"/>
                    <w:rPr>
                      <w:rFonts w:eastAsia="新宋体"/>
                      <w:sz w:val="21"/>
                      <w:szCs w:val="21"/>
                    </w:rPr>
                  </w:pPr>
                  <w:r>
                    <w:rPr>
                      <w:rFonts w:hint="eastAsia" w:eastAsia="新宋体"/>
                      <w:sz w:val="21"/>
                      <w:szCs w:val="21"/>
                    </w:rPr>
                    <w:t xml:space="preserve">58.65 </w:t>
                  </w:r>
                </w:p>
              </w:tc>
              <w:tc>
                <w:tcPr>
                  <w:tcW w:w="424" w:type="pct"/>
                  <w:tcBorders>
                    <w:tl2br w:val="nil"/>
                    <w:tr2bl w:val="nil"/>
                  </w:tcBorders>
                  <w:vAlign w:val="center"/>
                </w:tcPr>
                <w:p>
                  <w:pPr>
                    <w:widowControl/>
                    <w:spacing w:line="240" w:lineRule="auto"/>
                    <w:jc w:val="center"/>
                    <w:textAlignment w:val="center"/>
                    <w:rPr>
                      <w:rFonts w:eastAsia="新宋体"/>
                      <w:sz w:val="21"/>
                      <w:szCs w:val="21"/>
                    </w:rPr>
                  </w:pPr>
                  <w:r>
                    <w:rPr>
                      <w:rFonts w:hint="eastAsia" w:eastAsia="新宋体"/>
                      <w:sz w:val="21"/>
                      <w:szCs w:val="21"/>
                    </w:rPr>
                    <w:t xml:space="preserve">48.40 </w:t>
                  </w:r>
                </w:p>
              </w:tc>
              <w:tc>
                <w:tcPr>
                  <w:tcW w:w="360" w:type="pct"/>
                  <w:vMerge w:val="restart"/>
                  <w:tcBorders>
                    <w:tl2br w:val="nil"/>
                    <w:tr2bl w:val="nil"/>
                  </w:tcBorders>
                  <w:vAlign w:val="center"/>
                </w:tcPr>
                <w:p>
                  <w:pPr>
                    <w:spacing w:line="240" w:lineRule="auto"/>
                    <w:jc w:val="center"/>
                    <w:rPr>
                      <w:snapToGrid w:val="0"/>
                      <w:sz w:val="21"/>
                      <w:szCs w:val="21"/>
                    </w:rPr>
                  </w:pPr>
                  <w:r>
                    <w:rPr>
                      <w:snapToGrid w:val="0"/>
                      <w:sz w:val="21"/>
                      <w:szCs w:val="21"/>
                    </w:rPr>
                    <w:t>65</w:t>
                  </w:r>
                </w:p>
              </w:tc>
              <w:tc>
                <w:tcPr>
                  <w:tcW w:w="426" w:type="pct"/>
                  <w:vMerge w:val="restart"/>
                  <w:tcBorders>
                    <w:tl2br w:val="nil"/>
                    <w:tr2bl w:val="nil"/>
                  </w:tcBorders>
                  <w:vAlign w:val="center"/>
                </w:tcPr>
                <w:p>
                  <w:pPr>
                    <w:spacing w:line="240" w:lineRule="auto"/>
                    <w:jc w:val="center"/>
                    <w:rPr>
                      <w:snapToGrid w:val="0"/>
                      <w:sz w:val="21"/>
                      <w:szCs w:val="21"/>
                    </w:rPr>
                  </w:pPr>
                  <w:r>
                    <w:rPr>
                      <w:rFonts w:hint="eastAsia"/>
                      <w:snapToGrid w:val="0"/>
                      <w:sz w:val="21"/>
                      <w:szCs w:val="21"/>
                    </w:rPr>
                    <w:t>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42" w:type="pct"/>
                  <w:tcBorders>
                    <w:tl2br w:val="nil"/>
                    <w:tr2bl w:val="nil"/>
                  </w:tcBorders>
                  <w:vAlign w:val="center"/>
                </w:tcPr>
                <w:p>
                  <w:pPr>
                    <w:spacing w:line="240" w:lineRule="auto"/>
                    <w:jc w:val="center"/>
                    <w:rPr>
                      <w:snapToGrid w:val="0"/>
                      <w:sz w:val="21"/>
                      <w:szCs w:val="21"/>
                    </w:rPr>
                  </w:pPr>
                  <w:r>
                    <w:rPr>
                      <w:snapToGrid w:val="0"/>
                      <w:sz w:val="21"/>
                      <w:szCs w:val="21"/>
                    </w:rPr>
                    <w:t>S2</w:t>
                  </w:r>
                </w:p>
              </w:tc>
              <w:tc>
                <w:tcPr>
                  <w:tcW w:w="769" w:type="pct"/>
                  <w:tcBorders>
                    <w:tl2br w:val="nil"/>
                    <w:tr2bl w:val="nil"/>
                  </w:tcBorders>
                  <w:vAlign w:val="center"/>
                </w:tcPr>
                <w:p>
                  <w:pPr>
                    <w:spacing w:line="240" w:lineRule="auto"/>
                    <w:jc w:val="center"/>
                    <w:rPr>
                      <w:snapToGrid w:val="0"/>
                      <w:sz w:val="21"/>
                      <w:szCs w:val="21"/>
                    </w:rPr>
                  </w:pPr>
                  <w:r>
                    <w:rPr>
                      <w:snapToGrid w:val="0"/>
                      <w:sz w:val="21"/>
                      <w:szCs w:val="21"/>
                    </w:rPr>
                    <w:t>园区南边界</w:t>
                  </w:r>
                </w:p>
              </w:tc>
              <w:tc>
                <w:tcPr>
                  <w:tcW w:w="537" w:type="pct"/>
                  <w:tcBorders>
                    <w:tl2br w:val="nil"/>
                    <w:tr2bl w:val="nil"/>
                  </w:tcBorders>
                  <w:vAlign w:val="center"/>
                </w:tcPr>
                <w:p>
                  <w:pPr>
                    <w:spacing w:line="240" w:lineRule="auto"/>
                    <w:jc w:val="center"/>
                    <w:rPr>
                      <w:snapToGrid w:val="0"/>
                      <w:sz w:val="21"/>
                      <w:szCs w:val="21"/>
                    </w:rPr>
                  </w:pPr>
                  <w:r>
                    <w:rPr>
                      <w:rFonts w:hint="eastAsia"/>
                      <w:snapToGrid w:val="0"/>
                      <w:sz w:val="21"/>
                      <w:szCs w:val="21"/>
                    </w:rPr>
                    <w:t>35</w:t>
                  </w:r>
                </w:p>
              </w:tc>
              <w:tc>
                <w:tcPr>
                  <w:tcW w:w="663" w:type="pct"/>
                  <w:tcBorders>
                    <w:tl2br w:val="nil"/>
                    <w:tr2bl w:val="nil"/>
                  </w:tcBorders>
                  <w:vAlign w:val="center"/>
                </w:tcPr>
                <w:p>
                  <w:pPr>
                    <w:widowControl/>
                    <w:spacing w:line="240" w:lineRule="auto"/>
                    <w:jc w:val="center"/>
                    <w:textAlignment w:val="center"/>
                    <w:rPr>
                      <w:rFonts w:eastAsia="新宋体"/>
                      <w:sz w:val="21"/>
                      <w:szCs w:val="21"/>
                    </w:rPr>
                  </w:pPr>
                  <w:r>
                    <w:rPr>
                      <w:rFonts w:hint="eastAsia" w:eastAsia="新宋体"/>
                      <w:sz w:val="21"/>
                      <w:szCs w:val="21"/>
                    </w:rPr>
                    <w:t>40.27</w:t>
                  </w:r>
                </w:p>
              </w:tc>
              <w:tc>
                <w:tcPr>
                  <w:tcW w:w="495" w:type="pct"/>
                  <w:tcBorders>
                    <w:tl2br w:val="nil"/>
                    <w:tr2bl w:val="nil"/>
                  </w:tcBorders>
                  <w:vAlign w:val="center"/>
                </w:tcPr>
                <w:p>
                  <w:pPr>
                    <w:widowControl/>
                    <w:spacing w:line="240" w:lineRule="auto"/>
                    <w:jc w:val="center"/>
                    <w:textAlignment w:val="center"/>
                    <w:rPr>
                      <w:rFonts w:eastAsia="新宋体"/>
                      <w:sz w:val="21"/>
                      <w:szCs w:val="21"/>
                    </w:rPr>
                  </w:pPr>
                  <w:r>
                    <w:rPr>
                      <w:rFonts w:hint="eastAsia" w:eastAsia="新宋体"/>
                      <w:sz w:val="21"/>
                      <w:szCs w:val="21"/>
                    </w:rPr>
                    <w:t>57.95</w:t>
                  </w:r>
                </w:p>
              </w:tc>
              <w:tc>
                <w:tcPr>
                  <w:tcW w:w="579" w:type="pct"/>
                  <w:tcBorders>
                    <w:tl2br w:val="nil"/>
                    <w:tr2bl w:val="nil"/>
                  </w:tcBorders>
                  <w:vAlign w:val="center"/>
                </w:tcPr>
                <w:p>
                  <w:pPr>
                    <w:widowControl/>
                    <w:spacing w:line="240" w:lineRule="auto"/>
                    <w:jc w:val="center"/>
                    <w:textAlignment w:val="center"/>
                    <w:rPr>
                      <w:rFonts w:eastAsia="新宋体"/>
                      <w:sz w:val="21"/>
                      <w:szCs w:val="21"/>
                    </w:rPr>
                  </w:pPr>
                  <w:r>
                    <w:rPr>
                      <w:rFonts w:hint="eastAsia" w:eastAsia="新宋体"/>
                      <w:sz w:val="21"/>
                      <w:szCs w:val="21"/>
                    </w:rPr>
                    <w:t>47.95</w:t>
                  </w:r>
                </w:p>
              </w:tc>
              <w:tc>
                <w:tcPr>
                  <w:tcW w:w="405" w:type="pct"/>
                  <w:tcBorders>
                    <w:tl2br w:val="nil"/>
                    <w:tr2bl w:val="nil"/>
                  </w:tcBorders>
                  <w:vAlign w:val="center"/>
                </w:tcPr>
                <w:p>
                  <w:pPr>
                    <w:widowControl/>
                    <w:spacing w:line="240" w:lineRule="auto"/>
                    <w:jc w:val="center"/>
                    <w:textAlignment w:val="center"/>
                    <w:rPr>
                      <w:rFonts w:eastAsia="新宋体"/>
                      <w:sz w:val="21"/>
                      <w:szCs w:val="21"/>
                    </w:rPr>
                  </w:pPr>
                  <w:r>
                    <w:rPr>
                      <w:rFonts w:hint="eastAsia" w:eastAsia="新宋体"/>
                      <w:sz w:val="21"/>
                      <w:szCs w:val="21"/>
                    </w:rPr>
                    <w:t xml:space="preserve">58.02 </w:t>
                  </w:r>
                </w:p>
              </w:tc>
              <w:tc>
                <w:tcPr>
                  <w:tcW w:w="424" w:type="pct"/>
                  <w:tcBorders>
                    <w:tl2br w:val="nil"/>
                    <w:tr2bl w:val="nil"/>
                  </w:tcBorders>
                  <w:vAlign w:val="center"/>
                </w:tcPr>
                <w:p>
                  <w:pPr>
                    <w:widowControl/>
                    <w:spacing w:line="240" w:lineRule="auto"/>
                    <w:jc w:val="center"/>
                    <w:textAlignment w:val="center"/>
                    <w:rPr>
                      <w:rFonts w:eastAsia="新宋体"/>
                      <w:sz w:val="21"/>
                      <w:szCs w:val="21"/>
                    </w:rPr>
                  </w:pPr>
                  <w:r>
                    <w:rPr>
                      <w:rFonts w:hint="eastAsia" w:eastAsia="新宋体"/>
                      <w:sz w:val="21"/>
                      <w:szCs w:val="21"/>
                    </w:rPr>
                    <w:t xml:space="preserve">48.63 </w:t>
                  </w:r>
                </w:p>
              </w:tc>
              <w:tc>
                <w:tcPr>
                  <w:tcW w:w="360" w:type="pct"/>
                  <w:vMerge w:val="continue"/>
                  <w:tcBorders>
                    <w:tl2br w:val="nil"/>
                    <w:tr2bl w:val="nil"/>
                  </w:tcBorders>
                  <w:vAlign w:val="center"/>
                </w:tcPr>
                <w:p>
                  <w:pPr>
                    <w:spacing w:line="240" w:lineRule="auto"/>
                    <w:jc w:val="center"/>
                    <w:rPr>
                      <w:snapToGrid w:val="0"/>
                      <w:sz w:val="21"/>
                      <w:szCs w:val="21"/>
                    </w:rPr>
                  </w:pPr>
                </w:p>
              </w:tc>
              <w:tc>
                <w:tcPr>
                  <w:tcW w:w="426" w:type="pct"/>
                  <w:vMerge w:val="continue"/>
                  <w:tcBorders>
                    <w:tl2br w:val="nil"/>
                    <w:tr2bl w:val="nil"/>
                  </w:tcBorders>
                  <w:vAlign w:val="center"/>
                </w:tcPr>
                <w:p>
                  <w:pPr>
                    <w:spacing w:line="240" w:lineRule="auto"/>
                    <w:jc w:val="center"/>
                    <w:rPr>
                      <w:snapToGrid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42" w:type="pct"/>
                  <w:tcBorders>
                    <w:tl2br w:val="nil"/>
                    <w:tr2bl w:val="nil"/>
                  </w:tcBorders>
                  <w:vAlign w:val="center"/>
                </w:tcPr>
                <w:p>
                  <w:pPr>
                    <w:spacing w:line="240" w:lineRule="auto"/>
                    <w:jc w:val="center"/>
                    <w:rPr>
                      <w:snapToGrid w:val="0"/>
                      <w:sz w:val="21"/>
                      <w:szCs w:val="21"/>
                    </w:rPr>
                  </w:pPr>
                  <w:r>
                    <w:rPr>
                      <w:snapToGrid w:val="0"/>
                      <w:sz w:val="21"/>
                      <w:szCs w:val="21"/>
                    </w:rPr>
                    <w:t>S3</w:t>
                  </w:r>
                </w:p>
              </w:tc>
              <w:tc>
                <w:tcPr>
                  <w:tcW w:w="769" w:type="pct"/>
                  <w:tcBorders>
                    <w:tl2br w:val="nil"/>
                    <w:tr2bl w:val="nil"/>
                  </w:tcBorders>
                  <w:vAlign w:val="center"/>
                </w:tcPr>
                <w:p>
                  <w:pPr>
                    <w:spacing w:line="240" w:lineRule="auto"/>
                    <w:jc w:val="center"/>
                    <w:rPr>
                      <w:snapToGrid w:val="0"/>
                      <w:sz w:val="21"/>
                      <w:szCs w:val="21"/>
                    </w:rPr>
                  </w:pPr>
                  <w:r>
                    <w:rPr>
                      <w:snapToGrid w:val="0"/>
                      <w:sz w:val="21"/>
                      <w:szCs w:val="21"/>
                    </w:rPr>
                    <w:t>园区西边界</w:t>
                  </w:r>
                </w:p>
              </w:tc>
              <w:tc>
                <w:tcPr>
                  <w:tcW w:w="537" w:type="pct"/>
                  <w:tcBorders>
                    <w:tl2br w:val="nil"/>
                    <w:tr2bl w:val="nil"/>
                  </w:tcBorders>
                  <w:vAlign w:val="center"/>
                </w:tcPr>
                <w:p>
                  <w:pPr>
                    <w:spacing w:line="240" w:lineRule="auto"/>
                    <w:jc w:val="center"/>
                    <w:rPr>
                      <w:snapToGrid w:val="0"/>
                      <w:sz w:val="21"/>
                      <w:szCs w:val="21"/>
                    </w:rPr>
                  </w:pPr>
                  <w:r>
                    <w:rPr>
                      <w:rFonts w:hint="eastAsia"/>
                      <w:snapToGrid w:val="0"/>
                      <w:sz w:val="21"/>
                      <w:szCs w:val="21"/>
                    </w:rPr>
                    <w:t>120</w:t>
                  </w:r>
                </w:p>
              </w:tc>
              <w:tc>
                <w:tcPr>
                  <w:tcW w:w="663" w:type="pct"/>
                  <w:tcBorders>
                    <w:tl2br w:val="nil"/>
                    <w:tr2bl w:val="nil"/>
                  </w:tcBorders>
                  <w:vAlign w:val="center"/>
                </w:tcPr>
                <w:p>
                  <w:pPr>
                    <w:widowControl/>
                    <w:spacing w:line="240" w:lineRule="auto"/>
                    <w:jc w:val="center"/>
                    <w:textAlignment w:val="center"/>
                    <w:rPr>
                      <w:rFonts w:eastAsia="新宋体"/>
                      <w:sz w:val="21"/>
                      <w:szCs w:val="21"/>
                    </w:rPr>
                  </w:pPr>
                  <w:r>
                    <w:rPr>
                      <w:rFonts w:hint="eastAsia" w:eastAsia="新宋体"/>
                      <w:sz w:val="21"/>
                      <w:szCs w:val="21"/>
                    </w:rPr>
                    <w:t>29.57</w:t>
                  </w:r>
                </w:p>
              </w:tc>
              <w:tc>
                <w:tcPr>
                  <w:tcW w:w="495" w:type="pct"/>
                  <w:tcBorders>
                    <w:tl2br w:val="nil"/>
                    <w:tr2bl w:val="nil"/>
                  </w:tcBorders>
                  <w:vAlign w:val="center"/>
                </w:tcPr>
                <w:p>
                  <w:pPr>
                    <w:widowControl/>
                    <w:spacing w:line="240" w:lineRule="auto"/>
                    <w:jc w:val="center"/>
                    <w:textAlignment w:val="center"/>
                    <w:rPr>
                      <w:rFonts w:eastAsia="新宋体"/>
                      <w:sz w:val="21"/>
                      <w:szCs w:val="21"/>
                    </w:rPr>
                  </w:pPr>
                  <w:r>
                    <w:rPr>
                      <w:rFonts w:hint="eastAsia" w:eastAsia="新宋体"/>
                      <w:sz w:val="21"/>
                      <w:szCs w:val="21"/>
                    </w:rPr>
                    <w:t>57.15</w:t>
                  </w:r>
                </w:p>
              </w:tc>
              <w:tc>
                <w:tcPr>
                  <w:tcW w:w="579" w:type="pct"/>
                  <w:tcBorders>
                    <w:tl2br w:val="nil"/>
                    <w:tr2bl w:val="nil"/>
                  </w:tcBorders>
                  <w:vAlign w:val="center"/>
                </w:tcPr>
                <w:p>
                  <w:pPr>
                    <w:widowControl/>
                    <w:spacing w:line="240" w:lineRule="auto"/>
                    <w:jc w:val="center"/>
                    <w:textAlignment w:val="center"/>
                    <w:rPr>
                      <w:rFonts w:eastAsia="新宋体"/>
                      <w:sz w:val="21"/>
                      <w:szCs w:val="21"/>
                    </w:rPr>
                  </w:pPr>
                  <w:r>
                    <w:rPr>
                      <w:rFonts w:hint="eastAsia" w:eastAsia="新宋体"/>
                      <w:sz w:val="21"/>
                      <w:szCs w:val="21"/>
                    </w:rPr>
                    <w:t>47.25</w:t>
                  </w:r>
                </w:p>
              </w:tc>
              <w:tc>
                <w:tcPr>
                  <w:tcW w:w="405" w:type="pct"/>
                  <w:tcBorders>
                    <w:tl2br w:val="nil"/>
                    <w:tr2bl w:val="nil"/>
                  </w:tcBorders>
                  <w:vAlign w:val="center"/>
                </w:tcPr>
                <w:p>
                  <w:pPr>
                    <w:widowControl/>
                    <w:spacing w:line="240" w:lineRule="auto"/>
                    <w:jc w:val="center"/>
                    <w:textAlignment w:val="center"/>
                    <w:rPr>
                      <w:rFonts w:eastAsia="新宋体"/>
                      <w:sz w:val="21"/>
                      <w:szCs w:val="21"/>
                    </w:rPr>
                  </w:pPr>
                  <w:r>
                    <w:rPr>
                      <w:rFonts w:hint="eastAsia" w:eastAsia="新宋体"/>
                      <w:sz w:val="21"/>
                      <w:szCs w:val="21"/>
                    </w:rPr>
                    <w:t xml:space="preserve">57.16 </w:t>
                  </w:r>
                </w:p>
              </w:tc>
              <w:tc>
                <w:tcPr>
                  <w:tcW w:w="424" w:type="pct"/>
                  <w:tcBorders>
                    <w:tl2br w:val="nil"/>
                    <w:tr2bl w:val="nil"/>
                  </w:tcBorders>
                  <w:vAlign w:val="center"/>
                </w:tcPr>
                <w:p>
                  <w:pPr>
                    <w:widowControl/>
                    <w:spacing w:line="240" w:lineRule="auto"/>
                    <w:jc w:val="center"/>
                    <w:textAlignment w:val="center"/>
                    <w:rPr>
                      <w:rFonts w:eastAsia="新宋体"/>
                      <w:sz w:val="21"/>
                      <w:szCs w:val="21"/>
                    </w:rPr>
                  </w:pPr>
                  <w:r>
                    <w:rPr>
                      <w:rFonts w:hint="eastAsia" w:eastAsia="新宋体"/>
                      <w:sz w:val="21"/>
                      <w:szCs w:val="21"/>
                    </w:rPr>
                    <w:t xml:space="preserve">47.32 </w:t>
                  </w:r>
                </w:p>
              </w:tc>
              <w:tc>
                <w:tcPr>
                  <w:tcW w:w="360" w:type="pct"/>
                  <w:vMerge w:val="continue"/>
                  <w:tcBorders>
                    <w:tl2br w:val="nil"/>
                    <w:tr2bl w:val="nil"/>
                  </w:tcBorders>
                  <w:vAlign w:val="center"/>
                </w:tcPr>
                <w:p>
                  <w:pPr>
                    <w:spacing w:line="240" w:lineRule="auto"/>
                    <w:jc w:val="center"/>
                    <w:rPr>
                      <w:snapToGrid w:val="0"/>
                      <w:sz w:val="21"/>
                      <w:szCs w:val="21"/>
                    </w:rPr>
                  </w:pPr>
                </w:p>
              </w:tc>
              <w:tc>
                <w:tcPr>
                  <w:tcW w:w="426" w:type="pct"/>
                  <w:vMerge w:val="continue"/>
                  <w:tcBorders>
                    <w:tl2br w:val="nil"/>
                    <w:tr2bl w:val="nil"/>
                  </w:tcBorders>
                  <w:vAlign w:val="center"/>
                </w:tcPr>
                <w:p>
                  <w:pPr>
                    <w:spacing w:line="240" w:lineRule="auto"/>
                    <w:jc w:val="center"/>
                    <w:rPr>
                      <w:snapToGrid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42" w:type="pct"/>
                  <w:tcBorders>
                    <w:tl2br w:val="nil"/>
                    <w:tr2bl w:val="nil"/>
                  </w:tcBorders>
                  <w:vAlign w:val="center"/>
                </w:tcPr>
                <w:p>
                  <w:pPr>
                    <w:spacing w:line="240" w:lineRule="auto"/>
                    <w:jc w:val="center"/>
                    <w:rPr>
                      <w:snapToGrid w:val="0"/>
                      <w:sz w:val="21"/>
                      <w:szCs w:val="21"/>
                    </w:rPr>
                  </w:pPr>
                  <w:r>
                    <w:rPr>
                      <w:snapToGrid w:val="0"/>
                      <w:sz w:val="21"/>
                      <w:szCs w:val="21"/>
                    </w:rPr>
                    <w:t>S4</w:t>
                  </w:r>
                </w:p>
              </w:tc>
              <w:tc>
                <w:tcPr>
                  <w:tcW w:w="769" w:type="pct"/>
                  <w:tcBorders>
                    <w:tl2br w:val="nil"/>
                    <w:tr2bl w:val="nil"/>
                  </w:tcBorders>
                  <w:vAlign w:val="center"/>
                </w:tcPr>
                <w:p>
                  <w:pPr>
                    <w:spacing w:line="240" w:lineRule="auto"/>
                    <w:jc w:val="center"/>
                    <w:rPr>
                      <w:snapToGrid w:val="0"/>
                      <w:sz w:val="21"/>
                      <w:szCs w:val="21"/>
                    </w:rPr>
                  </w:pPr>
                  <w:r>
                    <w:rPr>
                      <w:snapToGrid w:val="0"/>
                      <w:sz w:val="21"/>
                      <w:szCs w:val="21"/>
                    </w:rPr>
                    <w:t>园区</w:t>
                  </w:r>
                  <w:r>
                    <w:rPr>
                      <w:rFonts w:hint="eastAsia"/>
                      <w:snapToGrid w:val="0"/>
                      <w:sz w:val="21"/>
                      <w:szCs w:val="21"/>
                    </w:rPr>
                    <w:t>北</w:t>
                  </w:r>
                  <w:r>
                    <w:rPr>
                      <w:snapToGrid w:val="0"/>
                      <w:sz w:val="21"/>
                      <w:szCs w:val="21"/>
                    </w:rPr>
                    <w:t>边界</w:t>
                  </w:r>
                </w:p>
              </w:tc>
              <w:tc>
                <w:tcPr>
                  <w:tcW w:w="537" w:type="pct"/>
                  <w:tcBorders>
                    <w:tl2br w:val="nil"/>
                    <w:tr2bl w:val="nil"/>
                  </w:tcBorders>
                  <w:vAlign w:val="center"/>
                </w:tcPr>
                <w:p>
                  <w:pPr>
                    <w:spacing w:line="240" w:lineRule="auto"/>
                    <w:jc w:val="center"/>
                    <w:rPr>
                      <w:snapToGrid w:val="0"/>
                      <w:sz w:val="21"/>
                      <w:szCs w:val="21"/>
                    </w:rPr>
                  </w:pPr>
                  <w:r>
                    <w:rPr>
                      <w:rFonts w:hint="eastAsia"/>
                      <w:snapToGrid w:val="0"/>
                      <w:sz w:val="21"/>
                      <w:szCs w:val="21"/>
                    </w:rPr>
                    <w:t>40</w:t>
                  </w:r>
                </w:p>
              </w:tc>
              <w:tc>
                <w:tcPr>
                  <w:tcW w:w="663" w:type="pct"/>
                  <w:tcBorders>
                    <w:tl2br w:val="nil"/>
                    <w:tr2bl w:val="nil"/>
                  </w:tcBorders>
                  <w:vAlign w:val="center"/>
                </w:tcPr>
                <w:p>
                  <w:pPr>
                    <w:widowControl/>
                    <w:spacing w:line="240" w:lineRule="auto"/>
                    <w:jc w:val="center"/>
                    <w:textAlignment w:val="center"/>
                    <w:rPr>
                      <w:rFonts w:eastAsia="新宋体"/>
                      <w:sz w:val="21"/>
                      <w:szCs w:val="21"/>
                    </w:rPr>
                  </w:pPr>
                  <w:r>
                    <w:rPr>
                      <w:rFonts w:hint="eastAsia" w:eastAsia="新宋体"/>
                      <w:sz w:val="21"/>
                      <w:szCs w:val="21"/>
                    </w:rPr>
                    <w:t>39.11</w:t>
                  </w:r>
                </w:p>
              </w:tc>
              <w:tc>
                <w:tcPr>
                  <w:tcW w:w="495" w:type="pct"/>
                  <w:tcBorders>
                    <w:tl2br w:val="nil"/>
                    <w:tr2bl w:val="nil"/>
                  </w:tcBorders>
                  <w:vAlign w:val="center"/>
                </w:tcPr>
                <w:p>
                  <w:pPr>
                    <w:widowControl/>
                    <w:spacing w:line="240" w:lineRule="auto"/>
                    <w:jc w:val="center"/>
                    <w:textAlignment w:val="center"/>
                    <w:rPr>
                      <w:rFonts w:eastAsia="新宋体"/>
                      <w:sz w:val="21"/>
                      <w:szCs w:val="21"/>
                    </w:rPr>
                  </w:pPr>
                  <w:r>
                    <w:rPr>
                      <w:rFonts w:hint="eastAsia" w:eastAsia="新宋体"/>
                      <w:sz w:val="21"/>
                      <w:szCs w:val="21"/>
                    </w:rPr>
                    <w:t>57.45</w:t>
                  </w:r>
                </w:p>
              </w:tc>
              <w:tc>
                <w:tcPr>
                  <w:tcW w:w="579" w:type="pct"/>
                  <w:tcBorders>
                    <w:tl2br w:val="nil"/>
                    <w:tr2bl w:val="nil"/>
                  </w:tcBorders>
                  <w:vAlign w:val="center"/>
                </w:tcPr>
                <w:p>
                  <w:pPr>
                    <w:widowControl/>
                    <w:spacing w:line="240" w:lineRule="auto"/>
                    <w:jc w:val="center"/>
                    <w:textAlignment w:val="center"/>
                    <w:rPr>
                      <w:rFonts w:eastAsia="新宋体"/>
                      <w:sz w:val="21"/>
                      <w:szCs w:val="21"/>
                    </w:rPr>
                  </w:pPr>
                  <w:r>
                    <w:rPr>
                      <w:rFonts w:hint="eastAsia" w:eastAsia="新宋体"/>
                      <w:sz w:val="21"/>
                      <w:szCs w:val="21"/>
                    </w:rPr>
                    <w:t>47.8</w:t>
                  </w:r>
                </w:p>
              </w:tc>
              <w:tc>
                <w:tcPr>
                  <w:tcW w:w="405" w:type="pct"/>
                  <w:tcBorders>
                    <w:tl2br w:val="nil"/>
                    <w:tr2bl w:val="nil"/>
                  </w:tcBorders>
                  <w:vAlign w:val="center"/>
                </w:tcPr>
                <w:p>
                  <w:pPr>
                    <w:widowControl/>
                    <w:spacing w:line="240" w:lineRule="auto"/>
                    <w:jc w:val="center"/>
                    <w:textAlignment w:val="center"/>
                    <w:rPr>
                      <w:rFonts w:eastAsia="新宋体"/>
                      <w:sz w:val="21"/>
                      <w:szCs w:val="21"/>
                    </w:rPr>
                  </w:pPr>
                  <w:r>
                    <w:rPr>
                      <w:rFonts w:hint="eastAsia" w:eastAsia="新宋体"/>
                      <w:sz w:val="21"/>
                      <w:szCs w:val="21"/>
                    </w:rPr>
                    <w:t xml:space="preserve">57.51 </w:t>
                  </w:r>
                </w:p>
              </w:tc>
              <w:tc>
                <w:tcPr>
                  <w:tcW w:w="424" w:type="pct"/>
                  <w:tcBorders>
                    <w:tl2br w:val="nil"/>
                    <w:tr2bl w:val="nil"/>
                  </w:tcBorders>
                  <w:vAlign w:val="center"/>
                </w:tcPr>
                <w:p>
                  <w:pPr>
                    <w:widowControl/>
                    <w:spacing w:line="240" w:lineRule="auto"/>
                    <w:jc w:val="center"/>
                    <w:textAlignment w:val="center"/>
                    <w:rPr>
                      <w:rFonts w:eastAsia="新宋体"/>
                      <w:sz w:val="21"/>
                      <w:szCs w:val="21"/>
                    </w:rPr>
                  </w:pPr>
                  <w:r>
                    <w:rPr>
                      <w:rFonts w:hint="eastAsia" w:eastAsia="新宋体"/>
                      <w:sz w:val="21"/>
                      <w:szCs w:val="21"/>
                    </w:rPr>
                    <w:t xml:space="preserve">48.35 </w:t>
                  </w:r>
                </w:p>
              </w:tc>
              <w:tc>
                <w:tcPr>
                  <w:tcW w:w="360" w:type="pct"/>
                  <w:vMerge w:val="continue"/>
                  <w:tcBorders>
                    <w:tl2br w:val="nil"/>
                    <w:tr2bl w:val="nil"/>
                  </w:tcBorders>
                  <w:vAlign w:val="center"/>
                </w:tcPr>
                <w:p>
                  <w:pPr>
                    <w:spacing w:line="240" w:lineRule="auto"/>
                    <w:jc w:val="center"/>
                    <w:rPr>
                      <w:snapToGrid w:val="0"/>
                      <w:sz w:val="21"/>
                      <w:szCs w:val="21"/>
                    </w:rPr>
                  </w:pPr>
                </w:p>
              </w:tc>
              <w:tc>
                <w:tcPr>
                  <w:tcW w:w="426" w:type="pct"/>
                  <w:vMerge w:val="continue"/>
                  <w:tcBorders>
                    <w:tl2br w:val="nil"/>
                    <w:tr2bl w:val="nil"/>
                  </w:tcBorders>
                  <w:vAlign w:val="center"/>
                </w:tcPr>
                <w:p>
                  <w:pPr>
                    <w:spacing w:line="240" w:lineRule="auto"/>
                    <w:jc w:val="center"/>
                    <w:rPr>
                      <w:snapToGrid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000" w:type="pct"/>
                  <w:gridSpan w:val="10"/>
                  <w:tcBorders>
                    <w:tl2br w:val="nil"/>
                    <w:tr2bl w:val="nil"/>
                  </w:tcBorders>
                  <w:vAlign w:val="center"/>
                </w:tcPr>
                <w:p>
                  <w:pPr>
                    <w:spacing w:line="240" w:lineRule="auto"/>
                    <w:jc w:val="left"/>
                    <w:rPr>
                      <w:snapToGrid w:val="0"/>
                      <w:sz w:val="21"/>
                      <w:szCs w:val="21"/>
                    </w:rPr>
                  </w:pPr>
                  <w:r>
                    <w:rPr>
                      <w:rFonts w:hint="eastAsia"/>
                      <w:snapToGrid w:val="0"/>
                      <w:sz w:val="21"/>
                      <w:szCs w:val="21"/>
                    </w:rPr>
                    <w:t>注：背景值详见附件4。</w:t>
                  </w:r>
                </w:p>
              </w:tc>
            </w:tr>
          </w:tbl>
          <w:p>
            <w:pPr>
              <w:autoSpaceDE w:val="0"/>
              <w:autoSpaceDN w:val="0"/>
              <w:ind w:firstLine="420" w:firstLineChars="200"/>
              <w:rPr>
                <w:kern w:val="0"/>
                <w:sz w:val="21"/>
                <w:szCs w:val="21"/>
              </w:rPr>
            </w:pPr>
            <w:r>
              <w:rPr>
                <w:sz w:val="21"/>
                <w:szCs w:val="21"/>
              </w:rPr>
              <w:t>根据</w:t>
            </w:r>
            <w:r>
              <w:rPr>
                <w:rFonts w:hint="eastAsia"/>
                <w:sz w:val="21"/>
                <w:szCs w:val="21"/>
              </w:rPr>
              <w:t>上表</w:t>
            </w:r>
            <w:r>
              <w:rPr>
                <w:sz w:val="21"/>
                <w:szCs w:val="21"/>
              </w:rPr>
              <w:t>结果，</w:t>
            </w:r>
            <w:r>
              <w:rPr>
                <w:rFonts w:hint="eastAsia"/>
                <w:sz w:val="21"/>
                <w:szCs w:val="21"/>
              </w:rPr>
              <w:t>项目</w:t>
            </w:r>
            <w:r>
              <w:rPr>
                <w:sz w:val="21"/>
                <w:szCs w:val="21"/>
              </w:rPr>
              <w:t>机械噪声经过上述治理和自然衰减后项目所在的比亚迪园区边界噪声可达到《工业企业厂界噪声排放标准》</w:t>
            </w:r>
            <w:r>
              <w:rPr>
                <w:rFonts w:hint="eastAsia"/>
                <w:sz w:val="21"/>
                <w:szCs w:val="21"/>
              </w:rPr>
              <w:t>（</w:t>
            </w:r>
            <w:r>
              <w:rPr>
                <w:sz w:val="21"/>
                <w:szCs w:val="21"/>
              </w:rPr>
              <w:t>GB12348-2008</w:t>
            </w:r>
            <w:r>
              <w:rPr>
                <w:rFonts w:hint="eastAsia"/>
                <w:sz w:val="21"/>
                <w:szCs w:val="21"/>
              </w:rPr>
              <w:t>）3</w:t>
            </w:r>
            <w:r>
              <w:rPr>
                <w:sz w:val="21"/>
                <w:szCs w:val="21"/>
              </w:rPr>
              <w:t>类标准</w:t>
            </w:r>
            <w:r>
              <w:rPr>
                <w:rFonts w:hint="eastAsia"/>
                <w:sz w:val="21"/>
                <w:szCs w:val="21"/>
              </w:rPr>
              <w:t>，本项目建成后不会对周边声环境产生明显影响</w:t>
            </w:r>
            <w:r>
              <w:rPr>
                <w:kern w:val="0"/>
                <w:sz w:val="21"/>
                <w:szCs w:val="21"/>
              </w:rPr>
              <w:t>。</w:t>
            </w:r>
          </w:p>
          <w:p>
            <w:pPr>
              <w:spacing w:line="348" w:lineRule="auto"/>
              <w:ind w:firstLine="422" w:firstLineChars="200"/>
              <w:rPr>
                <w:b/>
                <w:bCs/>
                <w:sz w:val="21"/>
                <w:szCs w:val="21"/>
              </w:rPr>
            </w:pPr>
            <w:r>
              <w:rPr>
                <w:rFonts w:hint="eastAsia"/>
                <w:b/>
                <w:bCs/>
                <w:sz w:val="21"/>
                <w:szCs w:val="21"/>
              </w:rPr>
              <w:t>（3）噪声防治措施</w:t>
            </w:r>
          </w:p>
          <w:p>
            <w:pPr>
              <w:spacing w:line="348" w:lineRule="auto"/>
              <w:ind w:firstLine="420" w:firstLineChars="200"/>
              <w:rPr>
                <w:sz w:val="21"/>
                <w:szCs w:val="21"/>
              </w:rPr>
            </w:pPr>
            <w:r>
              <w:rPr>
                <w:sz w:val="21"/>
                <w:szCs w:val="21"/>
              </w:rPr>
              <w:t>鉴于噪声受障碍物及随距离衰减明显，应对高噪声设备采取有效的防振隔声措施，优化厂区平面布置，建议企业采取从声源上控制、从传播途径上控制以及从总平面布置上控制等综合措施对设备运行噪声加以控制。防治措施有：</w:t>
            </w:r>
          </w:p>
          <w:p>
            <w:pPr>
              <w:spacing w:line="348" w:lineRule="auto"/>
              <w:ind w:firstLine="420" w:firstLineChars="200"/>
              <w:rPr>
                <w:sz w:val="21"/>
                <w:szCs w:val="21"/>
              </w:rPr>
            </w:pPr>
            <w:r>
              <w:rPr>
                <w:rFonts w:hint="eastAsia"/>
                <w:sz w:val="21"/>
                <w:szCs w:val="21"/>
              </w:rPr>
              <w:t>①</w:t>
            </w:r>
            <w:r>
              <w:rPr>
                <w:sz w:val="21"/>
                <w:szCs w:val="21"/>
              </w:rPr>
              <w:t>优先选用低噪型设备，对主要噪声设备加装隔声罩，转动机械部位加装减振固肋装置，减轻振动引起的噪声，以减小这些设备运行噪声对周边环境的影响；</w:t>
            </w:r>
          </w:p>
          <w:p>
            <w:pPr>
              <w:spacing w:line="348" w:lineRule="auto"/>
              <w:ind w:firstLine="420" w:firstLineChars="200"/>
              <w:rPr>
                <w:sz w:val="21"/>
                <w:szCs w:val="21"/>
              </w:rPr>
            </w:pPr>
            <w:r>
              <w:rPr>
                <w:rFonts w:hint="eastAsia"/>
                <w:sz w:val="21"/>
                <w:szCs w:val="21"/>
              </w:rPr>
              <w:t>②</w:t>
            </w:r>
            <w:r>
              <w:rPr>
                <w:sz w:val="21"/>
                <w:szCs w:val="21"/>
              </w:rPr>
              <w:t>加强对噪声设备的维护和保养，减少因机械磨损而增加的噪声；</w:t>
            </w:r>
          </w:p>
          <w:p>
            <w:pPr>
              <w:spacing w:line="348" w:lineRule="auto"/>
              <w:ind w:firstLine="420" w:firstLineChars="200"/>
              <w:rPr>
                <w:sz w:val="21"/>
                <w:szCs w:val="21"/>
              </w:rPr>
            </w:pPr>
            <w:r>
              <w:rPr>
                <w:rFonts w:hint="eastAsia"/>
                <w:sz w:val="21"/>
                <w:szCs w:val="21"/>
              </w:rPr>
              <w:t>③</w:t>
            </w:r>
            <w:r>
              <w:rPr>
                <w:sz w:val="21"/>
                <w:szCs w:val="21"/>
              </w:rPr>
              <w:t>严格管理制度，减少作业时产生的不必要的人为噪声源</w:t>
            </w:r>
            <w:r>
              <w:rPr>
                <w:rFonts w:hint="eastAsia"/>
                <w:sz w:val="21"/>
                <w:szCs w:val="21"/>
              </w:rPr>
              <w:t>。</w:t>
            </w:r>
          </w:p>
          <w:p>
            <w:pPr>
              <w:ind w:firstLine="422" w:firstLineChars="200"/>
              <w:rPr>
                <w:b/>
                <w:bCs/>
                <w:sz w:val="21"/>
                <w:szCs w:val="21"/>
              </w:rPr>
            </w:pPr>
            <w:r>
              <w:rPr>
                <w:b/>
                <w:bCs/>
                <w:sz w:val="21"/>
                <w:szCs w:val="21"/>
              </w:rPr>
              <w:t>（</w:t>
            </w:r>
            <w:r>
              <w:rPr>
                <w:rFonts w:hint="eastAsia"/>
                <w:b/>
                <w:bCs/>
                <w:sz w:val="21"/>
                <w:szCs w:val="21"/>
              </w:rPr>
              <w:t>4</w:t>
            </w:r>
            <w:r>
              <w:rPr>
                <w:b/>
                <w:bCs/>
                <w:sz w:val="21"/>
                <w:szCs w:val="21"/>
              </w:rPr>
              <w:t>）噪声监测</w:t>
            </w:r>
            <w:r>
              <w:rPr>
                <w:rFonts w:hint="eastAsia"/>
                <w:b/>
                <w:bCs/>
                <w:sz w:val="21"/>
                <w:szCs w:val="21"/>
              </w:rPr>
              <w:t>要求</w:t>
            </w:r>
          </w:p>
          <w:p>
            <w:pPr>
              <w:ind w:firstLine="420" w:firstLineChars="200"/>
              <w:rPr>
                <w:sz w:val="21"/>
                <w:szCs w:val="21"/>
              </w:rPr>
            </w:pPr>
            <w:r>
              <w:rPr>
                <w:rFonts w:hint="eastAsia"/>
                <w:sz w:val="21"/>
                <w:szCs w:val="21"/>
              </w:rPr>
              <w:t>本项目车间位于汕尾比亚迪汽车有限公司内，汕尾比亚迪汽车有限公司</w:t>
            </w:r>
            <w:r>
              <w:rPr>
                <w:sz w:val="21"/>
                <w:szCs w:val="21"/>
              </w:rPr>
              <w:t>噪声监测计划</w:t>
            </w:r>
            <w:r>
              <w:rPr>
                <w:rFonts w:hint="eastAsia"/>
                <w:sz w:val="21"/>
                <w:szCs w:val="21"/>
              </w:rPr>
              <w:t>如下。</w:t>
            </w:r>
          </w:p>
          <w:p>
            <w:pPr>
              <w:pStyle w:val="143"/>
              <w:spacing w:line="240" w:lineRule="auto"/>
              <w:rPr>
                <w:rFonts w:eastAsia="新宋体"/>
                <w:szCs w:val="21"/>
              </w:rPr>
            </w:pPr>
            <w:r>
              <w:rPr>
                <w:rFonts w:hint="eastAsia" w:eastAsia="新宋体"/>
                <w:szCs w:val="21"/>
              </w:rPr>
              <w:t>表4-16   噪声排放基本情况</w:t>
            </w:r>
          </w:p>
          <w:tbl>
            <w:tblPr>
              <w:tblStyle w:val="40"/>
              <w:tblW w:w="498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88"/>
              <w:gridCol w:w="1172"/>
              <w:gridCol w:w="1172"/>
              <w:gridCol w:w="468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58" w:type="pct"/>
                  <w:tcBorders>
                    <w:tl2br w:val="nil"/>
                    <w:tr2bl w:val="nil"/>
                  </w:tcBorders>
                  <w:vAlign w:val="center"/>
                </w:tcPr>
                <w:p>
                  <w:pPr>
                    <w:spacing w:line="240" w:lineRule="auto"/>
                    <w:jc w:val="center"/>
                    <w:rPr>
                      <w:b/>
                      <w:bCs/>
                      <w:spacing w:val="-10"/>
                      <w:sz w:val="21"/>
                      <w:szCs w:val="21"/>
                    </w:rPr>
                  </w:pPr>
                  <w:r>
                    <w:rPr>
                      <w:b/>
                      <w:bCs/>
                      <w:spacing w:val="-10"/>
                      <w:sz w:val="21"/>
                      <w:szCs w:val="21"/>
                    </w:rPr>
                    <w:t>监测点位</w:t>
                  </w:r>
                </w:p>
              </w:tc>
              <w:tc>
                <w:tcPr>
                  <w:tcW w:w="657" w:type="pct"/>
                  <w:tcBorders>
                    <w:tl2br w:val="nil"/>
                    <w:tr2bl w:val="nil"/>
                  </w:tcBorders>
                  <w:vAlign w:val="center"/>
                </w:tcPr>
                <w:p>
                  <w:pPr>
                    <w:spacing w:line="240" w:lineRule="auto"/>
                    <w:jc w:val="center"/>
                    <w:rPr>
                      <w:b/>
                      <w:bCs/>
                      <w:spacing w:val="-10"/>
                      <w:sz w:val="21"/>
                      <w:szCs w:val="21"/>
                    </w:rPr>
                  </w:pPr>
                  <w:r>
                    <w:rPr>
                      <w:b/>
                      <w:bCs/>
                      <w:sz w:val="21"/>
                      <w:szCs w:val="21"/>
                    </w:rPr>
                    <w:t>监测指标</w:t>
                  </w:r>
                </w:p>
              </w:tc>
              <w:tc>
                <w:tcPr>
                  <w:tcW w:w="657" w:type="pct"/>
                  <w:tcBorders>
                    <w:tl2br w:val="nil"/>
                    <w:tr2bl w:val="nil"/>
                  </w:tcBorders>
                  <w:vAlign w:val="center"/>
                </w:tcPr>
                <w:p>
                  <w:pPr>
                    <w:spacing w:line="240" w:lineRule="auto"/>
                    <w:jc w:val="center"/>
                    <w:rPr>
                      <w:b/>
                      <w:bCs/>
                      <w:spacing w:val="-10"/>
                      <w:sz w:val="21"/>
                      <w:szCs w:val="21"/>
                    </w:rPr>
                  </w:pPr>
                  <w:r>
                    <w:rPr>
                      <w:b/>
                      <w:bCs/>
                      <w:sz w:val="21"/>
                      <w:szCs w:val="21"/>
                    </w:rPr>
                    <w:t>监测频次</w:t>
                  </w:r>
                </w:p>
              </w:tc>
              <w:tc>
                <w:tcPr>
                  <w:tcW w:w="2626" w:type="pct"/>
                  <w:tcBorders>
                    <w:tl2br w:val="nil"/>
                    <w:tr2bl w:val="nil"/>
                  </w:tcBorders>
                  <w:vAlign w:val="center"/>
                </w:tcPr>
                <w:p>
                  <w:pPr>
                    <w:spacing w:line="240" w:lineRule="auto"/>
                    <w:jc w:val="center"/>
                    <w:rPr>
                      <w:b/>
                      <w:bCs/>
                      <w:spacing w:val="-10"/>
                      <w:sz w:val="21"/>
                      <w:szCs w:val="21"/>
                    </w:rPr>
                  </w:pPr>
                  <w:r>
                    <w:rPr>
                      <w:b/>
                      <w:bCs/>
                      <w:sz w:val="21"/>
                      <w:szCs w:val="21"/>
                    </w:rPr>
                    <w:t>执行排放标准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58" w:type="pct"/>
                  <w:tcBorders>
                    <w:tl2br w:val="nil"/>
                    <w:tr2bl w:val="nil"/>
                  </w:tcBorders>
                  <w:vAlign w:val="center"/>
                </w:tcPr>
                <w:p>
                  <w:pPr>
                    <w:spacing w:line="240" w:lineRule="auto"/>
                    <w:jc w:val="center"/>
                    <w:rPr>
                      <w:spacing w:val="-10"/>
                      <w:sz w:val="21"/>
                      <w:szCs w:val="21"/>
                    </w:rPr>
                  </w:pPr>
                  <w:r>
                    <w:rPr>
                      <w:spacing w:val="-10"/>
                      <w:sz w:val="21"/>
                      <w:szCs w:val="21"/>
                    </w:rPr>
                    <w:t>汕尾比亚迪汽车有限公司厂界</w:t>
                  </w:r>
                </w:p>
              </w:tc>
              <w:tc>
                <w:tcPr>
                  <w:tcW w:w="657" w:type="pct"/>
                  <w:tcBorders>
                    <w:tl2br w:val="nil"/>
                    <w:tr2bl w:val="nil"/>
                  </w:tcBorders>
                  <w:vAlign w:val="center"/>
                </w:tcPr>
                <w:p>
                  <w:pPr>
                    <w:spacing w:line="240" w:lineRule="auto"/>
                    <w:jc w:val="center"/>
                    <w:rPr>
                      <w:spacing w:val="-10"/>
                      <w:sz w:val="21"/>
                      <w:szCs w:val="21"/>
                    </w:rPr>
                  </w:pPr>
                  <w:r>
                    <w:rPr>
                      <w:sz w:val="21"/>
                      <w:szCs w:val="21"/>
                    </w:rPr>
                    <w:t>Leq</w:t>
                  </w:r>
                </w:p>
              </w:tc>
              <w:tc>
                <w:tcPr>
                  <w:tcW w:w="657" w:type="pct"/>
                  <w:tcBorders>
                    <w:tl2br w:val="nil"/>
                    <w:tr2bl w:val="nil"/>
                  </w:tcBorders>
                  <w:vAlign w:val="center"/>
                </w:tcPr>
                <w:p>
                  <w:pPr>
                    <w:spacing w:line="240" w:lineRule="auto"/>
                    <w:jc w:val="center"/>
                    <w:rPr>
                      <w:spacing w:val="-10"/>
                      <w:sz w:val="21"/>
                      <w:szCs w:val="21"/>
                    </w:rPr>
                  </w:pPr>
                  <w:r>
                    <w:rPr>
                      <w:spacing w:val="-10"/>
                      <w:sz w:val="21"/>
                      <w:szCs w:val="21"/>
                    </w:rPr>
                    <w:t>1次</w:t>
                  </w:r>
                  <w:r>
                    <w:rPr>
                      <w:rFonts w:hint="eastAsia"/>
                      <w:spacing w:val="-10"/>
                      <w:sz w:val="21"/>
                      <w:szCs w:val="21"/>
                    </w:rPr>
                    <w:t>/季度</w:t>
                  </w:r>
                </w:p>
              </w:tc>
              <w:tc>
                <w:tcPr>
                  <w:tcW w:w="2626" w:type="pct"/>
                  <w:tcBorders>
                    <w:tl2br w:val="nil"/>
                    <w:tr2bl w:val="nil"/>
                  </w:tcBorders>
                  <w:vAlign w:val="center"/>
                </w:tcPr>
                <w:p>
                  <w:pPr>
                    <w:spacing w:line="240" w:lineRule="auto"/>
                    <w:jc w:val="center"/>
                    <w:rPr>
                      <w:spacing w:val="-10"/>
                      <w:sz w:val="21"/>
                      <w:szCs w:val="21"/>
                    </w:rPr>
                  </w:pPr>
                  <w:r>
                    <w:rPr>
                      <w:spacing w:val="-10"/>
                      <w:sz w:val="21"/>
                      <w:szCs w:val="21"/>
                    </w:rPr>
                    <w:t>《工业企业厂界环境噪声排放标准》（GB12348-2008）中的</w:t>
                  </w:r>
                  <w:r>
                    <w:rPr>
                      <w:rFonts w:hint="eastAsia"/>
                      <w:spacing w:val="-10"/>
                      <w:sz w:val="21"/>
                      <w:szCs w:val="21"/>
                    </w:rPr>
                    <w:t>3</w:t>
                  </w:r>
                  <w:r>
                    <w:rPr>
                      <w:spacing w:val="-10"/>
                      <w:sz w:val="21"/>
                      <w:szCs w:val="21"/>
                    </w:rPr>
                    <w:t>类标准</w:t>
                  </w:r>
                </w:p>
              </w:tc>
            </w:tr>
          </w:tbl>
          <w:p>
            <w:pPr>
              <w:ind w:right="76" w:rightChars="27" w:firstLine="422" w:firstLineChars="200"/>
              <w:jc w:val="left"/>
              <w:rPr>
                <w:rFonts w:eastAsia="新宋体"/>
                <w:b/>
                <w:bCs/>
                <w:sz w:val="21"/>
                <w:szCs w:val="21"/>
              </w:rPr>
            </w:pPr>
            <w:r>
              <w:rPr>
                <w:rFonts w:hint="eastAsia" w:eastAsia="新宋体"/>
                <w:b/>
                <w:bCs/>
                <w:sz w:val="21"/>
                <w:szCs w:val="21"/>
              </w:rPr>
              <w:t>4、</w:t>
            </w:r>
            <w:r>
              <w:rPr>
                <w:rFonts w:eastAsia="新宋体"/>
                <w:b/>
                <w:bCs/>
                <w:sz w:val="21"/>
                <w:szCs w:val="21"/>
              </w:rPr>
              <w:t>固体废物</w:t>
            </w:r>
            <w:r>
              <w:rPr>
                <w:rFonts w:hint="eastAsia" w:eastAsia="新宋体"/>
                <w:b/>
                <w:bCs/>
                <w:sz w:val="21"/>
                <w:szCs w:val="21"/>
              </w:rPr>
              <w:t>环境影响分析及处置措施</w:t>
            </w:r>
          </w:p>
          <w:p>
            <w:pPr>
              <w:ind w:firstLine="420" w:firstLineChars="200"/>
              <w:rPr>
                <w:sz w:val="21"/>
                <w:szCs w:val="21"/>
              </w:rPr>
            </w:pPr>
            <w:r>
              <w:rPr>
                <w:kern w:val="0"/>
                <w:sz w:val="21"/>
                <w:szCs w:val="21"/>
              </w:rPr>
              <w:t>①生活办公垃圾</w:t>
            </w:r>
            <w:r>
              <w:rPr>
                <w:rFonts w:hint="eastAsia"/>
                <w:sz w:val="21"/>
                <w:szCs w:val="21"/>
              </w:rPr>
              <w:t>：项目定员200人</w:t>
            </w:r>
            <w:r>
              <w:rPr>
                <w:sz w:val="21"/>
                <w:szCs w:val="21"/>
              </w:rPr>
              <w:t>，</w:t>
            </w:r>
            <w:r>
              <w:rPr>
                <w:rFonts w:hint="eastAsia"/>
                <w:bCs/>
                <w:sz w:val="21"/>
                <w:szCs w:val="21"/>
              </w:rPr>
              <w:t>均不在厂内食宿</w:t>
            </w:r>
            <w:r>
              <w:rPr>
                <w:rFonts w:hint="eastAsia"/>
                <w:sz w:val="21"/>
                <w:szCs w:val="21"/>
              </w:rPr>
              <w:t>，</w:t>
            </w:r>
            <w:r>
              <w:rPr>
                <w:sz w:val="21"/>
                <w:szCs w:val="21"/>
              </w:rPr>
              <w:t>员工产生垃圾量按每日每人</w:t>
            </w:r>
            <w:r>
              <w:rPr>
                <w:rFonts w:hint="eastAsia"/>
                <w:sz w:val="21"/>
                <w:szCs w:val="21"/>
              </w:rPr>
              <w:t>0.5</w:t>
            </w:r>
            <w:r>
              <w:rPr>
                <w:sz w:val="21"/>
                <w:szCs w:val="21"/>
              </w:rPr>
              <w:t>kg计算，则生活垃圾产生量约为</w:t>
            </w:r>
            <w:r>
              <w:rPr>
                <w:rFonts w:hint="eastAsia"/>
                <w:sz w:val="21"/>
                <w:szCs w:val="21"/>
              </w:rPr>
              <w:t>33.6</w:t>
            </w:r>
            <w:r>
              <w:rPr>
                <w:sz w:val="21"/>
                <w:szCs w:val="21"/>
              </w:rPr>
              <w:t>t/a，</w:t>
            </w:r>
            <w:r>
              <w:rPr>
                <w:rFonts w:hint="eastAsia"/>
                <w:sz w:val="21"/>
                <w:szCs w:val="21"/>
              </w:rPr>
              <w:t>集中</w:t>
            </w:r>
            <w:r>
              <w:rPr>
                <w:sz w:val="21"/>
                <w:szCs w:val="21"/>
              </w:rPr>
              <w:t>收集后</w:t>
            </w:r>
            <w:r>
              <w:rPr>
                <w:rFonts w:hint="eastAsia"/>
                <w:sz w:val="21"/>
                <w:szCs w:val="21"/>
              </w:rPr>
              <w:t>由</w:t>
            </w:r>
            <w:r>
              <w:rPr>
                <w:sz w:val="21"/>
                <w:szCs w:val="21"/>
              </w:rPr>
              <w:t>环卫部门</w:t>
            </w:r>
            <w:r>
              <w:rPr>
                <w:rFonts w:hint="eastAsia"/>
                <w:sz w:val="21"/>
                <w:szCs w:val="21"/>
              </w:rPr>
              <w:t>运走无害化</w:t>
            </w:r>
            <w:r>
              <w:rPr>
                <w:sz w:val="21"/>
                <w:szCs w:val="21"/>
              </w:rPr>
              <w:t>处理</w:t>
            </w:r>
            <w:r>
              <w:rPr>
                <w:rFonts w:hint="eastAsia"/>
                <w:sz w:val="21"/>
                <w:szCs w:val="21"/>
              </w:rPr>
              <w:t>。</w:t>
            </w:r>
          </w:p>
          <w:p>
            <w:pPr>
              <w:ind w:firstLine="420" w:firstLineChars="200"/>
              <w:rPr>
                <w:rFonts w:eastAsia="新宋体"/>
                <w:sz w:val="21"/>
                <w:szCs w:val="21"/>
              </w:rPr>
            </w:pPr>
            <w:r>
              <w:rPr>
                <w:rFonts w:hint="eastAsia"/>
                <w:sz w:val="21"/>
                <w:szCs w:val="21"/>
              </w:rPr>
              <w:t>②废极片</w:t>
            </w:r>
          </w:p>
          <w:p>
            <w:pPr>
              <w:ind w:firstLine="420" w:firstLineChars="200"/>
              <w:rPr>
                <w:rFonts w:eastAsia="新宋体"/>
                <w:sz w:val="21"/>
                <w:szCs w:val="21"/>
              </w:rPr>
            </w:pPr>
            <w:r>
              <w:rPr>
                <w:rFonts w:hint="eastAsia" w:eastAsia="新宋体"/>
                <w:sz w:val="21"/>
                <w:szCs w:val="21"/>
              </w:rPr>
              <w:t>项目测厚工序会产生废负极片，产生量约为21t/a，主要成分为铜、石墨，属一般固废，交由专业回收单位回收处理。</w:t>
            </w:r>
          </w:p>
          <w:p>
            <w:pPr>
              <w:ind w:firstLine="420" w:firstLineChars="200"/>
              <w:rPr>
                <w:rFonts w:eastAsia="新宋体"/>
                <w:sz w:val="21"/>
                <w:szCs w:val="21"/>
              </w:rPr>
            </w:pPr>
            <w:r>
              <w:rPr>
                <w:rFonts w:hint="eastAsia" w:eastAsia="新宋体"/>
                <w:sz w:val="21"/>
                <w:szCs w:val="21"/>
              </w:rPr>
              <w:t>③废包装袋</w:t>
            </w:r>
          </w:p>
          <w:p>
            <w:pPr>
              <w:ind w:firstLine="420" w:firstLineChars="200"/>
              <w:rPr>
                <w:rFonts w:eastAsia="新宋体"/>
                <w:sz w:val="21"/>
                <w:szCs w:val="21"/>
              </w:rPr>
            </w:pPr>
            <w:r>
              <w:rPr>
                <w:rFonts w:hint="eastAsia" w:eastAsia="新宋体"/>
                <w:sz w:val="21"/>
                <w:szCs w:val="21"/>
              </w:rPr>
              <w:t>各类原料使用后会产生废包装袋，废包装袋产生量为5t/a。废包装袋</w:t>
            </w:r>
            <w:r>
              <w:rPr>
                <w:rFonts w:eastAsia="新宋体"/>
                <w:kern w:val="0"/>
                <w:sz w:val="21"/>
                <w:szCs w:val="21"/>
              </w:rPr>
              <w:t>属《国家危险废物名录（2021年版）》中</w:t>
            </w:r>
            <w:r>
              <w:rPr>
                <w:rFonts w:hint="eastAsia" w:ascii="宋体" w:hAnsi="宋体" w:cs="宋体"/>
                <w:kern w:val="0"/>
                <w:sz w:val="21"/>
                <w:szCs w:val="21"/>
              </w:rPr>
              <w:t>“</w:t>
            </w:r>
            <w:r>
              <w:rPr>
                <w:kern w:val="0"/>
                <w:sz w:val="21"/>
                <w:szCs w:val="21"/>
              </w:rPr>
              <w:t>HW49其他废物——非特定行业——900-041-49</w:t>
            </w:r>
            <w:r>
              <w:rPr>
                <w:rFonts w:eastAsia="新宋体"/>
                <w:kern w:val="0"/>
                <w:sz w:val="21"/>
                <w:szCs w:val="21"/>
              </w:rPr>
              <w:t>：含有或沾染毒性、感染性危险废物的废弃包装物、容器、过滤吸附介质</w:t>
            </w:r>
            <w:r>
              <w:rPr>
                <w:rFonts w:hint="eastAsia" w:ascii="宋体" w:hAnsi="宋体" w:cs="宋体"/>
                <w:kern w:val="0"/>
                <w:sz w:val="21"/>
                <w:szCs w:val="21"/>
              </w:rPr>
              <w:t>”</w:t>
            </w:r>
            <w:r>
              <w:rPr>
                <w:rFonts w:eastAsia="新宋体"/>
                <w:kern w:val="0"/>
                <w:sz w:val="21"/>
                <w:szCs w:val="21"/>
              </w:rPr>
              <w:t>，交由</w:t>
            </w:r>
            <w:r>
              <w:rPr>
                <w:rFonts w:hint="eastAsia" w:eastAsia="新宋体"/>
                <w:kern w:val="0"/>
                <w:sz w:val="21"/>
                <w:szCs w:val="21"/>
              </w:rPr>
              <w:t>有相关危废处理资质单位</w:t>
            </w:r>
            <w:r>
              <w:rPr>
                <w:rFonts w:eastAsia="新宋体"/>
                <w:kern w:val="0"/>
                <w:sz w:val="21"/>
                <w:szCs w:val="21"/>
              </w:rPr>
              <w:t>处置</w:t>
            </w:r>
            <w:r>
              <w:rPr>
                <w:rFonts w:eastAsia="新宋体"/>
                <w:sz w:val="21"/>
                <w:szCs w:val="21"/>
              </w:rPr>
              <w:t>。</w:t>
            </w:r>
          </w:p>
          <w:p>
            <w:pPr>
              <w:pStyle w:val="49"/>
              <w:tabs>
                <w:tab w:val="left" w:pos="652"/>
              </w:tabs>
              <w:ind w:firstLine="420" w:firstLineChars="200"/>
              <w:rPr>
                <w:rFonts w:hint="default" w:eastAsia="新宋体"/>
                <w:color w:val="auto"/>
                <w:kern w:val="0"/>
                <w:sz w:val="21"/>
                <w:szCs w:val="21"/>
              </w:rPr>
            </w:pPr>
            <w:r>
              <w:rPr>
                <w:rFonts w:eastAsia="新宋体"/>
                <w:color w:val="auto"/>
                <w:kern w:val="0"/>
                <w:sz w:val="21"/>
                <w:szCs w:val="21"/>
              </w:rPr>
              <w:t>建设单位产生的固体废物处理处置遵循分类原则及资源化、减量化和无害化原则。建设单位在厂内设置了一般固废间、危废间用于固废分类及暂存。</w:t>
            </w:r>
          </w:p>
          <w:p>
            <w:pPr>
              <w:pStyle w:val="162"/>
              <w:ind w:left="480" w:firstLine="0" w:firstLineChars="0"/>
              <w:rPr>
                <w:rFonts w:eastAsia="新宋体"/>
                <w:kern w:val="0"/>
                <w:sz w:val="21"/>
                <w:szCs w:val="21"/>
              </w:rPr>
            </w:pPr>
            <w:r>
              <w:rPr>
                <w:rFonts w:hint="eastAsia" w:eastAsia="新宋体"/>
                <w:kern w:val="0"/>
                <w:sz w:val="21"/>
                <w:szCs w:val="21"/>
              </w:rPr>
              <w:t>（1）</w:t>
            </w:r>
            <w:r>
              <w:rPr>
                <w:rFonts w:eastAsia="新宋体"/>
                <w:kern w:val="0"/>
                <w:sz w:val="21"/>
                <w:szCs w:val="21"/>
              </w:rPr>
              <w:t>一般工业固废暂存要求</w:t>
            </w:r>
          </w:p>
          <w:p>
            <w:pPr>
              <w:ind w:firstLine="420" w:firstLineChars="200"/>
              <w:rPr>
                <w:rFonts w:eastAsia="新宋体"/>
                <w:kern w:val="0"/>
                <w:sz w:val="21"/>
                <w:szCs w:val="21"/>
              </w:rPr>
            </w:pPr>
            <w:r>
              <w:rPr>
                <w:sz w:val="21"/>
                <w:szCs w:val="21"/>
              </w:rPr>
              <w:t>●</w:t>
            </w:r>
            <w:r>
              <w:rPr>
                <w:rFonts w:eastAsia="新宋体"/>
                <w:kern w:val="0"/>
                <w:sz w:val="21"/>
                <w:szCs w:val="21"/>
              </w:rPr>
              <w:t>按照</w:t>
            </w:r>
            <w:r>
              <w:rPr>
                <w:rFonts w:hint="eastAsia" w:eastAsia="新宋体"/>
                <w:kern w:val="0"/>
                <w:sz w:val="21"/>
                <w:szCs w:val="21"/>
              </w:rPr>
              <w:t>《广东省固体废物污染环境防治条例》</w:t>
            </w:r>
            <w:r>
              <w:rPr>
                <w:rFonts w:eastAsia="新宋体"/>
                <w:kern w:val="0"/>
                <w:sz w:val="21"/>
                <w:szCs w:val="21"/>
              </w:rPr>
              <w:t>要求设置暂存场所。</w:t>
            </w:r>
          </w:p>
          <w:p>
            <w:pPr>
              <w:ind w:firstLine="420" w:firstLineChars="200"/>
              <w:rPr>
                <w:rFonts w:eastAsia="新宋体"/>
                <w:kern w:val="0"/>
                <w:sz w:val="21"/>
                <w:szCs w:val="21"/>
              </w:rPr>
            </w:pPr>
            <w:r>
              <w:rPr>
                <w:sz w:val="21"/>
                <w:szCs w:val="21"/>
              </w:rPr>
              <w:t>●</w:t>
            </w:r>
            <w:r>
              <w:rPr>
                <w:rFonts w:eastAsia="新宋体"/>
                <w:kern w:val="0"/>
                <w:sz w:val="21"/>
                <w:szCs w:val="21"/>
              </w:rPr>
              <w:t>贮存、处置场的设置必须与将要堆放的一般工业固体废物的类别相一致。</w:t>
            </w:r>
          </w:p>
          <w:p>
            <w:pPr>
              <w:ind w:firstLine="420" w:firstLineChars="200"/>
              <w:rPr>
                <w:rFonts w:eastAsia="新宋体"/>
                <w:kern w:val="0"/>
                <w:sz w:val="21"/>
                <w:szCs w:val="21"/>
              </w:rPr>
            </w:pPr>
            <w:r>
              <w:rPr>
                <w:sz w:val="21"/>
                <w:szCs w:val="21"/>
              </w:rPr>
              <w:t>●</w:t>
            </w:r>
            <w:r>
              <w:rPr>
                <w:rFonts w:eastAsia="新宋体"/>
                <w:kern w:val="0"/>
                <w:sz w:val="21"/>
                <w:szCs w:val="21"/>
              </w:rPr>
              <w:t>不得露天堆放，防止雨水进入产生二次污染。</w:t>
            </w:r>
          </w:p>
          <w:p>
            <w:pPr>
              <w:ind w:firstLine="420" w:firstLineChars="200"/>
              <w:rPr>
                <w:rFonts w:eastAsia="新宋体"/>
                <w:kern w:val="0"/>
                <w:sz w:val="21"/>
                <w:szCs w:val="21"/>
              </w:rPr>
            </w:pPr>
            <w:r>
              <w:rPr>
                <w:sz w:val="21"/>
                <w:szCs w:val="21"/>
              </w:rPr>
              <w:t>●</w:t>
            </w:r>
            <w:r>
              <w:rPr>
                <w:rFonts w:eastAsia="新宋体"/>
                <w:kern w:val="0"/>
                <w:sz w:val="21"/>
                <w:szCs w:val="21"/>
              </w:rPr>
              <w:t>单位须针对此对员工进行培训，加强安全及防止污染的意识，培训通过后上岗，对于固体废弃物的收集、运输要实施专人专职管理制度并建立好档案制度。应将入场的一般工业固体废物的种类和数量，详细记录在案，长期保存，供随时查阅。</w:t>
            </w:r>
          </w:p>
          <w:p>
            <w:pPr>
              <w:ind w:firstLine="420" w:firstLineChars="200"/>
              <w:rPr>
                <w:rFonts w:eastAsia="新宋体"/>
                <w:kern w:val="0"/>
                <w:sz w:val="21"/>
                <w:szCs w:val="21"/>
              </w:rPr>
            </w:pPr>
            <w:r>
              <w:rPr>
                <w:rFonts w:eastAsia="新宋体"/>
                <w:kern w:val="0"/>
                <w:sz w:val="21"/>
                <w:szCs w:val="21"/>
              </w:rPr>
              <w:t>（2）危险废物暂存措施</w:t>
            </w:r>
          </w:p>
          <w:p>
            <w:pPr>
              <w:ind w:firstLine="420" w:firstLineChars="200"/>
              <w:jc w:val="left"/>
              <w:rPr>
                <w:sz w:val="21"/>
                <w:szCs w:val="21"/>
              </w:rPr>
            </w:pPr>
            <w:r>
              <w:rPr>
                <w:sz w:val="21"/>
                <w:szCs w:val="21"/>
              </w:rPr>
              <w:t>固废暂存最关键的一点就是所有贮存装置或区域必须有良好的防雨防渗设施，可以有效的防止废物中的污染物被雨水淋溶排入环境，因此要求所有暂存未处理的废物都必须存放在室内，所有地面都必须水泥硬化，对于综合处理后剩余固废和处理中产生的废物送</w:t>
            </w:r>
            <w:r>
              <w:rPr>
                <w:rFonts w:hint="eastAsia"/>
                <w:sz w:val="21"/>
                <w:szCs w:val="21"/>
              </w:rPr>
              <w:t>固废间</w:t>
            </w:r>
            <w:r>
              <w:rPr>
                <w:sz w:val="21"/>
                <w:szCs w:val="21"/>
              </w:rPr>
              <w:t>暂存。</w:t>
            </w:r>
          </w:p>
          <w:p>
            <w:pPr>
              <w:ind w:firstLine="420" w:firstLineChars="200"/>
              <w:jc w:val="left"/>
              <w:rPr>
                <w:sz w:val="21"/>
                <w:szCs w:val="21"/>
              </w:rPr>
            </w:pPr>
            <w:r>
              <w:rPr>
                <w:rFonts w:hint="eastAsia"/>
                <w:sz w:val="21"/>
                <w:szCs w:val="21"/>
              </w:rPr>
              <w:t>建设单位拟在厂区西侧</w:t>
            </w:r>
            <w:r>
              <w:rPr>
                <w:sz w:val="21"/>
                <w:szCs w:val="21"/>
              </w:rPr>
              <w:t>设置一处危废暂仓库，面积约为</w:t>
            </w:r>
            <w:r>
              <w:rPr>
                <w:rFonts w:hint="eastAsia"/>
                <w:sz w:val="21"/>
                <w:szCs w:val="21"/>
              </w:rPr>
              <w:t>81</w:t>
            </w:r>
            <w:r>
              <w:rPr>
                <w:sz w:val="21"/>
                <w:szCs w:val="21"/>
              </w:rPr>
              <w:t>m</w:t>
            </w:r>
            <w:r>
              <w:rPr>
                <w:sz w:val="21"/>
                <w:szCs w:val="21"/>
                <w:vertAlign w:val="superscript"/>
              </w:rPr>
              <w:t>2</w:t>
            </w:r>
            <w:r>
              <w:rPr>
                <w:sz w:val="21"/>
                <w:szCs w:val="21"/>
              </w:rPr>
              <w:t>，危废暂存间按照《危险废物贮存污染控制标准》（GB18597-2001）及2013年修改单相关要求建设，具有防风、防雨、防晒、防渗漏等防护措施，具体满足以下要求：</w:t>
            </w:r>
          </w:p>
          <w:p>
            <w:pPr>
              <w:ind w:firstLine="420" w:firstLineChars="200"/>
              <w:jc w:val="left"/>
              <w:rPr>
                <w:sz w:val="21"/>
                <w:szCs w:val="21"/>
              </w:rPr>
            </w:pPr>
            <w:r>
              <w:rPr>
                <w:sz w:val="21"/>
                <w:szCs w:val="21"/>
              </w:rPr>
              <w:t>●危废室地面需硬化，要达到不扬散、不流失、不渗漏的要求。危险废物堆放场的基础防渗层采用至少2mm的人工材料，渗透系数≤10</w:t>
            </w:r>
            <w:r>
              <w:rPr>
                <w:sz w:val="21"/>
                <w:szCs w:val="21"/>
                <w:vertAlign w:val="superscript"/>
              </w:rPr>
              <w:t>-10</w:t>
            </w:r>
            <w:r>
              <w:rPr>
                <w:sz w:val="21"/>
                <w:szCs w:val="21"/>
              </w:rPr>
              <w:t>cm/s；设计建设径流疏导系数，保证能防止25年一遇的暴雨不会流到危险废物堆里。</w:t>
            </w:r>
          </w:p>
          <w:p>
            <w:pPr>
              <w:ind w:firstLine="420" w:firstLineChars="200"/>
              <w:jc w:val="left"/>
              <w:rPr>
                <w:sz w:val="21"/>
                <w:szCs w:val="21"/>
              </w:rPr>
            </w:pPr>
            <w:r>
              <w:rPr>
                <w:sz w:val="21"/>
                <w:szCs w:val="21"/>
              </w:rPr>
              <w:t>●危废室内各类危废分类堆放，各类危废之间设有隔断，各类危废需半年清运一次，最长暂存期间不得超过一年。</w:t>
            </w:r>
          </w:p>
          <w:p>
            <w:pPr>
              <w:ind w:firstLine="420" w:firstLineChars="200"/>
              <w:jc w:val="left"/>
              <w:rPr>
                <w:sz w:val="21"/>
                <w:szCs w:val="21"/>
              </w:rPr>
            </w:pPr>
            <w:r>
              <w:rPr>
                <w:sz w:val="21"/>
                <w:szCs w:val="21"/>
              </w:rPr>
              <w:t>●为防止雨水径流进入</w:t>
            </w:r>
            <w:r>
              <w:rPr>
                <w:rFonts w:hint="eastAsia"/>
                <w:sz w:val="21"/>
                <w:szCs w:val="21"/>
              </w:rPr>
              <w:t>危废间</w:t>
            </w:r>
            <w:r>
              <w:rPr>
                <w:sz w:val="21"/>
                <w:szCs w:val="21"/>
              </w:rPr>
              <w:t>内，危废室周边设置导流渠。</w:t>
            </w:r>
          </w:p>
          <w:p>
            <w:pPr>
              <w:ind w:firstLine="420" w:firstLineChars="200"/>
              <w:jc w:val="left"/>
              <w:rPr>
                <w:sz w:val="21"/>
                <w:szCs w:val="21"/>
              </w:rPr>
            </w:pPr>
            <w:r>
              <w:rPr>
                <w:sz w:val="21"/>
                <w:szCs w:val="21"/>
              </w:rPr>
              <w:t>●为防止危废泄漏，危废室四周设置</w:t>
            </w:r>
            <w:r>
              <w:rPr>
                <w:rFonts w:hint="eastAsia"/>
                <w:sz w:val="21"/>
                <w:szCs w:val="21"/>
              </w:rPr>
              <w:t>沟槽</w:t>
            </w:r>
            <w:r>
              <w:rPr>
                <w:sz w:val="21"/>
                <w:szCs w:val="21"/>
              </w:rPr>
              <w:t>，</w:t>
            </w:r>
            <w:r>
              <w:rPr>
                <w:rFonts w:hint="eastAsia"/>
                <w:sz w:val="21"/>
                <w:szCs w:val="21"/>
              </w:rPr>
              <w:t>沟槽</w:t>
            </w:r>
            <w:r>
              <w:rPr>
                <w:sz w:val="21"/>
                <w:szCs w:val="21"/>
              </w:rPr>
              <w:t>四周及危废室地面需使用环氧树脂漆进行防腐防渗。</w:t>
            </w:r>
          </w:p>
          <w:p>
            <w:pPr>
              <w:ind w:firstLine="420" w:firstLineChars="200"/>
              <w:jc w:val="left"/>
              <w:rPr>
                <w:sz w:val="21"/>
                <w:szCs w:val="21"/>
              </w:rPr>
            </w:pPr>
            <w:r>
              <w:rPr>
                <w:sz w:val="21"/>
                <w:szCs w:val="21"/>
              </w:rPr>
              <w:t>●危废室外部设置醒目警示标识，危废室内部各类危废上方根据各类危废特性设施危废标识。</w:t>
            </w:r>
          </w:p>
          <w:p>
            <w:pPr>
              <w:ind w:firstLine="420" w:firstLineChars="200"/>
              <w:jc w:val="left"/>
              <w:rPr>
                <w:sz w:val="21"/>
                <w:szCs w:val="21"/>
              </w:rPr>
            </w:pPr>
            <w:r>
              <w:rPr>
                <w:sz w:val="21"/>
                <w:szCs w:val="21"/>
              </w:rPr>
              <w:t>●建立危废台账，详细记录厂区内各类危废种类和数量，暂存周期，供随时查阅。</w:t>
            </w:r>
          </w:p>
          <w:p>
            <w:pPr>
              <w:ind w:firstLine="420" w:firstLineChars="200"/>
              <w:jc w:val="left"/>
              <w:rPr>
                <w:sz w:val="21"/>
                <w:szCs w:val="21"/>
              </w:rPr>
            </w:pPr>
            <w:r>
              <w:rPr>
                <w:sz w:val="21"/>
                <w:szCs w:val="21"/>
              </w:rPr>
              <w:t>●使用符合标准的容器盛装危险废物。</w:t>
            </w:r>
          </w:p>
          <w:p>
            <w:pPr>
              <w:ind w:firstLine="420" w:firstLineChars="200"/>
              <w:jc w:val="left"/>
              <w:rPr>
                <w:sz w:val="21"/>
                <w:szCs w:val="21"/>
              </w:rPr>
            </w:pPr>
            <w:r>
              <w:rPr>
                <w:sz w:val="21"/>
                <w:szCs w:val="21"/>
              </w:rPr>
              <w:t>●危险废物贮存前应进行检验，确保同预定接收的危险废物一致，并注册登记，作好记录，记录上须注明危险废物的名称、来源、数量、特性和包装容器的类别、入库日期、存放库位、废物出库日期及接受单位名称。</w:t>
            </w:r>
          </w:p>
          <w:p>
            <w:pPr>
              <w:ind w:firstLine="420" w:firstLineChars="200"/>
              <w:jc w:val="left"/>
              <w:rPr>
                <w:sz w:val="21"/>
                <w:szCs w:val="21"/>
              </w:rPr>
            </w:pPr>
            <w:r>
              <w:rPr>
                <w:sz w:val="21"/>
                <w:szCs w:val="21"/>
              </w:rPr>
              <w:t>●定期对贮存危险废物的包装容器及贮存设施进行检查，发现破损，应及时清理更换。</w:t>
            </w:r>
          </w:p>
          <w:p>
            <w:pPr>
              <w:ind w:firstLine="420" w:firstLineChars="200"/>
              <w:rPr>
                <w:rFonts w:eastAsia="新宋体"/>
                <w:kern w:val="0"/>
                <w:sz w:val="21"/>
                <w:szCs w:val="21"/>
              </w:rPr>
            </w:pPr>
            <w:r>
              <w:rPr>
                <w:sz w:val="21"/>
                <w:szCs w:val="21"/>
              </w:rPr>
              <w:t>●危险废物贮存设施内清理出来的泄漏物，一律按危险废物处理。</w:t>
            </w:r>
          </w:p>
          <w:p>
            <w:pPr>
              <w:ind w:firstLine="420" w:firstLineChars="200"/>
              <w:rPr>
                <w:rFonts w:eastAsia="新宋体"/>
                <w:kern w:val="0"/>
                <w:sz w:val="21"/>
                <w:szCs w:val="21"/>
              </w:rPr>
            </w:pPr>
            <w:r>
              <w:rPr>
                <w:rFonts w:hint="eastAsia" w:eastAsia="新宋体"/>
                <w:kern w:val="0"/>
                <w:sz w:val="21"/>
                <w:szCs w:val="21"/>
              </w:rPr>
              <w:t>项目</w:t>
            </w:r>
            <w:r>
              <w:rPr>
                <w:rFonts w:eastAsia="新宋体"/>
                <w:kern w:val="0"/>
                <w:sz w:val="21"/>
                <w:szCs w:val="21"/>
              </w:rPr>
              <w:t>危险废物收集、贮存、运输、利用、处置环节采取的污染防治措施等内容见下表。</w:t>
            </w:r>
          </w:p>
          <w:p>
            <w:pPr>
              <w:pStyle w:val="143"/>
              <w:spacing w:line="240" w:lineRule="auto"/>
              <w:rPr>
                <w:szCs w:val="21"/>
              </w:rPr>
            </w:pPr>
            <w:r>
              <w:rPr>
                <w:szCs w:val="21"/>
              </w:rPr>
              <w:t>表</w:t>
            </w:r>
            <w:r>
              <w:rPr>
                <w:rFonts w:hint="eastAsia"/>
                <w:szCs w:val="21"/>
              </w:rPr>
              <w:t>4</w:t>
            </w:r>
            <w:r>
              <w:rPr>
                <w:szCs w:val="21"/>
              </w:rPr>
              <w:t>-</w:t>
            </w:r>
            <w:r>
              <w:rPr>
                <w:rFonts w:hint="eastAsia"/>
                <w:szCs w:val="21"/>
              </w:rPr>
              <w:t xml:space="preserve">17 </w:t>
            </w:r>
            <w:r>
              <w:rPr>
                <w:szCs w:val="21"/>
              </w:rPr>
              <w:t xml:space="preserve">  </w:t>
            </w:r>
            <w:r>
              <w:rPr>
                <w:rFonts w:hint="eastAsia"/>
                <w:szCs w:val="21"/>
              </w:rPr>
              <w:t>项目</w:t>
            </w:r>
            <w:r>
              <w:rPr>
                <w:szCs w:val="21"/>
              </w:rPr>
              <w:t>危险废物汇总</w:t>
            </w:r>
          </w:p>
          <w:tbl>
            <w:tblPr>
              <w:tblStyle w:val="41"/>
              <w:tblW w:w="895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776"/>
              <w:gridCol w:w="776"/>
              <w:gridCol w:w="1196"/>
              <w:gridCol w:w="708"/>
              <w:gridCol w:w="827"/>
              <w:gridCol w:w="427"/>
              <w:gridCol w:w="712"/>
              <w:gridCol w:w="697"/>
              <w:gridCol w:w="628"/>
              <w:gridCol w:w="657"/>
              <w:gridCol w:w="11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9" w:hRule="atLeast"/>
                <w:jc w:val="center"/>
              </w:trPr>
              <w:tc>
                <w:tcPr>
                  <w:tcW w:w="427" w:type="dxa"/>
                  <w:tcBorders>
                    <w:tl2br w:val="nil"/>
                    <w:tr2bl w:val="nil"/>
                  </w:tcBorders>
                  <w:vAlign w:val="center"/>
                </w:tcPr>
                <w:p>
                  <w:pPr>
                    <w:pStyle w:val="49"/>
                    <w:spacing w:line="240" w:lineRule="auto"/>
                    <w:jc w:val="center"/>
                    <w:rPr>
                      <w:rFonts w:hint="default" w:ascii="Times New Roman" w:hAnsi="Times New Roman"/>
                      <w:b/>
                      <w:bCs/>
                      <w:color w:val="auto"/>
                      <w:sz w:val="21"/>
                      <w:szCs w:val="21"/>
                    </w:rPr>
                  </w:pPr>
                  <w:r>
                    <w:rPr>
                      <w:rFonts w:hint="default" w:ascii="Times New Roman" w:hAnsi="Times New Roman"/>
                      <w:b/>
                      <w:bCs/>
                      <w:color w:val="auto"/>
                      <w:sz w:val="21"/>
                      <w:szCs w:val="21"/>
                    </w:rPr>
                    <w:t>序号</w:t>
                  </w:r>
                </w:p>
              </w:tc>
              <w:tc>
                <w:tcPr>
                  <w:tcW w:w="776" w:type="dxa"/>
                  <w:tcBorders>
                    <w:tl2br w:val="nil"/>
                    <w:tr2bl w:val="nil"/>
                  </w:tcBorders>
                  <w:vAlign w:val="center"/>
                </w:tcPr>
                <w:p>
                  <w:pPr>
                    <w:pStyle w:val="49"/>
                    <w:spacing w:line="240" w:lineRule="auto"/>
                    <w:jc w:val="center"/>
                    <w:rPr>
                      <w:rFonts w:hint="default" w:ascii="Times New Roman" w:hAnsi="Times New Roman"/>
                      <w:b/>
                      <w:bCs/>
                      <w:color w:val="auto"/>
                      <w:sz w:val="21"/>
                      <w:szCs w:val="21"/>
                    </w:rPr>
                  </w:pPr>
                  <w:r>
                    <w:rPr>
                      <w:rFonts w:hint="default" w:ascii="Times New Roman" w:hAnsi="Times New Roman"/>
                      <w:b/>
                      <w:bCs/>
                      <w:color w:val="auto"/>
                      <w:sz w:val="21"/>
                      <w:szCs w:val="21"/>
                    </w:rPr>
                    <w:t>危险废物名称</w:t>
                  </w:r>
                </w:p>
              </w:tc>
              <w:tc>
                <w:tcPr>
                  <w:tcW w:w="776" w:type="dxa"/>
                  <w:tcBorders>
                    <w:tl2br w:val="nil"/>
                    <w:tr2bl w:val="nil"/>
                  </w:tcBorders>
                  <w:vAlign w:val="center"/>
                </w:tcPr>
                <w:p>
                  <w:pPr>
                    <w:pStyle w:val="49"/>
                    <w:spacing w:line="240" w:lineRule="auto"/>
                    <w:jc w:val="center"/>
                    <w:rPr>
                      <w:rFonts w:hint="default" w:ascii="Times New Roman" w:hAnsi="Times New Roman"/>
                      <w:b/>
                      <w:bCs/>
                      <w:color w:val="auto"/>
                      <w:sz w:val="21"/>
                      <w:szCs w:val="21"/>
                    </w:rPr>
                  </w:pPr>
                  <w:r>
                    <w:rPr>
                      <w:rFonts w:hint="default" w:ascii="Times New Roman" w:hAnsi="Times New Roman"/>
                      <w:b/>
                      <w:bCs/>
                      <w:color w:val="auto"/>
                      <w:sz w:val="21"/>
                      <w:szCs w:val="21"/>
                    </w:rPr>
                    <w:t>危险废物类别</w:t>
                  </w:r>
                </w:p>
              </w:tc>
              <w:tc>
                <w:tcPr>
                  <w:tcW w:w="1196" w:type="dxa"/>
                  <w:tcBorders>
                    <w:tl2br w:val="nil"/>
                    <w:tr2bl w:val="nil"/>
                  </w:tcBorders>
                  <w:vAlign w:val="center"/>
                </w:tcPr>
                <w:p>
                  <w:pPr>
                    <w:pStyle w:val="49"/>
                    <w:spacing w:line="240" w:lineRule="auto"/>
                    <w:jc w:val="center"/>
                    <w:rPr>
                      <w:rFonts w:hint="default" w:ascii="Times New Roman" w:hAnsi="Times New Roman"/>
                      <w:b/>
                      <w:bCs/>
                      <w:color w:val="auto"/>
                      <w:sz w:val="21"/>
                      <w:szCs w:val="21"/>
                    </w:rPr>
                  </w:pPr>
                  <w:r>
                    <w:rPr>
                      <w:rFonts w:hint="default" w:ascii="Times New Roman" w:hAnsi="Times New Roman"/>
                      <w:b/>
                      <w:bCs/>
                      <w:color w:val="auto"/>
                      <w:sz w:val="21"/>
                      <w:szCs w:val="21"/>
                    </w:rPr>
                    <w:t>危险废物代码</w:t>
                  </w:r>
                </w:p>
              </w:tc>
              <w:tc>
                <w:tcPr>
                  <w:tcW w:w="708" w:type="dxa"/>
                  <w:tcBorders>
                    <w:tl2br w:val="nil"/>
                    <w:tr2bl w:val="nil"/>
                  </w:tcBorders>
                  <w:vAlign w:val="center"/>
                </w:tcPr>
                <w:p>
                  <w:pPr>
                    <w:pStyle w:val="49"/>
                    <w:spacing w:line="240" w:lineRule="auto"/>
                    <w:jc w:val="center"/>
                    <w:rPr>
                      <w:rFonts w:hint="default" w:ascii="Times New Roman" w:hAnsi="Times New Roman"/>
                      <w:b/>
                      <w:bCs/>
                      <w:color w:val="auto"/>
                      <w:sz w:val="21"/>
                      <w:szCs w:val="21"/>
                    </w:rPr>
                  </w:pPr>
                  <w:r>
                    <w:rPr>
                      <w:rFonts w:hint="default" w:ascii="Times New Roman" w:hAnsi="Times New Roman"/>
                      <w:b/>
                      <w:bCs/>
                      <w:color w:val="auto"/>
                      <w:sz w:val="21"/>
                      <w:szCs w:val="21"/>
                    </w:rPr>
                    <w:t>产生量</w:t>
                  </w:r>
                  <w:r>
                    <w:rPr>
                      <w:rFonts w:ascii="Times New Roman" w:hAnsi="Times New Roman"/>
                      <w:b/>
                      <w:bCs/>
                      <w:color w:val="auto"/>
                      <w:sz w:val="21"/>
                      <w:szCs w:val="21"/>
                    </w:rPr>
                    <w:t>t/a</w:t>
                  </w:r>
                </w:p>
              </w:tc>
              <w:tc>
                <w:tcPr>
                  <w:tcW w:w="827" w:type="dxa"/>
                  <w:tcBorders>
                    <w:tl2br w:val="nil"/>
                    <w:tr2bl w:val="nil"/>
                  </w:tcBorders>
                  <w:vAlign w:val="center"/>
                </w:tcPr>
                <w:p>
                  <w:pPr>
                    <w:pStyle w:val="49"/>
                    <w:spacing w:line="240" w:lineRule="auto"/>
                    <w:jc w:val="center"/>
                    <w:rPr>
                      <w:rFonts w:hint="default" w:ascii="Times New Roman" w:hAnsi="Times New Roman"/>
                      <w:b/>
                      <w:bCs/>
                      <w:color w:val="auto"/>
                      <w:sz w:val="21"/>
                      <w:szCs w:val="21"/>
                    </w:rPr>
                  </w:pPr>
                  <w:r>
                    <w:rPr>
                      <w:rFonts w:hint="default" w:ascii="Times New Roman" w:hAnsi="Times New Roman"/>
                      <w:b/>
                      <w:bCs/>
                      <w:color w:val="auto"/>
                      <w:sz w:val="21"/>
                      <w:szCs w:val="21"/>
                    </w:rPr>
                    <w:t>产生工序及装置</w:t>
                  </w:r>
                </w:p>
              </w:tc>
              <w:tc>
                <w:tcPr>
                  <w:tcW w:w="427" w:type="dxa"/>
                  <w:tcBorders>
                    <w:tl2br w:val="nil"/>
                    <w:tr2bl w:val="nil"/>
                  </w:tcBorders>
                  <w:vAlign w:val="center"/>
                </w:tcPr>
                <w:p>
                  <w:pPr>
                    <w:pStyle w:val="49"/>
                    <w:spacing w:line="240" w:lineRule="auto"/>
                    <w:jc w:val="center"/>
                    <w:rPr>
                      <w:rFonts w:hint="default" w:ascii="Times New Roman" w:hAnsi="Times New Roman"/>
                      <w:b/>
                      <w:bCs/>
                      <w:color w:val="auto"/>
                      <w:sz w:val="21"/>
                      <w:szCs w:val="21"/>
                    </w:rPr>
                  </w:pPr>
                  <w:r>
                    <w:rPr>
                      <w:rFonts w:hint="default" w:ascii="Times New Roman" w:hAnsi="Times New Roman"/>
                      <w:b/>
                      <w:bCs/>
                      <w:color w:val="auto"/>
                      <w:sz w:val="21"/>
                      <w:szCs w:val="21"/>
                    </w:rPr>
                    <w:t>形态</w:t>
                  </w:r>
                </w:p>
              </w:tc>
              <w:tc>
                <w:tcPr>
                  <w:tcW w:w="712" w:type="dxa"/>
                  <w:tcBorders>
                    <w:tl2br w:val="nil"/>
                    <w:tr2bl w:val="nil"/>
                  </w:tcBorders>
                  <w:vAlign w:val="center"/>
                </w:tcPr>
                <w:p>
                  <w:pPr>
                    <w:pStyle w:val="49"/>
                    <w:spacing w:line="240" w:lineRule="auto"/>
                    <w:jc w:val="center"/>
                    <w:rPr>
                      <w:rFonts w:hint="default" w:ascii="Times New Roman" w:hAnsi="Times New Roman"/>
                      <w:b/>
                      <w:bCs/>
                      <w:color w:val="auto"/>
                      <w:sz w:val="21"/>
                      <w:szCs w:val="21"/>
                    </w:rPr>
                  </w:pPr>
                  <w:r>
                    <w:rPr>
                      <w:rFonts w:hint="default" w:ascii="Times New Roman" w:hAnsi="Times New Roman"/>
                      <w:b/>
                      <w:bCs/>
                      <w:color w:val="auto"/>
                      <w:sz w:val="21"/>
                      <w:szCs w:val="21"/>
                    </w:rPr>
                    <w:t>主要成分</w:t>
                  </w:r>
                </w:p>
              </w:tc>
              <w:tc>
                <w:tcPr>
                  <w:tcW w:w="697" w:type="dxa"/>
                  <w:tcBorders>
                    <w:tl2br w:val="nil"/>
                    <w:tr2bl w:val="nil"/>
                  </w:tcBorders>
                  <w:vAlign w:val="center"/>
                </w:tcPr>
                <w:p>
                  <w:pPr>
                    <w:pStyle w:val="49"/>
                    <w:spacing w:line="240" w:lineRule="auto"/>
                    <w:jc w:val="center"/>
                    <w:rPr>
                      <w:rFonts w:hint="default" w:ascii="Times New Roman" w:hAnsi="Times New Roman"/>
                      <w:b/>
                      <w:bCs/>
                      <w:color w:val="auto"/>
                      <w:sz w:val="21"/>
                      <w:szCs w:val="21"/>
                    </w:rPr>
                  </w:pPr>
                  <w:r>
                    <w:rPr>
                      <w:rFonts w:hint="default" w:ascii="Times New Roman" w:hAnsi="Times New Roman"/>
                      <w:b/>
                      <w:bCs/>
                      <w:color w:val="auto"/>
                      <w:sz w:val="21"/>
                      <w:szCs w:val="21"/>
                    </w:rPr>
                    <w:t>有害成分</w:t>
                  </w:r>
                </w:p>
              </w:tc>
              <w:tc>
                <w:tcPr>
                  <w:tcW w:w="628" w:type="dxa"/>
                  <w:tcBorders>
                    <w:tl2br w:val="nil"/>
                    <w:tr2bl w:val="nil"/>
                  </w:tcBorders>
                  <w:vAlign w:val="center"/>
                </w:tcPr>
                <w:p>
                  <w:pPr>
                    <w:pStyle w:val="49"/>
                    <w:spacing w:line="240" w:lineRule="auto"/>
                    <w:jc w:val="center"/>
                    <w:rPr>
                      <w:rFonts w:hint="default" w:ascii="Times New Roman" w:hAnsi="Times New Roman"/>
                      <w:b/>
                      <w:bCs/>
                      <w:color w:val="auto"/>
                      <w:sz w:val="21"/>
                      <w:szCs w:val="21"/>
                    </w:rPr>
                  </w:pPr>
                  <w:r>
                    <w:rPr>
                      <w:rFonts w:hint="default" w:ascii="Times New Roman" w:hAnsi="Times New Roman"/>
                      <w:b/>
                      <w:bCs/>
                      <w:color w:val="auto"/>
                      <w:sz w:val="21"/>
                      <w:szCs w:val="21"/>
                    </w:rPr>
                    <w:t>产废周期</w:t>
                  </w:r>
                </w:p>
              </w:tc>
              <w:tc>
                <w:tcPr>
                  <w:tcW w:w="657" w:type="dxa"/>
                  <w:tcBorders>
                    <w:tl2br w:val="nil"/>
                    <w:tr2bl w:val="nil"/>
                  </w:tcBorders>
                  <w:vAlign w:val="center"/>
                </w:tcPr>
                <w:p>
                  <w:pPr>
                    <w:pStyle w:val="49"/>
                    <w:spacing w:line="240" w:lineRule="auto"/>
                    <w:jc w:val="center"/>
                    <w:rPr>
                      <w:rFonts w:hint="default" w:ascii="Times New Roman" w:hAnsi="Times New Roman"/>
                      <w:b/>
                      <w:bCs/>
                      <w:color w:val="auto"/>
                      <w:sz w:val="21"/>
                      <w:szCs w:val="21"/>
                    </w:rPr>
                  </w:pPr>
                  <w:r>
                    <w:rPr>
                      <w:rFonts w:hint="default" w:ascii="Times New Roman" w:hAnsi="Times New Roman"/>
                      <w:b/>
                      <w:bCs/>
                      <w:color w:val="auto"/>
                      <w:sz w:val="21"/>
                      <w:szCs w:val="21"/>
                    </w:rPr>
                    <w:t>危险特性</w:t>
                  </w:r>
                </w:p>
              </w:tc>
              <w:tc>
                <w:tcPr>
                  <w:tcW w:w="1124" w:type="dxa"/>
                  <w:tcBorders>
                    <w:tl2br w:val="nil"/>
                    <w:tr2bl w:val="nil"/>
                  </w:tcBorders>
                  <w:vAlign w:val="center"/>
                </w:tcPr>
                <w:p>
                  <w:pPr>
                    <w:pStyle w:val="49"/>
                    <w:spacing w:line="240" w:lineRule="auto"/>
                    <w:jc w:val="center"/>
                    <w:rPr>
                      <w:rFonts w:hint="default" w:ascii="Times New Roman" w:hAnsi="Times New Roman"/>
                      <w:b/>
                      <w:bCs/>
                      <w:color w:val="auto"/>
                      <w:sz w:val="21"/>
                      <w:szCs w:val="21"/>
                    </w:rPr>
                  </w:pPr>
                  <w:r>
                    <w:rPr>
                      <w:rFonts w:hint="default" w:ascii="Times New Roman" w:hAnsi="Times New Roman"/>
                      <w:b/>
                      <w:bCs/>
                      <w:color w:val="auto"/>
                      <w:sz w:val="21"/>
                      <w:szCs w:val="21"/>
                    </w:rPr>
                    <w:t>污染防治措施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27"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1</w:t>
                  </w:r>
                </w:p>
              </w:tc>
              <w:tc>
                <w:tcPr>
                  <w:tcW w:w="776"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废包装袋</w:t>
                  </w:r>
                </w:p>
              </w:tc>
              <w:tc>
                <w:tcPr>
                  <w:tcW w:w="776"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hint="default" w:ascii="Times New Roman" w:hAnsi="Times New Roman"/>
                      <w:color w:val="auto"/>
                      <w:sz w:val="21"/>
                      <w:szCs w:val="21"/>
                    </w:rPr>
                    <w:t>HW49</w:t>
                  </w:r>
                </w:p>
              </w:tc>
              <w:tc>
                <w:tcPr>
                  <w:tcW w:w="1196"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hint="default" w:ascii="Times New Roman" w:hAnsi="Times New Roman"/>
                      <w:color w:val="auto"/>
                      <w:sz w:val="21"/>
                      <w:szCs w:val="21"/>
                    </w:rPr>
                    <w:t>900-041-49</w:t>
                  </w:r>
                </w:p>
              </w:tc>
              <w:tc>
                <w:tcPr>
                  <w:tcW w:w="708" w:type="dxa"/>
                  <w:tcBorders>
                    <w:tl2br w:val="nil"/>
                    <w:tr2bl w:val="nil"/>
                  </w:tcBorders>
                  <w:vAlign w:val="center"/>
                </w:tcPr>
                <w:p>
                  <w:pPr>
                    <w:pStyle w:val="49"/>
                    <w:spacing w:line="240" w:lineRule="auto"/>
                    <w:jc w:val="center"/>
                    <w:rPr>
                      <w:rFonts w:hint="default" w:ascii="Times New Roman" w:hAnsi="Times New Roman" w:eastAsiaTheme="minorEastAsia"/>
                      <w:color w:val="auto"/>
                      <w:sz w:val="21"/>
                      <w:szCs w:val="21"/>
                    </w:rPr>
                  </w:pPr>
                  <w:r>
                    <w:rPr>
                      <w:rFonts w:ascii="Times New Roman" w:hAnsi="Times New Roman" w:eastAsiaTheme="minorEastAsia"/>
                      <w:color w:val="auto"/>
                      <w:sz w:val="21"/>
                      <w:szCs w:val="21"/>
                    </w:rPr>
                    <w:t>5</w:t>
                  </w:r>
                </w:p>
              </w:tc>
              <w:tc>
                <w:tcPr>
                  <w:tcW w:w="827"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生产</w:t>
                  </w:r>
                </w:p>
              </w:tc>
              <w:tc>
                <w:tcPr>
                  <w:tcW w:w="427"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hint="default" w:ascii="Times New Roman" w:hAnsi="Times New Roman"/>
                      <w:color w:val="auto"/>
                      <w:sz w:val="21"/>
                      <w:szCs w:val="21"/>
                    </w:rPr>
                    <w:t>固体</w:t>
                  </w:r>
                </w:p>
              </w:tc>
              <w:tc>
                <w:tcPr>
                  <w:tcW w:w="712"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塑料</w:t>
                  </w:r>
                </w:p>
              </w:tc>
              <w:tc>
                <w:tcPr>
                  <w:tcW w:w="697"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w:t>
                  </w:r>
                </w:p>
              </w:tc>
              <w:tc>
                <w:tcPr>
                  <w:tcW w:w="628"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每天</w:t>
                  </w:r>
                </w:p>
              </w:tc>
              <w:tc>
                <w:tcPr>
                  <w:tcW w:w="657"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T</w:t>
                  </w:r>
                </w:p>
              </w:tc>
              <w:tc>
                <w:tcPr>
                  <w:tcW w:w="1124"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hint="default" w:ascii="Times New Roman" w:hAnsi="Times New Roman"/>
                      <w:color w:val="auto"/>
                      <w:sz w:val="21"/>
                      <w:szCs w:val="21"/>
                    </w:rPr>
                    <w:t>交具有危险废物处理资质的单位处理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55" w:type="dxa"/>
                  <w:gridSpan w:val="12"/>
                  <w:tcBorders>
                    <w:tl2br w:val="nil"/>
                    <w:tr2bl w:val="nil"/>
                  </w:tcBorders>
                  <w:vAlign w:val="center"/>
                </w:tcPr>
                <w:p>
                  <w:pPr>
                    <w:pStyle w:val="49"/>
                    <w:spacing w:line="240" w:lineRule="auto"/>
                    <w:jc w:val="left"/>
                    <w:rPr>
                      <w:rFonts w:hint="default" w:ascii="Times New Roman" w:hAnsi="Times New Roman"/>
                      <w:color w:val="auto"/>
                      <w:sz w:val="21"/>
                      <w:szCs w:val="21"/>
                    </w:rPr>
                  </w:pPr>
                  <w:r>
                    <w:rPr>
                      <w:rFonts w:hint="default" w:ascii="Times New Roman" w:hAnsi="Times New Roman"/>
                      <w:color w:val="auto"/>
                      <w:sz w:val="21"/>
                      <w:szCs w:val="21"/>
                    </w:rPr>
                    <w:t>备注：危险特性，包括腐蚀性（Corrosivity，C）、毒性（Toxcity，T）、易燃性（Ignitability，I）、反应性（Reactivity，R）和感染性（Infectivity，In）</w:t>
                  </w:r>
                </w:p>
              </w:tc>
            </w:tr>
          </w:tbl>
          <w:p>
            <w:pPr>
              <w:pStyle w:val="143"/>
              <w:spacing w:beforeLines="50" w:line="240" w:lineRule="auto"/>
              <w:rPr>
                <w:szCs w:val="21"/>
              </w:rPr>
            </w:pPr>
            <w:r>
              <w:rPr>
                <w:szCs w:val="21"/>
              </w:rPr>
              <w:t>表</w:t>
            </w:r>
            <w:r>
              <w:rPr>
                <w:rFonts w:hint="eastAsia"/>
                <w:szCs w:val="21"/>
              </w:rPr>
              <w:t>4</w:t>
            </w:r>
            <w:r>
              <w:rPr>
                <w:szCs w:val="21"/>
              </w:rPr>
              <w:t>-</w:t>
            </w:r>
            <w:r>
              <w:rPr>
                <w:rFonts w:hint="eastAsia"/>
                <w:szCs w:val="21"/>
              </w:rPr>
              <w:t>18</w:t>
            </w:r>
            <w:r>
              <w:rPr>
                <w:szCs w:val="21"/>
              </w:rPr>
              <w:t xml:space="preserve">  </w:t>
            </w:r>
            <w:r>
              <w:rPr>
                <w:rFonts w:hint="eastAsia"/>
                <w:szCs w:val="21"/>
              </w:rPr>
              <w:t>项目</w:t>
            </w:r>
            <w:r>
              <w:rPr>
                <w:szCs w:val="21"/>
              </w:rPr>
              <w:t>危险废物贮存场所（设施）基本情况</w:t>
            </w:r>
          </w:p>
          <w:tbl>
            <w:tblPr>
              <w:tblStyle w:val="41"/>
              <w:tblW w:w="497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96"/>
              <w:gridCol w:w="1121"/>
              <w:gridCol w:w="1126"/>
              <w:gridCol w:w="1222"/>
              <w:gridCol w:w="783"/>
              <w:gridCol w:w="791"/>
              <w:gridCol w:w="748"/>
              <w:gridCol w:w="783"/>
              <w:gridCol w:w="74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572" w:type="dxa"/>
                  <w:tcBorders>
                    <w:tl2br w:val="nil"/>
                    <w:tr2bl w:val="nil"/>
                  </w:tcBorders>
                  <w:vAlign w:val="center"/>
                </w:tcPr>
                <w:p>
                  <w:pPr>
                    <w:pStyle w:val="49"/>
                    <w:spacing w:line="240" w:lineRule="auto"/>
                    <w:jc w:val="center"/>
                    <w:rPr>
                      <w:rFonts w:hint="default" w:ascii="Times New Roman" w:hAnsi="Times New Roman"/>
                      <w:b/>
                      <w:bCs/>
                      <w:color w:val="auto"/>
                      <w:sz w:val="21"/>
                      <w:szCs w:val="21"/>
                    </w:rPr>
                  </w:pPr>
                  <w:r>
                    <w:rPr>
                      <w:rFonts w:hint="default" w:ascii="Times New Roman" w:hAnsi="Times New Roman"/>
                      <w:b/>
                      <w:bCs/>
                      <w:color w:val="auto"/>
                      <w:sz w:val="21"/>
                      <w:szCs w:val="21"/>
                    </w:rPr>
                    <w:t>贮存场所（设施）名称</w:t>
                  </w:r>
                </w:p>
              </w:tc>
              <w:tc>
                <w:tcPr>
                  <w:tcW w:w="1104" w:type="dxa"/>
                  <w:tcBorders>
                    <w:tl2br w:val="nil"/>
                    <w:tr2bl w:val="nil"/>
                  </w:tcBorders>
                  <w:vAlign w:val="center"/>
                </w:tcPr>
                <w:p>
                  <w:pPr>
                    <w:pStyle w:val="49"/>
                    <w:spacing w:line="240" w:lineRule="auto"/>
                    <w:jc w:val="center"/>
                    <w:rPr>
                      <w:rFonts w:hint="default" w:ascii="Times New Roman" w:hAnsi="Times New Roman"/>
                      <w:b/>
                      <w:bCs/>
                      <w:color w:val="auto"/>
                      <w:sz w:val="21"/>
                      <w:szCs w:val="21"/>
                    </w:rPr>
                  </w:pPr>
                  <w:r>
                    <w:rPr>
                      <w:rFonts w:hint="default" w:ascii="Times New Roman" w:hAnsi="Times New Roman"/>
                      <w:b/>
                      <w:bCs/>
                      <w:color w:val="auto"/>
                      <w:sz w:val="21"/>
                      <w:szCs w:val="21"/>
                    </w:rPr>
                    <w:t>危险废物名称</w:t>
                  </w:r>
                </w:p>
              </w:tc>
              <w:tc>
                <w:tcPr>
                  <w:tcW w:w="1109" w:type="dxa"/>
                  <w:tcBorders>
                    <w:tl2br w:val="nil"/>
                    <w:tr2bl w:val="nil"/>
                  </w:tcBorders>
                  <w:vAlign w:val="center"/>
                </w:tcPr>
                <w:p>
                  <w:pPr>
                    <w:pStyle w:val="49"/>
                    <w:spacing w:line="240" w:lineRule="auto"/>
                    <w:jc w:val="center"/>
                    <w:rPr>
                      <w:rFonts w:hint="default" w:ascii="Times New Roman" w:hAnsi="Times New Roman"/>
                      <w:b/>
                      <w:bCs/>
                      <w:color w:val="auto"/>
                      <w:sz w:val="21"/>
                      <w:szCs w:val="21"/>
                    </w:rPr>
                  </w:pPr>
                  <w:r>
                    <w:rPr>
                      <w:rFonts w:hint="default" w:ascii="Times New Roman" w:hAnsi="Times New Roman"/>
                      <w:b/>
                      <w:bCs/>
                      <w:color w:val="auto"/>
                      <w:sz w:val="21"/>
                      <w:szCs w:val="21"/>
                    </w:rPr>
                    <w:t>危险废物类别</w:t>
                  </w:r>
                </w:p>
              </w:tc>
              <w:tc>
                <w:tcPr>
                  <w:tcW w:w="1203" w:type="dxa"/>
                  <w:tcBorders>
                    <w:tl2br w:val="nil"/>
                    <w:tr2bl w:val="nil"/>
                  </w:tcBorders>
                  <w:vAlign w:val="center"/>
                </w:tcPr>
                <w:p>
                  <w:pPr>
                    <w:pStyle w:val="49"/>
                    <w:spacing w:line="240" w:lineRule="auto"/>
                    <w:jc w:val="center"/>
                    <w:rPr>
                      <w:rFonts w:hint="default" w:ascii="Times New Roman" w:hAnsi="Times New Roman"/>
                      <w:b/>
                      <w:bCs/>
                      <w:color w:val="auto"/>
                      <w:sz w:val="21"/>
                      <w:szCs w:val="21"/>
                    </w:rPr>
                  </w:pPr>
                  <w:r>
                    <w:rPr>
                      <w:rFonts w:hint="default" w:ascii="Times New Roman" w:hAnsi="Times New Roman"/>
                      <w:b/>
                      <w:bCs/>
                      <w:color w:val="auto"/>
                      <w:sz w:val="21"/>
                      <w:szCs w:val="21"/>
                    </w:rPr>
                    <w:t>危险废物代码</w:t>
                  </w:r>
                </w:p>
              </w:tc>
              <w:tc>
                <w:tcPr>
                  <w:tcW w:w="771" w:type="dxa"/>
                  <w:tcBorders>
                    <w:tl2br w:val="nil"/>
                    <w:tr2bl w:val="nil"/>
                  </w:tcBorders>
                  <w:vAlign w:val="center"/>
                </w:tcPr>
                <w:p>
                  <w:pPr>
                    <w:pStyle w:val="49"/>
                    <w:spacing w:line="240" w:lineRule="auto"/>
                    <w:jc w:val="center"/>
                    <w:rPr>
                      <w:rFonts w:hint="default" w:ascii="Times New Roman" w:hAnsi="Times New Roman"/>
                      <w:b/>
                      <w:bCs/>
                      <w:color w:val="auto"/>
                      <w:sz w:val="21"/>
                      <w:szCs w:val="21"/>
                    </w:rPr>
                  </w:pPr>
                  <w:r>
                    <w:rPr>
                      <w:rFonts w:hint="default" w:ascii="Times New Roman" w:hAnsi="Times New Roman"/>
                      <w:b/>
                      <w:bCs/>
                      <w:color w:val="auto"/>
                      <w:sz w:val="21"/>
                      <w:szCs w:val="21"/>
                    </w:rPr>
                    <w:t>位置</w:t>
                  </w:r>
                </w:p>
              </w:tc>
              <w:tc>
                <w:tcPr>
                  <w:tcW w:w="779" w:type="dxa"/>
                  <w:tcBorders>
                    <w:tl2br w:val="nil"/>
                    <w:tr2bl w:val="nil"/>
                  </w:tcBorders>
                  <w:vAlign w:val="center"/>
                </w:tcPr>
                <w:p>
                  <w:pPr>
                    <w:pStyle w:val="49"/>
                    <w:spacing w:line="240" w:lineRule="auto"/>
                    <w:jc w:val="center"/>
                    <w:rPr>
                      <w:rFonts w:hint="default" w:ascii="Times New Roman" w:hAnsi="Times New Roman"/>
                      <w:b/>
                      <w:bCs/>
                      <w:color w:val="auto"/>
                      <w:sz w:val="21"/>
                      <w:szCs w:val="21"/>
                    </w:rPr>
                  </w:pPr>
                  <w:r>
                    <w:rPr>
                      <w:rFonts w:hint="default" w:ascii="Times New Roman" w:hAnsi="Times New Roman"/>
                      <w:b/>
                      <w:bCs/>
                      <w:color w:val="auto"/>
                      <w:sz w:val="21"/>
                      <w:szCs w:val="21"/>
                    </w:rPr>
                    <w:t>占地面积</w:t>
                  </w:r>
                </w:p>
              </w:tc>
              <w:tc>
                <w:tcPr>
                  <w:tcW w:w="737" w:type="dxa"/>
                  <w:tcBorders>
                    <w:tl2br w:val="nil"/>
                    <w:tr2bl w:val="nil"/>
                  </w:tcBorders>
                  <w:vAlign w:val="center"/>
                </w:tcPr>
                <w:p>
                  <w:pPr>
                    <w:pStyle w:val="49"/>
                    <w:spacing w:line="240" w:lineRule="auto"/>
                    <w:jc w:val="center"/>
                    <w:rPr>
                      <w:rFonts w:hint="default" w:ascii="Times New Roman" w:hAnsi="Times New Roman"/>
                      <w:b/>
                      <w:bCs/>
                      <w:color w:val="auto"/>
                      <w:sz w:val="21"/>
                      <w:szCs w:val="21"/>
                    </w:rPr>
                  </w:pPr>
                  <w:r>
                    <w:rPr>
                      <w:rFonts w:hint="default" w:ascii="Times New Roman" w:hAnsi="Times New Roman"/>
                      <w:b/>
                      <w:bCs/>
                      <w:color w:val="auto"/>
                      <w:sz w:val="21"/>
                      <w:szCs w:val="21"/>
                    </w:rPr>
                    <w:t>贮存方式</w:t>
                  </w:r>
                </w:p>
              </w:tc>
              <w:tc>
                <w:tcPr>
                  <w:tcW w:w="771" w:type="dxa"/>
                  <w:tcBorders>
                    <w:tl2br w:val="nil"/>
                    <w:tr2bl w:val="nil"/>
                  </w:tcBorders>
                  <w:vAlign w:val="center"/>
                </w:tcPr>
                <w:p>
                  <w:pPr>
                    <w:pStyle w:val="49"/>
                    <w:spacing w:line="240" w:lineRule="auto"/>
                    <w:jc w:val="center"/>
                    <w:rPr>
                      <w:rFonts w:hint="default" w:ascii="Times New Roman" w:hAnsi="Times New Roman"/>
                      <w:b/>
                      <w:bCs/>
                      <w:color w:val="auto"/>
                      <w:sz w:val="21"/>
                      <w:szCs w:val="21"/>
                    </w:rPr>
                  </w:pPr>
                  <w:r>
                    <w:rPr>
                      <w:rFonts w:hint="default" w:ascii="Times New Roman" w:hAnsi="Times New Roman"/>
                      <w:b/>
                      <w:bCs/>
                      <w:color w:val="auto"/>
                      <w:sz w:val="21"/>
                      <w:szCs w:val="21"/>
                    </w:rPr>
                    <w:t>贮存能力</w:t>
                  </w:r>
                </w:p>
              </w:tc>
              <w:tc>
                <w:tcPr>
                  <w:tcW w:w="729" w:type="dxa"/>
                  <w:tcBorders>
                    <w:tl2br w:val="nil"/>
                    <w:tr2bl w:val="nil"/>
                  </w:tcBorders>
                  <w:vAlign w:val="center"/>
                </w:tcPr>
                <w:p>
                  <w:pPr>
                    <w:pStyle w:val="49"/>
                    <w:spacing w:line="240" w:lineRule="auto"/>
                    <w:jc w:val="center"/>
                    <w:rPr>
                      <w:rFonts w:hint="default" w:ascii="Times New Roman" w:hAnsi="Times New Roman"/>
                      <w:b/>
                      <w:bCs/>
                      <w:color w:val="auto"/>
                      <w:sz w:val="21"/>
                      <w:szCs w:val="21"/>
                    </w:rPr>
                  </w:pPr>
                  <w:r>
                    <w:rPr>
                      <w:rFonts w:hint="default" w:ascii="Times New Roman" w:hAnsi="Times New Roman"/>
                      <w:b/>
                      <w:bCs/>
                      <w:color w:val="auto"/>
                      <w:sz w:val="21"/>
                      <w:szCs w:val="21"/>
                    </w:rPr>
                    <w:t>贮存周期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572"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危废间</w:t>
                  </w:r>
                </w:p>
              </w:tc>
              <w:tc>
                <w:tcPr>
                  <w:tcW w:w="1104"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废包装袋</w:t>
                  </w:r>
                </w:p>
              </w:tc>
              <w:tc>
                <w:tcPr>
                  <w:tcW w:w="1109"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hint="default" w:ascii="Times New Roman" w:hAnsi="Times New Roman"/>
                      <w:color w:val="auto"/>
                      <w:sz w:val="21"/>
                      <w:szCs w:val="21"/>
                    </w:rPr>
                    <w:t>HW49</w:t>
                  </w:r>
                </w:p>
              </w:tc>
              <w:tc>
                <w:tcPr>
                  <w:tcW w:w="1203"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hint="default" w:ascii="Times New Roman" w:hAnsi="Times New Roman"/>
                      <w:color w:val="auto"/>
                      <w:sz w:val="21"/>
                      <w:szCs w:val="21"/>
                    </w:rPr>
                    <w:t>900-041-49</w:t>
                  </w:r>
                </w:p>
              </w:tc>
              <w:tc>
                <w:tcPr>
                  <w:tcW w:w="771"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厂区西侧</w:t>
                  </w:r>
                </w:p>
              </w:tc>
              <w:tc>
                <w:tcPr>
                  <w:tcW w:w="779"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81</w:t>
                  </w:r>
                  <w:r>
                    <w:rPr>
                      <w:rFonts w:hint="default" w:ascii="Times New Roman" w:hAnsi="Times New Roman"/>
                      <w:color w:val="auto"/>
                      <w:sz w:val="21"/>
                      <w:szCs w:val="21"/>
                    </w:rPr>
                    <w:t>m</w:t>
                  </w:r>
                  <w:r>
                    <w:rPr>
                      <w:rFonts w:hint="default" w:ascii="Times New Roman" w:hAnsi="Times New Roman"/>
                      <w:color w:val="auto"/>
                      <w:sz w:val="21"/>
                      <w:szCs w:val="21"/>
                      <w:vertAlign w:val="superscript"/>
                    </w:rPr>
                    <w:t>2</w:t>
                  </w:r>
                </w:p>
              </w:tc>
              <w:tc>
                <w:tcPr>
                  <w:tcW w:w="737"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hint="default" w:ascii="Times New Roman" w:hAnsi="Times New Roman"/>
                      <w:color w:val="auto"/>
                      <w:sz w:val="21"/>
                      <w:szCs w:val="21"/>
                    </w:rPr>
                    <w:t>桶装密封</w:t>
                  </w:r>
                </w:p>
              </w:tc>
              <w:tc>
                <w:tcPr>
                  <w:tcW w:w="771"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5</w:t>
                  </w:r>
                  <w:r>
                    <w:rPr>
                      <w:rFonts w:hint="default" w:ascii="Times New Roman" w:hAnsi="Times New Roman"/>
                      <w:color w:val="auto"/>
                      <w:sz w:val="21"/>
                      <w:szCs w:val="21"/>
                    </w:rPr>
                    <w:t>t</w:t>
                  </w:r>
                </w:p>
              </w:tc>
              <w:tc>
                <w:tcPr>
                  <w:tcW w:w="729"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半</w:t>
                  </w:r>
                  <w:r>
                    <w:rPr>
                      <w:rFonts w:hint="default" w:ascii="Times New Roman" w:hAnsi="Times New Roman"/>
                      <w:color w:val="auto"/>
                      <w:sz w:val="21"/>
                      <w:szCs w:val="21"/>
                    </w:rPr>
                    <w:t>个月</w:t>
                  </w:r>
                </w:p>
              </w:tc>
            </w:tr>
          </w:tbl>
          <w:p>
            <w:pPr>
              <w:ind w:firstLine="420" w:firstLineChars="200"/>
              <w:rPr>
                <w:sz w:val="21"/>
                <w:szCs w:val="21"/>
              </w:rPr>
            </w:pPr>
            <w:r>
              <w:rPr>
                <w:sz w:val="21"/>
                <w:szCs w:val="21"/>
              </w:rPr>
              <w:t>根据上表可知，</w:t>
            </w:r>
            <w:r>
              <w:rPr>
                <w:rFonts w:hint="eastAsia"/>
                <w:sz w:val="21"/>
                <w:szCs w:val="21"/>
              </w:rPr>
              <w:t>建设单位危废间的</w:t>
            </w:r>
            <w:r>
              <w:rPr>
                <w:sz w:val="21"/>
                <w:szCs w:val="21"/>
              </w:rPr>
              <w:t>贮存能力、贮存期限均可以满足</w:t>
            </w:r>
            <w:r>
              <w:rPr>
                <w:rFonts w:hint="eastAsia"/>
                <w:sz w:val="21"/>
                <w:szCs w:val="21"/>
              </w:rPr>
              <w:t>本项目</w:t>
            </w:r>
            <w:r>
              <w:rPr>
                <w:sz w:val="21"/>
                <w:szCs w:val="21"/>
              </w:rPr>
              <w:t>危险废物的产生量，故危险废物贮存场所的能力可以满足要求。</w:t>
            </w:r>
          </w:p>
          <w:p>
            <w:pPr>
              <w:ind w:firstLine="420" w:firstLineChars="200"/>
              <w:rPr>
                <w:bCs/>
                <w:sz w:val="21"/>
                <w:szCs w:val="21"/>
              </w:rPr>
            </w:pPr>
            <w:r>
              <w:rPr>
                <w:bCs/>
                <w:sz w:val="21"/>
                <w:szCs w:val="21"/>
              </w:rPr>
              <w:t>（3）运输过程的环境影响分析</w:t>
            </w:r>
          </w:p>
          <w:p>
            <w:pPr>
              <w:ind w:firstLine="420" w:firstLineChars="200"/>
              <w:rPr>
                <w:sz w:val="21"/>
                <w:szCs w:val="21"/>
              </w:rPr>
            </w:pPr>
            <w:r>
              <w:rPr>
                <w:rFonts w:hint="eastAsia"/>
                <w:sz w:val="21"/>
                <w:szCs w:val="21"/>
              </w:rPr>
              <w:t>汕尾比亚迪汽车有限公司</w:t>
            </w:r>
            <w:r>
              <w:rPr>
                <w:sz w:val="21"/>
                <w:szCs w:val="21"/>
              </w:rPr>
              <w:t>危废通过收集人工运送至危废存放点，运送路线短且每次运送量少，运送期间需注意保护容器，防止人为原因造成容器损坏，则危废散落、泄露的可能性较小，对环境影响较小。</w:t>
            </w:r>
          </w:p>
          <w:p>
            <w:pPr>
              <w:ind w:firstLine="420" w:firstLineChars="200"/>
              <w:rPr>
                <w:rFonts w:eastAsia="新宋体"/>
                <w:bCs/>
                <w:spacing w:val="-10"/>
                <w:sz w:val="21"/>
                <w:szCs w:val="21"/>
              </w:rPr>
            </w:pPr>
            <w:r>
              <w:rPr>
                <w:sz w:val="21"/>
                <w:szCs w:val="21"/>
              </w:rPr>
              <w:t>综上分析，</w:t>
            </w:r>
            <w:r>
              <w:rPr>
                <w:rFonts w:hint="eastAsia"/>
                <w:sz w:val="21"/>
                <w:szCs w:val="21"/>
              </w:rPr>
              <w:t>本项目</w:t>
            </w:r>
            <w:r>
              <w:rPr>
                <w:sz w:val="21"/>
                <w:szCs w:val="21"/>
              </w:rPr>
              <w:t>固废均得到合理处置，不会对周围环境产生不利影响</w:t>
            </w:r>
            <w:r>
              <w:rPr>
                <w:rFonts w:eastAsia="新宋体"/>
                <w:kern w:val="0"/>
                <w:sz w:val="21"/>
                <w:szCs w:val="21"/>
              </w:rPr>
              <w:t>。</w:t>
            </w:r>
          </w:p>
        </w:tc>
      </w:tr>
    </w:tbl>
    <w:p>
      <w:pPr>
        <w:rPr>
          <w:b/>
          <w:kern w:val="0"/>
          <w:szCs w:val="28"/>
        </w:rPr>
        <w:sectPr>
          <w:pgSz w:w="11907" w:h="16840"/>
          <w:pgMar w:top="1134" w:right="1134" w:bottom="1134" w:left="1134" w:header="851" w:footer="851" w:gutter="0"/>
          <w:cols w:space="720" w:num="1"/>
          <w:docGrid w:linePitch="312" w:charSpace="0"/>
        </w:sectPr>
      </w:pPr>
    </w:p>
    <w:tbl>
      <w:tblPr>
        <w:tblStyle w:val="41"/>
        <w:tblW w:w="139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2"/>
        <w:gridCol w:w="132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71" w:hRule="atLeast"/>
          <w:jc w:val="center"/>
        </w:trPr>
        <w:tc>
          <w:tcPr>
            <w:tcW w:w="672" w:type="dxa"/>
            <w:vAlign w:val="center"/>
          </w:tcPr>
          <w:p>
            <w:pPr>
              <w:pStyle w:val="49"/>
              <w:spacing w:line="240" w:lineRule="auto"/>
              <w:jc w:val="center"/>
              <w:rPr>
                <w:rFonts w:hint="default"/>
                <w:color w:val="auto"/>
                <w:sz w:val="21"/>
                <w:szCs w:val="21"/>
              </w:rPr>
            </w:pPr>
            <w:r>
              <w:rPr>
                <w:bCs/>
                <w:color w:val="auto"/>
                <w:sz w:val="21"/>
                <w:szCs w:val="21"/>
              </w:rPr>
              <w:t>运营期环境影响和保护措施</w:t>
            </w:r>
          </w:p>
        </w:tc>
        <w:tc>
          <w:tcPr>
            <w:tcW w:w="13288" w:type="dxa"/>
          </w:tcPr>
          <w:p>
            <w:pPr>
              <w:pStyle w:val="143"/>
              <w:spacing w:beforeLines="50" w:line="240" w:lineRule="auto"/>
              <w:rPr>
                <w:rFonts w:eastAsia="新宋体"/>
                <w:szCs w:val="21"/>
              </w:rPr>
            </w:pPr>
            <w:r>
              <w:rPr>
                <w:rFonts w:hint="eastAsia" w:eastAsia="新宋体"/>
                <w:szCs w:val="21"/>
              </w:rPr>
              <w:t>表4-19   固体废物污染源源强核算结果及相关参数一览表</w:t>
            </w:r>
          </w:p>
          <w:tbl>
            <w:tblPr>
              <w:tblStyle w:val="40"/>
              <w:tblW w:w="4975" w:type="pct"/>
              <w:tblInd w:w="119"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083"/>
              <w:gridCol w:w="1084"/>
              <w:gridCol w:w="1332"/>
              <w:gridCol w:w="836"/>
              <w:gridCol w:w="1084"/>
              <w:gridCol w:w="705"/>
              <w:gridCol w:w="1065"/>
              <w:gridCol w:w="810"/>
              <w:gridCol w:w="1575"/>
              <w:gridCol w:w="1515"/>
              <w:gridCol w:w="834"/>
              <w:gridCol w:w="108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083" w:type="dxa"/>
                  <w:vMerge w:val="restart"/>
                  <w:tcBorders>
                    <w:tl2br w:val="nil"/>
                    <w:tr2bl w:val="nil"/>
                  </w:tcBorders>
                  <w:shd w:val="clear" w:color="auto" w:fill="auto"/>
                  <w:vAlign w:val="center"/>
                </w:tcPr>
                <w:p>
                  <w:pPr>
                    <w:widowControl/>
                    <w:spacing w:line="240" w:lineRule="auto"/>
                    <w:jc w:val="center"/>
                    <w:rPr>
                      <w:b/>
                      <w:bCs/>
                      <w:kern w:val="0"/>
                      <w:sz w:val="21"/>
                      <w:szCs w:val="21"/>
                    </w:rPr>
                  </w:pPr>
                  <w:r>
                    <w:rPr>
                      <w:b/>
                      <w:bCs/>
                      <w:kern w:val="0"/>
                      <w:sz w:val="21"/>
                      <w:szCs w:val="21"/>
                    </w:rPr>
                    <w:t>产生环节</w:t>
                  </w:r>
                </w:p>
              </w:tc>
              <w:tc>
                <w:tcPr>
                  <w:tcW w:w="1084" w:type="dxa"/>
                  <w:vMerge w:val="restart"/>
                  <w:tcBorders>
                    <w:tl2br w:val="nil"/>
                    <w:tr2bl w:val="nil"/>
                  </w:tcBorders>
                  <w:shd w:val="clear" w:color="auto" w:fill="auto"/>
                  <w:vAlign w:val="center"/>
                </w:tcPr>
                <w:p>
                  <w:pPr>
                    <w:widowControl/>
                    <w:spacing w:line="240" w:lineRule="auto"/>
                    <w:jc w:val="center"/>
                    <w:rPr>
                      <w:b/>
                      <w:bCs/>
                      <w:kern w:val="0"/>
                      <w:sz w:val="21"/>
                      <w:szCs w:val="21"/>
                    </w:rPr>
                  </w:pPr>
                  <w:r>
                    <w:rPr>
                      <w:b/>
                      <w:bCs/>
                      <w:kern w:val="0"/>
                      <w:sz w:val="21"/>
                      <w:szCs w:val="21"/>
                    </w:rPr>
                    <w:t>固体废物名称</w:t>
                  </w:r>
                </w:p>
              </w:tc>
              <w:tc>
                <w:tcPr>
                  <w:tcW w:w="1332" w:type="dxa"/>
                  <w:vMerge w:val="restart"/>
                  <w:tcBorders>
                    <w:tl2br w:val="nil"/>
                    <w:tr2bl w:val="nil"/>
                  </w:tcBorders>
                  <w:shd w:val="clear" w:color="auto" w:fill="auto"/>
                  <w:vAlign w:val="center"/>
                </w:tcPr>
                <w:p>
                  <w:pPr>
                    <w:widowControl/>
                    <w:spacing w:line="240" w:lineRule="auto"/>
                    <w:jc w:val="center"/>
                    <w:rPr>
                      <w:b/>
                      <w:bCs/>
                      <w:kern w:val="0"/>
                      <w:sz w:val="21"/>
                      <w:szCs w:val="21"/>
                    </w:rPr>
                  </w:pPr>
                  <w:r>
                    <w:rPr>
                      <w:b/>
                      <w:bCs/>
                      <w:kern w:val="0"/>
                      <w:sz w:val="21"/>
                      <w:szCs w:val="21"/>
                    </w:rPr>
                    <w:t>固废属性</w:t>
                  </w:r>
                </w:p>
              </w:tc>
              <w:tc>
                <w:tcPr>
                  <w:tcW w:w="836" w:type="dxa"/>
                  <w:vMerge w:val="restart"/>
                  <w:tcBorders>
                    <w:tl2br w:val="nil"/>
                    <w:tr2bl w:val="nil"/>
                  </w:tcBorders>
                  <w:shd w:val="clear" w:color="auto" w:fill="auto"/>
                  <w:vAlign w:val="center"/>
                </w:tcPr>
                <w:p>
                  <w:pPr>
                    <w:widowControl/>
                    <w:spacing w:line="240" w:lineRule="auto"/>
                    <w:jc w:val="center"/>
                    <w:rPr>
                      <w:b/>
                      <w:bCs/>
                      <w:kern w:val="0"/>
                      <w:sz w:val="21"/>
                      <w:szCs w:val="21"/>
                    </w:rPr>
                  </w:pPr>
                  <w:r>
                    <w:rPr>
                      <w:b/>
                      <w:bCs/>
                      <w:kern w:val="0"/>
                      <w:sz w:val="21"/>
                      <w:szCs w:val="21"/>
                    </w:rPr>
                    <w:t>产生量t/a</w:t>
                  </w:r>
                </w:p>
              </w:tc>
              <w:tc>
                <w:tcPr>
                  <w:tcW w:w="1084" w:type="dxa"/>
                  <w:vMerge w:val="restart"/>
                  <w:tcBorders>
                    <w:tl2br w:val="nil"/>
                    <w:tr2bl w:val="nil"/>
                  </w:tcBorders>
                  <w:shd w:val="clear" w:color="auto" w:fill="auto"/>
                  <w:vAlign w:val="center"/>
                </w:tcPr>
                <w:p>
                  <w:pPr>
                    <w:widowControl/>
                    <w:spacing w:line="240" w:lineRule="auto"/>
                    <w:jc w:val="center"/>
                    <w:rPr>
                      <w:b/>
                      <w:bCs/>
                      <w:kern w:val="0"/>
                      <w:sz w:val="21"/>
                      <w:szCs w:val="21"/>
                    </w:rPr>
                  </w:pPr>
                  <w:r>
                    <w:rPr>
                      <w:b/>
                      <w:bCs/>
                      <w:kern w:val="0"/>
                      <w:sz w:val="21"/>
                      <w:szCs w:val="21"/>
                    </w:rPr>
                    <w:t>主要有害成分</w:t>
                  </w:r>
                </w:p>
              </w:tc>
              <w:tc>
                <w:tcPr>
                  <w:tcW w:w="705" w:type="dxa"/>
                  <w:vMerge w:val="restart"/>
                  <w:tcBorders>
                    <w:tl2br w:val="nil"/>
                    <w:tr2bl w:val="nil"/>
                  </w:tcBorders>
                  <w:shd w:val="clear" w:color="auto" w:fill="auto"/>
                  <w:vAlign w:val="center"/>
                </w:tcPr>
                <w:p>
                  <w:pPr>
                    <w:widowControl/>
                    <w:spacing w:line="240" w:lineRule="auto"/>
                    <w:jc w:val="center"/>
                    <w:rPr>
                      <w:b/>
                      <w:bCs/>
                      <w:kern w:val="0"/>
                      <w:sz w:val="21"/>
                      <w:szCs w:val="21"/>
                    </w:rPr>
                  </w:pPr>
                  <w:r>
                    <w:rPr>
                      <w:b/>
                      <w:bCs/>
                      <w:kern w:val="0"/>
                      <w:sz w:val="21"/>
                      <w:szCs w:val="21"/>
                    </w:rPr>
                    <w:t>物理性状</w:t>
                  </w:r>
                </w:p>
              </w:tc>
              <w:tc>
                <w:tcPr>
                  <w:tcW w:w="1065" w:type="dxa"/>
                  <w:vMerge w:val="restart"/>
                  <w:tcBorders>
                    <w:tl2br w:val="nil"/>
                    <w:tr2bl w:val="nil"/>
                  </w:tcBorders>
                  <w:shd w:val="clear" w:color="auto" w:fill="auto"/>
                  <w:vAlign w:val="center"/>
                </w:tcPr>
                <w:p>
                  <w:pPr>
                    <w:widowControl/>
                    <w:spacing w:line="240" w:lineRule="auto"/>
                    <w:jc w:val="center"/>
                    <w:rPr>
                      <w:b/>
                      <w:bCs/>
                      <w:kern w:val="0"/>
                      <w:sz w:val="21"/>
                      <w:szCs w:val="21"/>
                    </w:rPr>
                  </w:pPr>
                  <w:r>
                    <w:rPr>
                      <w:b/>
                      <w:bCs/>
                      <w:kern w:val="0"/>
                      <w:sz w:val="21"/>
                      <w:szCs w:val="21"/>
                    </w:rPr>
                    <w:t>环境危险特性</w:t>
                  </w:r>
                </w:p>
              </w:tc>
              <w:tc>
                <w:tcPr>
                  <w:tcW w:w="810" w:type="dxa"/>
                  <w:vMerge w:val="restart"/>
                  <w:tcBorders>
                    <w:tl2br w:val="nil"/>
                    <w:tr2bl w:val="nil"/>
                  </w:tcBorders>
                  <w:shd w:val="clear" w:color="auto" w:fill="auto"/>
                  <w:vAlign w:val="center"/>
                </w:tcPr>
                <w:p>
                  <w:pPr>
                    <w:widowControl/>
                    <w:spacing w:line="240" w:lineRule="auto"/>
                    <w:jc w:val="center"/>
                    <w:rPr>
                      <w:b/>
                      <w:bCs/>
                      <w:kern w:val="0"/>
                      <w:sz w:val="21"/>
                      <w:szCs w:val="21"/>
                    </w:rPr>
                  </w:pPr>
                  <w:r>
                    <w:rPr>
                      <w:b/>
                      <w:bCs/>
                      <w:kern w:val="0"/>
                      <w:sz w:val="21"/>
                      <w:szCs w:val="21"/>
                    </w:rPr>
                    <w:t>贮存方式</w:t>
                  </w:r>
                </w:p>
              </w:tc>
              <w:tc>
                <w:tcPr>
                  <w:tcW w:w="1575" w:type="dxa"/>
                  <w:vMerge w:val="restart"/>
                  <w:tcBorders>
                    <w:tl2br w:val="nil"/>
                    <w:tr2bl w:val="nil"/>
                  </w:tcBorders>
                  <w:shd w:val="clear" w:color="auto" w:fill="auto"/>
                  <w:vAlign w:val="center"/>
                </w:tcPr>
                <w:p>
                  <w:pPr>
                    <w:widowControl/>
                    <w:spacing w:line="240" w:lineRule="auto"/>
                    <w:jc w:val="center"/>
                    <w:rPr>
                      <w:b/>
                      <w:bCs/>
                      <w:kern w:val="0"/>
                      <w:sz w:val="21"/>
                      <w:szCs w:val="21"/>
                    </w:rPr>
                  </w:pPr>
                  <w:r>
                    <w:rPr>
                      <w:b/>
                      <w:bCs/>
                      <w:kern w:val="0"/>
                      <w:sz w:val="21"/>
                      <w:szCs w:val="21"/>
                    </w:rPr>
                    <w:t>环境管理要求</w:t>
                  </w:r>
                </w:p>
              </w:tc>
              <w:tc>
                <w:tcPr>
                  <w:tcW w:w="2349" w:type="dxa"/>
                  <w:gridSpan w:val="2"/>
                  <w:tcBorders>
                    <w:tl2br w:val="nil"/>
                    <w:tr2bl w:val="nil"/>
                  </w:tcBorders>
                  <w:shd w:val="clear" w:color="auto" w:fill="auto"/>
                  <w:vAlign w:val="center"/>
                </w:tcPr>
                <w:p>
                  <w:pPr>
                    <w:widowControl/>
                    <w:spacing w:line="240" w:lineRule="auto"/>
                    <w:jc w:val="center"/>
                    <w:rPr>
                      <w:b/>
                      <w:bCs/>
                      <w:kern w:val="0"/>
                      <w:sz w:val="21"/>
                      <w:szCs w:val="21"/>
                    </w:rPr>
                  </w:pPr>
                  <w:r>
                    <w:rPr>
                      <w:b/>
                      <w:bCs/>
                      <w:kern w:val="0"/>
                      <w:sz w:val="21"/>
                      <w:szCs w:val="21"/>
                    </w:rPr>
                    <w:t>处置措施</w:t>
                  </w:r>
                </w:p>
              </w:tc>
              <w:tc>
                <w:tcPr>
                  <w:tcW w:w="1084" w:type="dxa"/>
                  <w:vMerge w:val="restart"/>
                  <w:tcBorders>
                    <w:tl2br w:val="nil"/>
                    <w:tr2bl w:val="nil"/>
                  </w:tcBorders>
                  <w:shd w:val="clear" w:color="auto" w:fill="auto"/>
                  <w:vAlign w:val="center"/>
                </w:tcPr>
                <w:p>
                  <w:pPr>
                    <w:widowControl/>
                    <w:spacing w:line="240" w:lineRule="auto"/>
                    <w:jc w:val="center"/>
                    <w:rPr>
                      <w:b/>
                      <w:bCs/>
                      <w:kern w:val="0"/>
                      <w:sz w:val="21"/>
                      <w:szCs w:val="21"/>
                    </w:rPr>
                  </w:pPr>
                  <w:r>
                    <w:rPr>
                      <w:b/>
                      <w:bCs/>
                      <w:kern w:val="0"/>
                      <w:sz w:val="21"/>
                      <w:szCs w:val="21"/>
                    </w:rPr>
                    <w:t>最终去向</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083" w:type="dxa"/>
                  <w:vMerge w:val="continue"/>
                  <w:tcBorders>
                    <w:tl2br w:val="nil"/>
                    <w:tr2bl w:val="nil"/>
                  </w:tcBorders>
                  <w:shd w:val="clear" w:color="auto" w:fill="auto"/>
                  <w:vAlign w:val="center"/>
                </w:tcPr>
                <w:p>
                  <w:pPr>
                    <w:widowControl/>
                    <w:spacing w:line="240" w:lineRule="auto"/>
                    <w:jc w:val="left"/>
                    <w:rPr>
                      <w:b/>
                      <w:bCs/>
                      <w:kern w:val="0"/>
                      <w:sz w:val="21"/>
                      <w:szCs w:val="21"/>
                    </w:rPr>
                  </w:pPr>
                </w:p>
              </w:tc>
              <w:tc>
                <w:tcPr>
                  <w:tcW w:w="1084" w:type="dxa"/>
                  <w:vMerge w:val="continue"/>
                  <w:tcBorders>
                    <w:tl2br w:val="nil"/>
                    <w:tr2bl w:val="nil"/>
                  </w:tcBorders>
                  <w:shd w:val="clear" w:color="auto" w:fill="auto"/>
                  <w:vAlign w:val="center"/>
                </w:tcPr>
                <w:p>
                  <w:pPr>
                    <w:widowControl/>
                    <w:spacing w:line="240" w:lineRule="auto"/>
                    <w:jc w:val="left"/>
                    <w:rPr>
                      <w:b/>
                      <w:bCs/>
                      <w:kern w:val="0"/>
                      <w:sz w:val="21"/>
                      <w:szCs w:val="21"/>
                    </w:rPr>
                  </w:pPr>
                </w:p>
              </w:tc>
              <w:tc>
                <w:tcPr>
                  <w:tcW w:w="1332" w:type="dxa"/>
                  <w:vMerge w:val="continue"/>
                  <w:tcBorders>
                    <w:tl2br w:val="nil"/>
                    <w:tr2bl w:val="nil"/>
                  </w:tcBorders>
                  <w:shd w:val="clear" w:color="auto" w:fill="auto"/>
                  <w:vAlign w:val="center"/>
                </w:tcPr>
                <w:p>
                  <w:pPr>
                    <w:widowControl/>
                    <w:spacing w:line="240" w:lineRule="auto"/>
                    <w:jc w:val="left"/>
                    <w:rPr>
                      <w:b/>
                      <w:bCs/>
                      <w:kern w:val="0"/>
                      <w:sz w:val="21"/>
                      <w:szCs w:val="21"/>
                    </w:rPr>
                  </w:pPr>
                </w:p>
              </w:tc>
              <w:tc>
                <w:tcPr>
                  <w:tcW w:w="836" w:type="dxa"/>
                  <w:vMerge w:val="continue"/>
                  <w:tcBorders>
                    <w:tl2br w:val="nil"/>
                    <w:tr2bl w:val="nil"/>
                  </w:tcBorders>
                  <w:shd w:val="clear" w:color="auto" w:fill="auto"/>
                  <w:vAlign w:val="center"/>
                </w:tcPr>
                <w:p>
                  <w:pPr>
                    <w:widowControl/>
                    <w:spacing w:line="240" w:lineRule="auto"/>
                    <w:jc w:val="left"/>
                    <w:rPr>
                      <w:b/>
                      <w:bCs/>
                      <w:kern w:val="0"/>
                      <w:sz w:val="21"/>
                      <w:szCs w:val="21"/>
                    </w:rPr>
                  </w:pPr>
                </w:p>
              </w:tc>
              <w:tc>
                <w:tcPr>
                  <w:tcW w:w="1084" w:type="dxa"/>
                  <w:vMerge w:val="continue"/>
                  <w:tcBorders>
                    <w:tl2br w:val="nil"/>
                    <w:tr2bl w:val="nil"/>
                  </w:tcBorders>
                  <w:shd w:val="clear" w:color="auto" w:fill="auto"/>
                  <w:vAlign w:val="center"/>
                </w:tcPr>
                <w:p>
                  <w:pPr>
                    <w:widowControl/>
                    <w:spacing w:line="240" w:lineRule="auto"/>
                    <w:jc w:val="left"/>
                    <w:rPr>
                      <w:b/>
                      <w:bCs/>
                      <w:kern w:val="0"/>
                      <w:sz w:val="21"/>
                      <w:szCs w:val="21"/>
                    </w:rPr>
                  </w:pPr>
                </w:p>
              </w:tc>
              <w:tc>
                <w:tcPr>
                  <w:tcW w:w="705" w:type="dxa"/>
                  <w:vMerge w:val="continue"/>
                  <w:tcBorders>
                    <w:tl2br w:val="nil"/>
                    <w:tr2bl w:val="nil"/>
                  </w:tcBorders>
                  <w:shd w:val="clear" w:color="auto" w:fill="auto"/>
                  <w:vAlign w:val="center"/>
                </w:tcPr>
                <w:p>
                  <w:pPr>
                    <w:widowControl/>
                    <w:spacing w:line="240" w:lineRule="auto"/>
                    <w:jc w:val="left"/>
                    <w:rPr>
                      <w:b/>
                      <w:bCs/>
                      <w:kern w:val="0"/>
                      <w:sz w:val="21"/>
                      <w:szCs w:val="21"/>
                    </w:rPr>
                  </w:pPr>
                </w:p>
              </w:tc>
              <w:tc>
                <w:tcPr>
                  <w:tcW w:w="1065" w:type="dxa"/>
                  <w:vMerge w:val="continue"/>
                  <w:tcBorders>
                    <w:tl2br w:val="nil"/>
                    <w:tr2bl w:val="nil"/>
                  </w:tcBorders>
                  <w:shd w:val="clear" w:color="auto" w:fill="auto"/>
                  <w:vAlign w:val="center"/>
                </w:tcPr>
                <w:p>
                  <w:pPr>
                    <w:widowControl/>
                    <w:spacing w:line="240" w:lineRule="auto"/>
                    <w:jc w:val="left"/>
                    <w:rPr>
                      <w:b/>
                      <w:bCs/>
                      <w:kern w:val="0"/>
                      <w:sz w:val="21"/>
                      <w:szCs w:val="21"/>
                    </w:rPr>
                  </w:pPr>
                </w:p>
              </w:tc>
              <w:tc>
                <w:tcPr>
                  <w:tcW w:w="810" w:type="dxa"/>
                  <w:vMerge w:val="continue"/>
                  <w:tcBorders>
                    <w:tl2br w:val="nil"/>
                    <w:tr2bl w:val="nil"/>
                  </w:tcBorders>
                  <w:shd w:val="clear" w:color="auto" w:fill="auto"/>
                  <w:vAlign w:val="center"/>
                </w:tcPr>
                <w:p>
                  <w:pPr>
                    <w:widowControl/>
                    <w:spacing w:line="240" w:lineRule="auto"/>
                    <w:jc w:val="left"/>
                    <w:rPr>
                      <w:b/>
                      <w:bCs/>
                      <w:kern w:val="0"/>
                      <w:sz w:val="21"/>
                      <w:szCs w:val="21"/>
                    </w:rPr>
                  </w:pPr>
                </w:p>
              </w:tc>
              <w:tc>
                <w:tcPr>
                  <w:tcW w:w="1575" w:type="dxa"/>
                  <w:vMerge w:val="continue"/>
                  <w:tcBorders>
                    <w:tl2br w:val="nil"/>
                    <w:tr2bl w:val="nil"/>
                  </w:tcBorders>
                  <w:shd w:val="clear" w:color="auto" w:fill="auto"/>
                  <w:vAlign w:val="center"/>
                </w:tcPr>
                <w:p>
                  <w:pPr>
                    <w:widowControl/>
                    <w:spacing w:line="240" w:lineRule="auto"/>
                    <w:jc w:val="left"/>
                    <w:rPr>
                      <w:b/>
                      <w:bCs/>
                      <w:kern w:val="0"/>
                      <w:sz w:val="21"/>
                      <w:szCs w:val="21"/>
                    </w:rPr>
                  </w:pPr>
                </w:p>
              </w:tc>
              <w:tc>
                <w:tcPr>
                  <w:tcW w:w="1515" w:type="dxa"/>
                  <w:tcBorders>
                    <w:tl2br w:val="nil"/>
                    <w:tr2bl w:val="nil"/>
                  </w:tcBorders>
                  <w:shd w:val="clear" w:color="auto" w:fill="auto"/>
                  <w:vAlign w:val="center"/>
                </w:tcPr>
                <w:p>
                  <w:pPr>
                    <w:widowControl/>
                    <w:spacing w:line="240" w:lineRule="auto"/>
                    <w:jc w:val="center"/>
                    <w:rPr>
                      <w:b/>
                      <w:bCs/>
                      <w:kern w:val="0"/>
                      <w:sz w:val="21"/>
                      <w:szCs w:val="21"/>
                    </w:rPr>
                  </w:pPr>
                  <w:r>
                    <w:rPr>
                      <w:b/>
                      <w:bCs/>
                      <w:kern w:val="0"/>
                      <w:sz w:val="21"/>
                      <w:szCs w:val="21"/>
                    </w:rPr>
                    <w:t>工艺</w:t>
                  </w:r>
                </w:p>
              </w:tc>
              <w:tc>
                <w:tcPr>
                  <w:tcW w:w="834" w:type="dxa"/>
                  <w:tcBorders>
                    <w:tl2br w:val="nil"/>
                    <w:tr2bl w:val="nil"/>
                  </w:tcBorders>
                  <w:shd w:val="clear" w:color="auto" w:fill="auto"/>
                  <w:vAlign w:val="center"/>
                </w:tcPr>
                <w:p>
                  <w:pPr>
                    <w:widowControl/>
                    <w:spacing w:line="240" w:lineRule="auto"/>
                    <w:jc w:val="center"/>
                    <w:rPr>
                      <w:b/>
                      <w:bCs/>
                      <w:kern w:val="0"/>
                      <w:sz w:val="21"/>
                      <w:szCs w:val="21"/>
                    </w:rPr>
                  </w:pPr>
                  <w:r>
                    <w:rPr>
                      <w:b/>
                      <w:bCs/>
                      <w:kern w:val="0"/>
                      <w:sz w:val="21"/>
                      <w:szCs w:val="21"/>
                    </w:rPr>
                    <w:t>处置量t/a</w:t>
                  </w:r>
                </w:p>
              </w:tc>
              <w:tc>
                <w:tcPr>
                  <w:tcW w:w="1084" w:type="dxa"/>
                  <w:vMerge w:val="continue"/>
                  <w:tcBorders>
                    <w:tl2br w:val="nil"/>
                    <w:tr2bl w:val="nil"/>
                  </w:tcBorders>
                  <w:vAlign w:val="center"/>
                </w:tcPr>
                <w:p>
                  <w:pPr>
                    <w:widowControl/>
                    <w:spacing w:line="240" w:lineRule="auto"/>
                    <w:jc w:val="left"/>
                    <w:rPr>
                      <w:b/>
                      <w:bCs/>
                      <w:kern w:val="0"/>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083"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kern w:val="0"/>
                      <w:sz w:val="21"/>
                      <w:szCs w:val="21"/>
                    </w:rPr>
                  </w:pPr>
                  <w:r>
                    <w:rPr>
                      <w:rFonts w:ascii="Times New Roman" w:hAnsi="Times New Roman"/>
                      <w:color w:val="auto"/>
                      <w:sz w:val="21"/>
                      <w:szCs w:val="21"/>
                    </w:rPr>
                    <w:t>生产测厚</w:t>
                  </w:r>
                </w:p>
              </w:tc>
              <w:tc>
                <w:tcPr>
                  <w:tcW w:w="1084"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kern w:val="0"/>
                      <w:sz w:val="21"/>
                      <w:szCs w:val="21"/>
                    </w:rPr>
                  </w:pPr>
                  <w:r>
                    <w:rPr>
                      <w:rFonts w:hint="default" w:ascii="Times New Roman" w:hAnsi="Times New Roman"/>
                      <w:color w:val="auto"/>
                      <w:sz w:val="21"/>
                      <w:szCs w:val="21"/>
                    </w:rPr>
                    <w:t>废极片</w:t>
                  </w:r>
                </w:p>
              </w:tc>
              <w:tc>
                <w:tcPr>
                  <w:tcW w:w="1332" w:type="dxa"/>
                  <w:tcBorders>
                    <w:tl2br w:val="nil"/>
                    <w:tr2bl w:val="nil"/>
                  </w:tcBorders>
                  <w:shd w:val="clear" w:color="auto" w:fill="auto"/>
                  <w:vAlign w:val="center"/>
                </w:tcPr>
                <w:p>
                  <w:pPr>
                    <w:widowControl/>
                    <w:spacing w:line="240" w:lineRule="auto"/>
                    <w:jc w:val="center"/>
                    <w:rPr>
                      <w:kern w:val="0"/>
                      <w:sz w:val="21"/>
                      <w:szCs w:val="21"/>
                    </w:rPr>
                  </w:pPr>
                  <w:r>
                    <w:rPr>
                      <w:kern w:val="0"/>
                      <w:sz w:val="21"/>
                      <w:szCs w:val="21"/>
                    </w:rPr>
                    <w:t>一般固废</w:t>
                  </w:r>
                  <w:r>
                    <w:rPr>
                      <w:rFonts w:hint="eastAsia"/>
                      <w:kern w:val="0"/>
                      <w:sz w:val="21"/>
                      <w:szCs w:val="21"/>
                    </w:rPr>
                    <w:t>384-001-14</w:t>
                  </w:r>
                </w:p>
              </w:tc>
              <w:tc>
                <w:tcPr>
                  <w:tcW w:w="836" w:type="dxa"/>
                  <w:tcBorders>
                    <w:tl2br w:val="nil"/>
                    <w:tr2bl w:val="nil"/>
                  </w:tcBorders>
                  <w:shd w:val="clear" w:color="auto" w:fill="auto"/>
                  <w:vAlign w:val="center"/>
                </w:tcPr>
                <w:p>
                  <w:pPr>
                    <w:pStyle w:val="49"/>
                    <w:spacing w:line="240" w:lineRule="auto"/>
                    <w:jc w:val="center"/>
                    <w:rPr>
                      <w:rFonts w:hint="default" w:ascii="Times New Roman" w:hAnsi="Times New Roman" w:eastAsia="等线"/>
                      <w:color w:val="auto"/>
                      <w:kern w:val="0"/>
                      <w:sz w:val="21"/>
                      <w:szCs w:val="21"/>
                    </w:rPr>
                  </w:pPr>
                  <w:r>
                    <w:rPr>
                      <w:rFonts w:hint="default" w:ascii="Times New Roman" w:hAnsi="Times New Roman" w:eastAsiaTheme="minorEastAsia"/>
                      <w:color w:val="auto"/>
                      <w:sz w:val="21"/>
                      <w:szCs w:val="21"/>
                    </w:rPr>
                    <w:t>21</w:t>
                  </w:r>
                </w:p>
              </w:tc>
              <w:tc>
                <w:tcPr>
                  <w:tcW w:w="1084" w:type="dxa"/>
                  <w:tcBorders>
                    <w:tl2br w:val="nil"/>
                    <w:tr2bl w:val="nil"/>
                  </w:tcBorders>
                  <w:shd w:val="clear" w:color="auto" w:fill="auto"/>
                  <w:vAlign w:val="center"/>
                </w:tcPr>
                <w:p>
                  <w:pPr>
                    <w:widowControl/>
                    <w:spacing w:line="240" w:lineRule="auto"/>
                    <w:jc w:val="center"/>
                    <w:rPr>
                      <w:rFonts w:eastAsia="等线"/>
                      <w:kern w:val="0"/>
                      <w:sz w:val="21"/>
                      <w:szCs w:val="21"/>
                    </w:rPr>
                  </w:pPr>
                  <w:r>
                    <w:rPr>
                      <w:rFonts w:eastAsia="等线"/>
                      <w:kern w:val="0"/>
                      <w:sz w:val="21"/>
                      <w:szCs w:val="21"/>
                    </w:rPr>
                    <w:t>/</w:t>
                  </w:r>
                </w:p>
              </w:tc>
              <w:tc>
                <w:tcPr>
                  <w:tcW w:w="705" w:type="dxa"/>
                  <w:tcBorders>
                    <w:tl2br w:val="nil"/>
                    <w:tr2bl w:val="nil"/>
                  </w:tcBorders>
                  <w:shd w:val="clear" w:color="auto" w:fill="auto"/>
                  <w:vAlign w:val="center"/>
                </w:tcPr>
                <w:p>
                  <w:pPr>
                    <w:widowControl/>
                    <w:spacing w:line="240" w:lineRule="auto"/>
                    <w:jc w:val="center"/>
                    <w:rPr>
                      <w:kern w:val="0"/>
                      <w:sz w:val="21"/>
                      <w:szCs w:val="21"/>
                    </w:rPr>
                  </w:pPr>
                  <w:r>
                    <w:rPr>
                      <w:kern w:val="0"/>
                      <w:sz w:val="21"/>
                      <w:szCs w:val="21"/>
                    </w:rPr>
                    <w:t>固态</w:t>
                  </w:r>
                </w:p>
              </w:tc>
              <w:tc>
                <w:tcPr>
                  <w:tcW w:w="1065" w:type="dxa"/>
                  <w:tcBorders>
                    <w:tl2br w:val="nil"/>
                    <w:tr2bl w:val="nil"/>
                  </w:tcBorders>
                  <w:shd w:val="clear" w:color="auto" w:fill="auto"/>
                  <w:vAlign w:val="center"/>
                </w:tcPr>
                <w:p>
                  <w:pPr>
                    <w:widowControl/>
                    <w:spacing w:line="240" w:lineRule="auto"/>
                    <w:jc w:val="center"/>
                    <w:rPr>
                      <w:kern w:val="0"/>
                      <w:sz w:val="21"/>
                      <w:szCs w:val="21"/>
                    </w:rPr>
                  </w:pPr>
                  <w:r>
                    <w:rPr>
                      <w:kern w:val="0"/>
                      <w:sz w:val="21"/>
                      <w:szCs w:val="21"/>
                    </w:rPr>
                    <w:t>/</w:t>
                  </w:r>
                </w:p>
              </w:tc>
              <w:tc>
                <w:tcPr>
                  <w:tcW w:w="810" w:type="dxa"/>
                  <w:tcBorders>
                    <w:tl2br w:val="nil"/>
                    <w:tr2bl w:val="nil"/>
                  </w:tcBorders>
                  <w:shd w:val="clear" w:color="auto" w:fill="auto"/>
                  <w:vAlign w:val="center"/>
                </w:tcPr>
                <w:p>
                  <w:pPr>
                    <w:widowControl/>
                    <w:spacing w:line="240" w:lineRule="auto"/>
                    <w:jc w:val="center"/>
                    <w:rPr>
                      <w:kern w:val="0"/>
                      <w:sz w:val="21"/>
                      <w:szCs w:val="21"/>
                    </w:rPr>
                  </w:pPr>
                  <w:r>
                    <w:rPr>
                      <w:kern w:val="0"/>
                      <w:sz w:val="21"/>
                      <w:szCs w:val="21"/>
                    </w:rPr>
                    <w:t>袋装</w:t>
                  </w:r>
                </w:p>
              </w:tc>
              <w:tc>
                <w:tcPr>
                  <w:tcW w:w="1575" w:type="dxa"/>
                  <w:tcBorders>
                    <w:tl2br w:val="nil"/>
                    <w:tr2bl w:val="nil"/>
                  </w:tcBorders>
                  <w:shd w:val="clear" w:color="auto" w:fill="auto"/>
                  <w:vAlign w:val="center"/>
                </w:tcPr>
                <w:p>
                  <w:pPr>
                    <w:widowControl/>
                    <w:spacing w:line="240" w:lineRule="auto"/>
                    <w:jc w:val="center"/>
                    <w:rPr>
                      <w:kern w:val="0"/>
                      <w:sz w:val="21"/>
                      <w:szCs w:val="21"/>
                    </w:rPr>
                  </w:pPr>
                  <w:r>
                    <w:rPr>
                      <w:kern w:val="0"/>
                      <w:sz w:val="21"/>
                      <w:szCs w:val="21"/>
                    </w:rPr>
                    <w:t>勿随意丢弃或混入生活垃圾</w:t>
                  </w:r>
                </w:p>
              </w:tc>
              <w:tc>
                <w:tcPr>
                  <w:tcW w:w="1515" w:type="dxa"/>
                  <w:tcBorders>
                    <w:tl2br w:val="nil"/>
                    <w:tr2bl w:val="nil"/>
                  </w:tcBorders>
                  <w:shd w:val="clear" w:color="auto" w:fill="auto"/>
                  <w:vAlign w:val="center"/>
                </w:tcPr>
                <w:p>
                  <w:pPr>
                    <w:widowControl/>
                    <w:spacing w:line="240" w:lineRule="auto"/>
                    <w:jc w:val="center"/>
                    <w:rPr>
                      <w:kern w:val="0"/>
                      <w:sz w:val="21"/>
                      <w:szCs w:val="21"/>
                    </w:rPr>
                  </w:pPr>
                  <w:r>
                    <w:rPr>
                      <w:kern w:val="0"/>
                      <w:sz w:val="21"/>
                      <w:szCs w:val="21"/>
                    </w:rPr>
                    <w:t>外售</w:t>
                  </w:r>
                </w:p>
              </w:tc>
              <w:tc>
                <w:tcPr>
                  <w:tcW w:w="834" w:type="dxa"/>
                  <w:tcBorders>
                    <w:tl2br w:val="nil"/>
                    <w:tr2bl w:val="nil"/>
                  </w:tcBorders>
                  <w:shd w:val="clear" w:color="auto" w:fill="auto"/>
                  <w:vAlign w:val="center"/>
                </w:tcPr>
                <w:p>
                  <w:pPr>
                    <w:pStyle w:val="49"/>
                    <w:spacing w:line="240" w:lineRule="auto"/>
                    <w:jc w:val="center"/>
                    <w:rPr>
                      <w:rFonts w:hint="default" w:ascii="Times New Roman" w:hAnsi="Times New Roman" w:eastAsia="等线"/>
                      <w:color w:val="auto"/>
                      <w:kern w:val="0"/>
                      <w:sz w:val="21"/>
                      <w:szCs w:val="21"/>
                    </w:rPr>
                  </w:pPr>
                  <w:r>
                    <w:rPr>
                      <w:rFonts w:hint="default" w:ascii="Times New Roman" w:hAnsi="Times New Roman" w:eastAsiaTheme="minorEastAsia"/>
                      <w:color w:val="auto"/>
                      <w:sz w:val="21"/>
                      <w:szCs w:val="21"/>
                    </w:rPr>
                    <w:t>21</w:t>
                  </w:r>
                </w:p>
              </w:tc>
              <w:tc>
                <w:tcPr>
                  <w:tcW w:w="1084" w:type="dxa"/>
                  <w:tcBorders>
                    <w:tl2br w:val="nil"/>
                    <w:tr2bl w:val="nil"/>
                  </w:tcBorders>
                  <w:shd w:val="clear" w:color="auto" w:fill="auto"/>
                  <w:vAlign w:val="center"/>
                </w:tcPr>
                <w:p>
                  <w:pPr>
                    <w:widowControl/>
                    <w:spacing w:line="240" w:lineRule="auto"/>
                    <w:jc w:val="center"/>
                    <w:rPr>
                      <w:kern w:val="0"/>
                      <w:sz w:val="21"/>
                      <w:szCs w:val="21"/>
                    </w:rPr>
                  </w:pPr>
                  <w:r>
                    <w:rPr>
                      <w:kern w:val="0"/>
                      <w:sz w:val="21"/>
                      <w:szCs w:val="21"/>
                    </w:rPr>
                    <w:t>回收处理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083" w:type="dxa"/>
                  <w:tcBorders>
                    <w:tl2br w:val="nil"/>
                    <w:tr2bl w:val="nil"/>
                  </w:tcBorders>
                  <w:shd w:val="clear" w:color="auto" w:fill="auto"/>
                  <w:vAlign w:val="center"/>
                </w:tcPr>
                <w:p>
                  <w:pPr>
                    <w:widowControl/>
                    <w:spacing w:line="240" w:lineRule="auto"/>
                    <w:jc w:val="center"/>
                    <w:rPr>
                      <w:kern w:val="0"/>
                      <w:sz w:val="21"/>
                      <w:szCs w:val="21"/>
                    </w:rPr>
                  </w:pPr>
                  <w:r>
                    <w:rPr>
                      <w:rFonts w:hint="eastAsia"/>
                      <w:kern w:val="0"/>
                      <w:sz w:val="21"/>
                      <w:szCs w:val="21"/>
                    </w:rPr>
                    <w:t>原料使用</w:t>
                  </w:r>
                </w:p>
              </w:tc>
              <w:tc>
                <w:tcPr>
                  <w:tcW w:w="1084" w:type="dxa"/>
                  <w:tcBorders>
                    <w:tl2br w:val="nil"/>
                    <w:tr2bl w:val="nil"/>
                  </w:tcBorders>
                  <w:shd w:val="clear" w:color="auto" w:fill="auto"/>
                  <w:vAlign w:val="center"/>
                </w:tcPr>
                <w:p>
                  <w:pPr>
                    <w:widowControl/>
                    <w:spacing w:line="240" w:lineRule="auto"/>
                    <w:jc w:val="center"/>
                    <w:rPr>
                      <w:kern w:val="0"/>
                      <w:sz w:val="21"/>
                      <w:szCs w:val="21"/>
                    </w:rPr>
                  </w:pPr>
                  <w:r>
                    <w:rPr>
                      <w:sz w:val="21"/>
                      <w:szCs w:val="21"/>
                    </w:rPr>
                    <w:t>废包装袋</w:t>
                  </w:r>
                </w:p>
              </w:tc>
              <w:tc>
                <w:tcPr>
                  <w:tcW w:w="1332" w:type="dxa"/>
                  <w:tcBorders>
                    <w:tl2br w:val="nil"/>
                    <w:tr2bl w:val="nil"/>
                  </w:tcBorders>
                  <w:shd w:val="clear" w:color="auto" w:fill="auto"/>
                  <w:vAlign w:val="center"/>
                </w:tcPr>
                <w:p>
                  <w:pPr>
                    <w:widowControl/>
                    <w:spacing w:line="240" w:lineRule="auto"/>
                    <w:jc w:val="center"/>
                    <w:rPr>
                      <w:kern w:val="0"/>
                      <w:sz w:val="21"/>
                      <w:szCs w:val="21"/>
                    </w:rPr>
                  </w:pPr>
                  <w:r>
                    <w:rPr>
                      <w:kern w:val="0"/>
                      <w:sz w:val="21"/>
                      <w:szCs w:val="21"/>
                    </w:rPr>
                    <w:t>危险废物</w:t>
                  </w:r>
                  <w:r>
                    <w:rPr>
                      <w:sz w:val="21"/>
                      <w:szCs w:val="21"/>
                    </w:rPr>
                    <w:t>900-041-49</w:t>
                  </w:r>
                </w:p>
              </w:tc>
              <w:tc>
                <w:tcPr>
                  <w:tcW w:w="836" w:type="dxa"/>
                  <w:tcBorders>
                    <w:tl2br w:val="nil"/>
                    <w:tr2bl w:val="nil"/>
                  </w:tcBorders>
                  <w:shd w:val="clear" w:color="auto" w:fill="auto"/>
                  <w:vAlign w:val="center"/>
                </w:tcPr>
                <w:p>
                  <w:pPr>
                    <w:pStyle w:val="49"/>
                    <w:spacing w:line="240" w:lineRule="auto"/>
                    <w:jc w:val="center"/>
                    <w:rPr>
                      <w:rFonts w:hint="default" w:ascii="Times New Roman" w:hAnsi="Times New Roman" w:eastAsia="等线"/>
                      <w:color w:val="auto"/>
                      <w:kern w:val="0"/>
                      <w:sz w:val="21"/>
                      <w:szCs w:val="21"/>
                    </w:rPr>
                  </w:pPr>
                  <w:r>
                    <w:rPr>
                      <w:rFonts w:ascii="Times New Roman" w:hAnsi="Times New Roman" w:eastAsiaTheme="minorEastAsia"/>
                      <w:color w:val="auto"/>
                      <w:sz w:val="21"/>
                      <w:szCs w:val="21"/>
                    </w:rPr>
                    <w:t>5</w:t>
                  </w:r>
                </w:p>
              </w:tc>
              <w:tc>
                <w:tcPr>
                  <w:tcW w:w="1084" w:type="dxa"/>
                  <w:tcBorders>
                    <w:tl2br w:val="nil"/>
                    <w:tr2bl w:val="nil"/>
                  </w:tcBorders>
                  <w:shd w:val="clear" w:color="auto" w:fill="auto"/>
                  <w:vAlign w:val="center"/>
                </w:tcPr>
                <w:p>
                  <w:pPr>
                    <w:widowControl/>
                    <w:spacing w:line="240" w:lineRule="auto"/>
                    <w:jc w:val="center"/>
                    <w:rPr>
                      <w:kern w:val="0"/>
                      <w:sz w:val="21"/>
                      <w:szCs w:val="21"/>
                    </w:rPr>
                  </w:pPr>
                  <w:r>
                    <w:rPr>
                      <w:kern w:val="0"/>
                      <w:sz w:val="21"/>
                      <w:szCs w:val="21"/>
                    </w:rPr>
                    <w:t>有机物</w:t>
                  </w:r>
                </w:p>
              </w:tc>
              <w:tc>
                <w:tcPr>
                  <w:tcW w:w="705" w:type="dxa"/>
                  <w:tcBorders>
                    <w:tl2br w:val="nil"/>
                    <w:tr2bl w:val="nil"/>
                  </w:tcBorders>
                  <w:shd w:val="clear" w:color="auto" w:fill="auto"/>
                  <w:vAlign w:val="center"/>
                </w:tcPr>
                <w:p>
                  <w:pPr>
                    <w:widowControl/>
                    <w:spacing w:line="240" w:lineRule="auto"/>
                    <w:jc w:val="center"/>
                    <w:rPr>
                      <w:kern w:val="0"/>
                      <w:sz w:val="21"/>
                      <w:szCs w:val="21"/>
                    </w:rPr>
                  </w:pPr>
                  <w:r>
                    <w:rPr>
                      <w:kern w:val="0"/>
                      <w:sz w:val="21"/>
                      <w:szCs w:val="21"/>
                    </w:rPr>
                    <w:t>固态</w:t>
                  </w:r>
                </w:p>
              </w:tc>
              <w:tc>
                <w:tcPr>
                  <w:tcW w:w="1065" w:type="dxa"/>
                  <w:tcBorders>
                    <w:tl2br w:val="nil"/>
                    <w:tr2bl w:val="nil"/>
                  </w:tcBorders>
                  <w:shd w:val="clear" w:color="auto" w:fill="auto"/>
                  <w:vAlign w:val="center"/>
                </w:tcPr>
                <w:p>
                  <w:pPr>
                    <w:widowControl/>
                    <w:spacing w:line="240" w:lineRule="auto"/>
                    <w:jc w:val="center"/>
                    <w:rPr>
                      <w:kern w:val="0"/>
                      <w:sz w:val="21"/>
                      <w:szCs w:val="21"/>
                    </w:rPr>
                  </w:pPr>
                  <w:r>
                    <w:rPr>
                      <w:kern w:val="0"/>
                      <w:sz w:val="21"/>
                      <w:szCs w:val="21"/>
                    </w:rPr>
                    <w:t>毒性/易燃性</w:t>
                  </w:r>
                </w:p>
              </w:tc>
              <w:tc>
                <w:tcPr>
                  <w:tcW w:w="810" w:type="dxa"/>
                  <w:tcBorders>
                    <w:tl2br w:val="nil"/>
                    <w:tr2bl w:val="nil"/>
                  </w:tcBorders>
                  <w:shd w:val="clear" w:color="auto" w:fill="auto"/>
                  <w:vAlign w:val="center"/>
                </w:tcPr>
                <w:p>
                  <w:pPr>
                    <w:widowControl/>
                    <w:spacing w:line="240" w:lineRule="auto"/>
                    <w:jc w:val="center"/>
                    <w:rPr>
                      <w:kern w:val="0"/>
                      <w:sz w:val="21"/>
                      <w:szCs w:val="21"/>
                    </w:rPr>
                  </w:pPr>
                  <w:r>
                    <w:rPr>
                      <w:kern w:val="0"/>
                      <w:sz w:val="21"/>
                      <w:szCs w:val="21"/>
                    </w:rPr>
                    <w:t>袋装</w:t>
                  </w:r>
                </w:p>
              </w:tc>
              <w:tc>
                <w:tcPr>
                  <w:tcW w:w="1575" w:type="dxa"/>
                  <w:tcBorders>
                    <w:tl2br w:val="nil"/>
                    <w:tr2bl w:val="nil"/>
                  </w:tcBorders>
                  <w:shd w:val="clear" w:color="auto" w:fill="auto"/>
                  <w:vAlign w:val="center"/>
                </w:tcPr>
                <w:p>
                  <w:pPr>
                    <w:widowControl/>
                    <w:spacing w:line="240" w:lineRule="auto"/>
                    <w:jc w:val="center"/>
                    <w:rPr>
                      <w:kern w:val="0"/>
                      <w:sz w:val="21"/>
                      <w:szCs w:val="21"/>
                    </w:rPr>
                  </w:pPr>
                  <w:r>
                    <w:rPr>
                      <w:kern w:val="0"/>
                      <w:sz w:val="21"/>
                      <w:szCs w:val="21"/>
                    </w:rPr>
                    <w:t>妥善处置，避免对环境造成污染</w:t>
                  </w:r>
                </w:p>
              </w:tc>
              <w:tc>
                <w:tcPr>
                  <w:tcW w:w="1515" w:type="dxa"/>
                  <w:tcBorders>
                    <w:tl2br w:val="nil"/>
                    <w:tr2bl w:val="nil"/>
                  </w:tcBorders>
                  <w:shd w:val="clear" w:color="auto" w:fill="auto"/>
                  <w:vAlign w:val="center"/>
                </w:tcPr>
                <w:p>
                  <w:pPr>
                    <w:widowControl/>
                    <w:spacing w:line="240" w:lineRule="auto"/>
                    <w:jc w:val="center"/>
                    <w:rPr>
                      <w:kern w:val="0"/>
                      <w:sz w:val="21"/>
                      <w:szCs w:val="21"/>
                    </w:rPr>
                  </w:pPr>
                  <w:r>
                    <w:rPr>
                      <w:kern w:val="0"/>
                      <w:sz w:val="21"/>
                      <w:szCs w:val="21"/>
                    </w:rPr>
                    <w:t>委外</w:t>
                  </w:r>
                </w:p>
              </w:tc>
              <w:tc>
                <w:tcPr>
                  <w:tcW w:w="834" w:type="dxa"/>
                  <w:tcBorders>
                    <w:tl2br w:val="nil"/>
                    <w:tr2bl w:val="nil"/>
                  </w:tcBorders>
                  <w:shd w:val="clear" w:color="auto" w:fill="auto"/>
                  <w:vAlign w:val="center"/>
                </w:tcPr>
                <w:p>
                  <w:pPr>
                    <w:pStyle w:val="49"/>
                    <w:spacing w:line="240" w:lineRule="auto"/>
                    <w:jc w:val="center"/>
                    <w:rPr>
                      <w:rFonts w:hint="default" w:ascii="Times New Roman" w:hAnsi="Times New Roman" w:eastAsia="等线"/>
                      <w:color w:val="auto"/>
                      <w:kern w:val="0"/>
                      <w:sz w:val="21"/>
                      <w:szCs w:val="21"/>
                    </w:rPr>
                  </w:pPr>
                  <w:r>
                    <w:rPr>
                      <w:rFonts w:ascii="Times New Roman" w:hAnsi="Times New Roman" w:eastAsiaTheme="minorEastAsia"/>
                      <w:color w:val="auto"/>
                      <w:sz w:val="21"/>
                      <w:szCs w:val="21"/>
                    </w:rPr>
                    <w:t>5</w:t>
                  </w:r>
                </w:p>
              </w:tc>
              <w:tc>
                <w:tcPr>
                  <w:tcW w:w="1084" w:type="dxa"/>
                  <w:tcBorders>
                    <w:tl2br w:val="nil"/>
                    <w:tr2bl w:val="nil"/>
                  </w:tcBorders>
                  <w:shd w:val="clear" w:color="auto" w:fill="auto"/>
                  <w:vAlign w:val="center"/>
                </w:tcPr>
                <w:p>
                  <w:pPr>
                    <w:widowControl/>
                    <w:spacing w:line="240" w:lineRule="auto"/>
                    <w:jc w:val="center"/>
                    <w:rPr>
                      <w:kern w:val="0"/>
                      <w:sz w:val="21"/>
                      <w:szCs w:val="21"/>
                    </w:rPr>
                  </w:pPr>
                  <w:r>
                    <w:rPr>
                      <w:kern w:val="0"/>
                      <w:sz w:val="21"/>
                      <w:szCs w:val="21"/>
                    </w:rPr>
                    <w:t>外委有危险废物资质的单位处理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083" w:type="dxa"/>
                  <w:tcBorders>
                    <w:tl2br w:val="nil"/>
                    <w:tr2bl w:val="nil"/>
                  </w:tcBorders>
                  <w:shd w:val="clear" w:color="auto" w:fill="auto"/>
                  <w:vAlign w:val="center"/>
                </w:tcPr>
                <w:p>
                  <w:pPr>
                    <w:widowControl/>
                    <w:spacing w:line="240" w:lineRule="auto"/>
                    <w:jc w:val="center"/>
                    <w:rPr>
                      <w:kern w:val="0"/>
                      <w:sz w:val="21"/>
                      <w:szCs w:val="21"/>
                    </w:rPr>
                  </w:pPr>
                  <w:r>
                    <w:rPr>
                      <w:kern w:val="0"/>
                      <w:sz w:val="21"/>
                      <w:szCs w:val="21"/>
                    </w:rPr>
                    <w:t>生活办公</w:t>
                  </w:r>
                </w:p>
              </w:tc>
              <w:tc>
                <w:tcPr>
                  <w:tcW w:w="1084" w:type="dxa"/>
                  <w:tcBorders>
                    <w:tl2br w:val="nil"/>
                    <w:tr2bl w:val="nil"/>
                  </w:tcBorders>
                  <w:shd w:val="clear" w:color="auto" w:fill="auto"/>
                  <w:vAlign w:val="center"/>
                </w:tcPr>
                <w:p>
                  <w:pPr>
                    <w:widowControl/>
                    <w:spacing w:line="240" w:lineRule="auto"/>
                    <w:jc w:val="center"/>
                    <w:rPr>
                      <w:kern w:val="0"/>
                      <w:sz w:val="21"/>
                      <w:szCs w:val="21"/>
                    </w:rPr>
                  </w:pPr>
                  <w:r>
                    <w:rPr>
                      <w:kern w:val="0"/>
                      <w:sz w:val="21"/>
                      <w:szCs w:val="21"/>
                    </w:rPr>
                    <w:t>生活垃圾</w:t>
                  </w:r>
                </w:p>
              </w:tc>
              <w:tc>
                <w:tcPr>
                  <w:tcW w:w="1332" w:type="dxa"/>
                  <w:tcBorders>
                    <w:tl2br w:val="nil"/>
                    <w:tr2bl w:val="nil"/>
                  </w:tcBorders>
                  <w:shd w:val="clear" w:color="auto" w:fill="auto"/>
                  <w:vAlign w:val="center"/>
                </w:tcPr>
                <w:p>
                  <w:pPr>
                    <w:widowControl/>
                    <w:spacing w:line="240" w:lineRule="auto"/>
                    <w:jc w:val="center"/>
                    <w:rPr>
                      <w:kern w:val="0"/>
                      <w:sz w:val="21"/>
                      <w:szCs w:val="21"/>
                    </w:rPr>
                  </w:pPr>
                  <w:r>
                    <w:rPr>
                      <w:kern w:val="0"/>
                      <w:sz w:val="21"/>
                      <w:szCs w:val="21"/>
                    </w:rPr>
                    <w:t>生活垃圾</w:t>
                  </w:r>
                </w:p>
              </w:tc>
              <w:tc>
                <w:tcPr>
                  <w:tcW w:w="836" w:type="dxa"/>
                  <w:tcBorders>
                    <w:tl2br w:val="nil"/>
                    <w:tr2bl w:val="nil"/>
                  </w:tcBorders>
                  <w:shd w:val="clear" w:color="auto" w:fill="auto"/>
                  <w:vAlign w:val="center"/>
                </w:tcPr>
                <w:p>
                  <w:pPr>
                    <w:widowControl/>
                    <w:spacing w:line="240" w:lineRule="auto"/>
                    <w:jc w:val="center"/>
                    <w:rPr>
                      <w:rFonts w:eastAsia="等线"/>
                      <w:kern w:val="0"/>
                      <w:sz w:val="21"/>
                      <w:szCs w:val="21"/>
                    </w:rPr>
                  </w:pPr>
                  <w:r>
                    <w:rPr>
                      <w:rFonts w:eastAsia="等线"/>
                      <w:kern w:val="0"/>
                      <w:sz w:val="21"/>
                      <w:szCs w:val="21"/>
                    </w:rPr>
                    <w:t>33.6</w:t>
                  </w:r>
                </w:p>
              </w:tc>
              <w:tc>
                <w:tcPr>
                  <w:tcW w:w="1084" w:type="dxa"/>
                  <w:tcBorders>
                    <w:tl2br w:val="nil"/>
                    <w:tr2bl w:val="nil"/>
                  </w:tcBorders>
                  <w:shd w:val="clear" w:color="auto" w:fill="auto"/>
                  <w:vAlign w:val="center"/>
                </w:tcPr>
                <w:p>
                  <w:pPr>
                    <w:widowControl/>
                    <w:spacing w:line="240" w:lineRule="auto"/>
                    <w:jc w:val="center"/>
                    <w:rPr>
                      <w:rFonts w:eastAsia="等线"/>
                      <w:kern w:val="0"/>
                      <w:sz w:val="21"/>
                      <w:szCs w:val="21"/>
                    </w:rPr>
                  </w:pPr>
                  <w:r>
                    <w:rPr>
                      <w:rFonts w:eastAsia="等线"/>
                      <w:kern w:val="0"/>
                      <w:sz w:val="21"/>
                      <w:szCs w:val="21"/>
                    </w:rPr>
                    <w:t>/</w:t>
                  </w:r>
                </w:p>
              </w:tc>
              <w:tc>
                <w:tcPr>
                  <w:tcW w:w="705" w:type="dxa"/>
                  <w:tcBorders>
                    <w:tl2br w:val="nil"/>
                    <w:tr2bl w:val="nil"/>
                  </w:tcBorders>
                  <w:shd w:val="clear" w:color="auto" w:fill="auto"/>
                  <w:vAlign w:val="center"/>
                </w:tcPr>
                <w:p>
                  <w:pPr>
                    <w:widowControl/>
                    <w:spacing w:line="240" w:lineRule="auto"/>
                    <w:jc w:val="center"/>
                    <w:rPr>
                      <w:kern w:val="0"/>
                      <w:sz w:val="21"/>
                      <w:szCs w:val="21"/>
                    </w:rPr>
                  </w:pPr>
                  <w:r>
                    <w:rPr>
                      <w:kern w:val="0"/>
                      <w:sz w:val="21"/>
                      <w:szCs w:val="21"/>
                    </w:rPr>
                    <w:t>固态</w:t>
                  </w:r>
                </w:p>
              </w:tc>
              <w:tc>
                <w:tcPr>
                  <w:tcW w:w="1065" w:type="dxa"/>
                  <w:tcBorders>
                    <w:tl2br w:val="nil"/>
                    <w:tr2bl w:val="nil"/>
                  </w:tcBorders>
                  <w:shd w:val="clear" w:color="auto" w:fill="auto"/>
                  <w:vAlign w:val="center"/>
                </w:tcPr>
                <w:p>
                  <w:pPr>
                    <w:widowControl/>
                    <w:spacing w:line="240" w:lineRule="auto"/>
                    <w:jc w:val="center"/>
                    <w:rPr>
                      <w:kern w:val="0"/>
                      <w:sz w:val="21"/>
                      <w:szCs w:val="21"/>
                    </w:rPr>
                  </w:pPr>
                  <w:r>
                    <w:rPr>
                      <w:kern w:val="0"/>
                      <w:sz w:val="21"/>
                      <w:szCs w:val="21"/>
                    </w:rPr>
                    <w:t>/</w:t>
                  </w:r>
                </w:p>
              </w:tc>
              <w:tc>
                <w:tcPr>
                  <w:tcW w:w="810" w:type="dxa"/>
                  <w:tcBorders>
                    <w:tl2br w:val="nil"/>
                    <w:tr2bl w:val="nil"/>
                  </w:tcBorders>
                  <w:shd w:val="clear" w:color="auto" w:fill="auto"/>
                  <w:vAlign w:val="center"/>
                </w:tcPr>
                <w:p>
                  <w:pPr>
                    <w:widowControl/>
                    <w:spacing w:line="240" w:lineRule="auto"/>
                    <w:jc w:val="center"/>
                    <w:rPr>
                      <w:kern w:val="0"/>
                      <w:sz w:val="21"/>
                      <w:szCs w:val="21"/>
                    </w:rPr>
                  </w:pPr>
                  <w:r>
                    <w:rPr>
                      <w:kern w:val="0"/>
                      <w:sz w:val="21"/>
                      <w:szCs w:val="21"/>
                    </w:rPr>
                    <w:t>袋装</w:t>
                  </w:r>
                </w:p>
              </w:tc>
              <w:tc>
                <w:tcPr>
                  <w:tcW w:w="1575" w:type="dxa"/>
                  <w:tcBorders>
                    <w:tl2br w:val="nil"/>
                    <w:tr2bl w:val="nil"/>
                  </w:tcBorders>
                  <w:shd w:val="clear" w:color="auto" w:fill="auto"/>
                  <w:vAlign w:val="center"/>
                </w:tcPr>
                <w:p>
                  <w:pPr>
                    <w:widowControl/>
                    <w:spacing w:line="240" w:lineRule="auto"/>
                    <w:jc w:val="center"/>
                    <w:rPr>
                      <w:kern w:val="0"/>
                      <w:sz w:val="21"/>
                      <w:szCs w:val="21"/>
                    </w:rPr>
                  </w:pPr>
                  <w:r>
                    <w:rPr>
                      <w:kern w:val="0"/>
                      <w:sz w:val="21"/>
                      <w:szCs w:val="21"/>
                    </w:rPr>
                    <w:t>勿随意丢弃</w:t>
                  </w:r>
                </w:p>
              </w:tc>
              <w:tc>
                <w:tcPr>
                  <w:tcW w:w="1515" w:type="dxa"/>
                  <w:tcBorders>
                    <w:tl2br w:val="nil"/>
                    <w:tr2bl w:val="nil"/>
                  </w:tcBorders>
                  <w:shd w:val="clear" w:color="auto" w:fill="auto"/>
                  <w:vAlign w:val="center"/>
                </w:tcPr>
                <w:p>
                  <w:pPr>
                    <w:widowControl/>
                    <w:spacing w:line="240" w:lineRule="auto"/>
                    <w:jc w:val="center"/>
                    <w:rPr>
                      <w:kern w:val="0"/>
                      <w:sz w:val="21"/>
                      <w:szCs w:val="21"/>
                    </w:rPr>
                  </w:pPr>
                  <w:r>
                    <w:rPr>
                      <w:kern w:val="0"/>
                      <w:sz w:val="21"/>
                      <w:szCs w:val="21"/>
                    </w:rPr>
                    <w:t>环卫部门清运处理</w:t>
                  </w:r>
                </w:p>
              </w:tc>
              <w:tc>
                <w:tcPr>
                  <w:tcW w:w="834" w:type="dxa"/>
                  <w:tcBorders>
                    <w:tl2br w:val="nil"/>
                    <w:tr2bl w:val="nil"/>
                  </w:tcBorders>
                  <w:shd w:val="clear" w:color="auto" w:fill="auto"/>
                  <w:vAlign w:val="center"/>
                </w:tcPr>
                <w:p>
                  <w:pPr>
                    <w:widowControl/>
                    <w:spacing w:line="240" w:lineRule="auto"/>
                    <w:jc w:val="center"/>
                    <w:rPr>
                      <w:rFonts w:eastAsia="等线"/>
                      <w:kern w:val="0"/>
                      <w:sz w:val="21"/>
                      <w:szCs w:val="21"/>
                    </w:rPr>
                  </w:pPr>
                  <w:r>
                    <w:rPr>
                      <w:rFonts w:eastAsia="等线"/>
                      <w:kern w:val="0"/>
                      <w:sz w:val="21"/>
                      <w:szCs w:val="21"/>
                    </w:rPr>
                    <w:t>33.6</w:t>
                  </w:r>
                </w:p>
              </w:tc>
              <w:tc>
                <w:tcPr>
                  <w:tcW w:w="1084" w:type="dxa"/>
                  <w:tcBorders>
                    <w:tl2br w:val="nil"/>
                    <w:tr2bl w:val="nil"/>
                  </w:tcBorders>
                  <w:shd w:val="clear" w:color="auto" w:fill="auto"/>
                  <w:vAlign w:val="center"/>
                </w:tcPr>
                <w:p>
                  <w:pPr>
                    <w:widowControl/>
                    <w:spacing w:line="240" w:lineRule="auto"/>
                    <w:jc w:val="center"/>
                    <w:rPr>
                      <w:kern w:val="0"/>
                      <w:sz w:val="21"/>
                      <w:szCs w:val="21"/>
                    </w:rPr>
                  </w:pPr>
                  <w:r>
                    <w:rPr>
                      <w:kern w:val="0"/>
                      <w:sz w:val="21"/>
                      <w:szCs w:val="21"/>
                    </w:rPr>
                    <w:t>环卫清理</w:t>
                  </w:r>
                </w:p>
              </w:tc>
            </w:tr>
          </w:tbl>
          <w:p>
            <w:pPr>
              <w:pStyle w:val="49"/>
              <w:rPr>
                <w:rFonts w:hint="default"/>
                <w:color w:val="auto"/>
                <w:sz w:val="21"/>
                <w:szCs w:val="21"/>
              </w:rPr>
            </w:pPr>
          </w:p>
        </w:tc>
      </w:tr>
    </w:tbl>
    <w:p>
      <w:pPr>
        <w:pStyle w:val="49"/>
        <w:rPr>
          <w:rFonts w:hint="default"/>
          <w:color w:val="auto"/>
        </w:rPr>
        <w:sectPr>
          <w:pgSz w:w="16840" w:h="11907" w:orient="landscape"/>
          <w:pgMar w:top="1134" w:right="1134" w:bottom="1134" w:left="1134" w:header="851" w:footer="851" w:gutter="0"/>
          <w:cols w:space="720" w:num="1"/>
          <w:docGrid w:linePitch="312" w:charSpace="0"/>
        </w:sectPr>
      </w:pPr>
    </w:p>
    <w:tbl>
      <w:tblPr>
        <w:tblStyle w:val="4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31"/>
        <w:gridCol w:w="909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31" w:type="dxa"/>
            <w:tcMar>
              <w:left w:w="28" w:type="dxa"/>
              <w:right w:w="28" w:type="dxa"/>
            </w:tcMar>
            <w:vAlign w:val="center"/>
          </w:tcPr>
          <w:p>
            <w:pPr>
              <w:spacing w:line="240" w:lineRule="auto"/>
              <w:jc w:val="center"/>
              <w:rPr>
                <w:bCs/>
                <w:sz w:val="21"/>
                <w:szCs w:val="21"/>
              </w:rPr>
            </w:pPr>
            <w:r>
              <w:rPr>
                <w:bCs/>
                <w:sz w:val="21"/>
                <w:szCs w:val="21"/>
              </w:rPr>
              <w:t>运营期环境影响和保护措施</w:t>
            </w:r>
          </w:p>
        </w:tc>
        <w:tc>
          <w:tcPr>
            <w:tcW w:w="9095" w:type="dxa"/>
            <w:vAlign w:val="center"/>
          </w:tcPr>
          <w:p>
            <w:pPr>
              <w:ind w:firstLine="422" w:firstLineChars="200"/>
              <w:rPr>
                <w:b/>
                <w:bCs/>
                <w:sz w:val="21"/>
                <w:szCs w:val="21"/>
              </w:rPr>
            </w:pPr>
            <w:r>
              <w:rPr>
                <w:b/>
                <w:bCs/>
                <w:sz w:val="21"/>
                <w:szCs w:val="21"/>
              </w:rPr>
              <w:t>5、土壤</w:t>
            </w:r>
            <w:r>
              <w:rPr>
                <w:rFonts w:hint="eastAsia"/>
                <w:b/>
                <w:bCs/>
                <w:sz w:val="21"/>
                <w:szCs w:val="21"/>
              </w:rPr>
              <w:t>、地下水</w:t>
            </w:r>
          </w:p>
          <w:p>
            <w:pPr>
              <w:ind w:firstLine="420" w:firstLineChars="200"/>
              <w:rPr>
                <w:sz w:val="21"/>
                <w:szCs w:val="21"/>
              </w:rPr>
            </w:pPr>
            <w:r>
              <w:rPr>
                <w:sz w:val="21"/>
                <w:szCs w:val="21"/>
              </w:rPr>
              <w:t>本项目涉及的地下水、土壤潜在污染源为生产车间、危废间、生活区、比亚迪污水处理站，本项目生产车间、危废间、生活区等区域均对地面进行硬化，危废间严格按照《危险废物贮存污染控制标准》（GB18597-2001）有关规范设计</w:t>
            </w:r>
            <w:r>
              <w:rPr>
                <w:rFonts w:hint="eastAsia"/>
                <w:sz w:val="21"/>
                <w:szCs w:val="21"/>
              </w:rPr>
              <w:t>，设有墁坡、沟槽</w:t>
            </w:r>
            <w:r>
              <w:rPr>
                <w:sz w:val="21"/>
                <w:szCs w:val="21"/>
              </w:rPr>
              <w:t>；比亚迪污水处理站污水、污泥构筑物及管道均采用符合工程标准要求的防腐、抗渗材料，</w:t>
            </w:r>
            <w:r>
              <w:rPr>
                <w:rFonts w:hint="eastAsia"/>
                <w:sz w:val="21"/>
                <w:szCs w:val="21"/>
              </w:rPr>
              <w:t>具体防渗措施如下表，</w:t>
            </w:r>
            <w:r>
              <w:rPr>
                <w:sz w:val="21"/>
                <w:szCs w:val="21"/>
              </w:rPr>
              <w:t>正常情况下不会发生地下水和土壤污染事故。</w:t>
            </w:r>
          </w:p>
          <w:p>
            <w:pPr>
              <w:pStyle w:val="171"/>
              <w:rPr>
                <w:szCs w:val="21"/>
              </w:rPr>
            </w:pPr>
            <w:r>
              <w:rPr>
                <w:szCs w:val="21"/>
              </w:rPr>
              <w:t>表</w:t>
            </w:r>
            <w:r>
              <w:rPr>
                <w:rFonts w:hint="eastAsia"/>
                <w:szCs w:val="21"/>
              </w:rPr>
              <w:t xml:space="preserve">4-20 </w:t>
            </w:r>
            <w:r>
              <w:rPr>
                <w:szCs w:val="21"/>
              </w:rPr>
              <w:t xml:space="preserve"> 防护措施一览表</w:t>
            </w:r>
          </w:p>
          <w:tbl>
            <w:tblPr>
              <w:tblStyle w:val="40"/>
              <w:tblW w:w="8858"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968"/>
              <w:gridCol w:w="1592"/>
              <w:gridCol w:w="6298"/>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968" w:type="dxa"/>
                  <w:vAlign w:val="center"/>
                </w:tcPr>
                <w:p>
                  <w:pPr>
                    <w:pStyle w:val="120"/>
                    <w:spacing w:line="240" w:lineRule="auto"/>
                    <w:jc w:val="center"/>
                    <w:rPr>
                      <w:b/>
                      <w:bCs/>
                      <w:sz w:val="21"/>
                      <w:szCs w:val="21"/>
                    </w:rPr>
                  </w:pPr>
                  <w:r>
                    <w:rPr>
                      <w:b/>
                      <w:bCs/>
                      <w:sz w:val="21"/>
                      <w:szCs w:val="21"/>
                    </w:rPr>
                    <w:t>区域</w:t>
                  </w:r>
                </w:p>
              </w:tc>
              <w:tc>
                <w:tcPr>
                  <w:tcW w:w="1592" w:type="dxa"/>
                  <w:vAlign w:val="center"/>
                </w:tcPr>
                <w:p>
                  <w:pPr>
                    <w:pStyle w:val="120"/>
                    <w:spacing w:line="240" w:lineRule="auto"/>
                    <w:jc w:val="center"/>
                    <w:rPr>
                      <w:b/>
                      <w:bCs/>
                      <w:sz w:val="21"/>
                      <w:szCs w:val="21"/>
                    </w:rPr>
                  </w:pPr>
                  <w:r>
                    <w:rPr>
                      <w:b/>
                      <w:bCs/>
                      <w:sz w:val="21"/>
                      <w:szCs w:val="21"/>
                    </w:rPr>
                    <w:t>潜在污染源</w:t>
                  </w:r>
                </w:p>
              </w:tc>
              <w:tc>
                <w:tcPr>
                  <w:tcW w:w="6298" w:type="dxa"/>
                  <w:vAlign w:val="center"/>
                </w:tcPr>
                <w:p>
                  <w:pPr>
                    <w:pStyle w:val="120"/>
                    <w:spacing w:line="240" w:lineRule="auto"/>
                    <w:jc w:val="center"/>
                    <w:rPr>
                      <w:b/>
                      <w:bCs/>
                      <w:sz w:val="21"/>
                      <w:szCs w:val="21"/>
                    </w:rPr>
                  </w:pPr>
                  <w:r>
                    <w:rPr>
                      <w:b/>
                      <w:bCs/>
                      <w:sz w:val="21"/>
                      <w:szCs w:val="21"/>
                    </w:rPr>
                    <w:t>防护措施</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968" w:type="dxa"/>
                  <w:vAlign w:val="center"/>
                </w:tcPr>
                <w:p>
                  <w:pPr>
                    <w:pStyle w:val="120"/>
                    <w:spacing w:line="240" w:lineRule="auto"/>
                    <w:jc w:val="center"/>
                    <w:rPr>
                      <w:sz w:val="21"/>
                      <w:szCs w:val="21"/>
                    </w:rPr>
                  </w:pPr>
                  <w:r>
                    <w:rPr>
                      <w:sz w:val="21"/>
                      <w:szCs w:val="21"/>
                    </w:rPr>
                    <w:t>生产车间</w:t>
                  </w:r>
                </w:p>
              </w:tc>
              <w:tc>
                <w:tcPr>
                  <w:tcW w:w="1592" w:type="dxa"/>
                  <w:vAlign w:val="center"/>
                </w:tcPr>
                <w:p>
                  <w:pPr>
                    <w:pStyle w:val="120"/>
                    <w:spacing w:line="240" w:lineRule="auto"/>
                    <w:jc w:val="center"/>
                    <w:rPr>
                      <w:sz w:val="21"/>
                      <w:szCs w:val="21"/>
                    </w:rPr>
                  </w:pPr>
                  <w:r>
                    <w:rPr>
                      <w:rFonts w:hint="eastAsia"/>
                      <w:sz w:val="21"/>
                      <w:szCs w:val="21"/>
                    </w:rPr>
                    <w:t>负极粘结剂</w:t>
                  </w:r>
                </w:p>
              </w:tc>
              <w:tc>
                <w:tcPr>
                  <w:tcW w:w="6298" w:type="dxa"/>
                  <w:vAlign w:val="center"/>
                </w:tcPr>
                <w:p>
                  <w:pPr>
                    <w:pStyle w:val="120"/>
                    <w:spacing w:line="240" w:lineRule="auto"/>
                    <w:jc w:val="center"/>
                    <w:rPr>
                      <w:sz w:val="21"/>
                      <w:szCs w:val="21"/>
                    </w:rPr>
                  </w:pPr>
                  <w:r>
                    <w:rPr>
                      <w:sz w:val="21"/>
                      <w:szCs w:val="21"/>
                    </w:rPr>
                    <w:t>硬底化等防腐防渗处理，平时做好防腐防渗措施的维护</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968" w:type="dxa"/>
                  <w:vAlign w:val="center"/>
                </w:tcPr>
                <w:p>
                  <w:pPr>
                    <w:pStyle w:val="120"/>
                    <w:spacing w:line="240" w:lineRule="auto"/>
                    <w:jc w:val="center"/>
                    <w:rPr>
                      <w:sz w:val="21"/>
                      <w:szCs w:val="21"/>
                    </w:rPr>
                  </w:pPr>
                  <w:r>
                    <w:rPr>
                      <w:sz w:val="21"/>
                      <w:szCs w:val="21"/>
                    </w:rPr>
                    <w:t>危废间</w:t>
                  </w:r>
                </w:p>
              </w:tc>
              <w:tc>
                <w:tcPr>
                  <w:tcW w:w="1592" w:type="dxa"/>
                  <w:vAlign w:val="center"/>
                </w:tcPr>
                <w:p>
                  <w:pPr>
                    <w:pStyle w:val="120"/>
                    <w:spacing w:line="240" w:lineRule="auto"/>
                    <w:jc w:val="center"/>
                    <w:rPr>
                      <w:sz w:val="21"/>
                      <w:szCs w:val="21"/>
                    </w:rPr>
                  </w:pPr>
                  <w:r>
                    <w:rPr>
                      <w:sz w:val="21"/>
                      <w:szCs w:val="21"/>
                    </w:rPr>
                    <w:t>废包装桶</w:t>
                  </w:r>
                </w:p>
              </w:tc>
              <w:tc>
                <w:tcPr>
                  <w:tcW w:w="6298" w:type="dxa"/>
                  <w:vAlign w:val="center"/>
                </w:tcPr>
                <w:p>
                  <w:pPr>
                    <w:pStyle w:val="120"/>
                    <w:spacing w:line="240" w:lineRule="auto"/>
                    <w:jc w:val="center"/>
                    <w:rPr>
                      <w:sz w:val="21"/>
                      <w:szCs w:val="21"/>
                    </w:rPr>
                  </w:pPr>
                  <w:r>
                    <w:rPr>
                      <w:sz w:val="21"/>
                      <w:szCs w:val="21"/>
                    </w:rPr>
                    <w:t>做好防风挡雨措施；地面做好防腐、防渗措施；仓库门口设置墁坡、</w:t>
                  </w:r>
                  <w:r>
                    <w:rPr>
                      <w:rFonts w:hint="eastAsia"/>
                      <w:sz w:val="21"/>
                      <w:szCs w:val="21"/>
                    </w:rPr>
                    <w:t>沟槽</w:t>
                  </w:r>
                  <w:r>
                    <w:rPr>
                      <w:sz w:val="21"/>
                      <w:szCs w:val="21"/>
                    </w:rPr>
                    <w:t>，危废间的设置需符合《危险废物贮存污染控制标准》（GB18597-2001）及2013年修订单的要求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968" w:type="dxa"/>
                  <w:vMerge w:val="restart"/>
                  <w:vAlign w:val="center"/>
                </w:tcPr>
                <w:p>
                  <w:pPr>
                    <w:pStyle w:val="120"/>
                    <w:spacing w:line="240" w:lineRule="auto"/>
                    <w:jc w:val="center"/>
                    <w:rPr>
                      <w:sz w:val="21"/>
                      <w:szCs w:val="21"/>
                    </w:rPr>
                  </w:pPr>
                  <w:r>
                    <w:rPr>
                      <w:sz w:val="21"/>
                      <w:szCs w:val="21"/>
                    </w:rPr>
                    <w:t>生活区</w:t>
                  </w:r>
                </w:p>
              </w:tc>
              <w:tc>
                <w:tcPr>
                  <w:tcW w:w="1592" w:type="dxa"/>
                  <w:vAlign w:val="center"/>
                </w:tcPr>
                <w:p>
                  <w:pPr>
                    <w:pStyle w:val="120"/>
                    <w:spacing w:line="240" w:lineRule="auto"/>
                    <w:jc w:val="center"/>
                    <w:rPr>
                      <w:sz w:val="21"/>
                      <w:szCs w:val="21"/>
                    </w:rPr>
                  </w:pPr>
                  <w:r>
                    <w:rPr>
                      <w:sz w:val="21"/>
                      <w:szCs w:val="21"/>
                    </w:rPr>
                    <w:t>生活污水</w:t>
                  </w:r>
                </w:p>
              </w:tc>
              <w:tc>
                <w:tcPr>
                  <w:tcW w:w="6298" w:type="dxa"/>
                  <w:vAlign w:val="center"/>
                </w:tcPr>
                <w:p>
                  <w:pPr>
                    <w:pStyle w:val="120"/>
                    <w:spacing w:line="240" w:lineRule="auto"/>
                    <w:jc w:val="center"/>
                    <w:rPr>
                      <w:sz w:val="21"/>
                      <w:szCs w:val="21"/>
                    </w:rPr>
                  </w:pPr>
                  <w:r>
                    <w:rPr>
                      <w:sz w:val="21"/>
                      <w:szCs w:val="21"/>
                    </w:rPr>
                    <w:t>定期检查污水收集管道，确保无裂缝、无渗漏，每年对化粪池清淤一次，避免堵塞漫流</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968" w:type="dxa"/>
                  <w:vMerge w:val="continue"/>
                  <w:vAlign w:val="center"/>
                </w:tcPr>
                <w:p>
                  <w:pPr>
                    <w:pStyle w:val="120"/>
                    <w:spacing w:line="240" w:lineRule="auto"/>
                    <w:jc w:val="center"/>
                    <w:rPr>
                      <w:sz w:val="21"/>
                      <w:szCs w:val="21"/>
                    </w:rPr>
                  </w:pPr>
                </w:p>
              </w:tc>
              <w:tc>
                <w:tcPr>
                  <w:tcW w:w="1592" w:type="dxa"/>
                  <w:vAlign w:val="center"/>
                </w:tcPr>
                <w:p>
                  <w:pPr>
                    <w:pStyle w:val="120"/>
                    <w:spacing w:line="240" w:lineRule="auto"/>
                    <w:jc w:val="center"/>
                    <w:rPr>
                      <w:sz w:val="21"/>
                      <w:szCs w:val="21"/>
                    </w:rPr>
                  </w:pPr>
                  <w:r>
                    <w:rPr>
                      <w:sz w:val="21"/>
                      <w:szCs w:val="21"/>
                    </w:rPr>
                    <w:t>生活垃圾</w:t>
                  </w:r>
                </w:p>
              </w:tc>
              <w:tc>
                <w:tcPr>
                  <w:tcW w:w="6298" w:type="dxa"/>
                  <w:vAlign w:val="center"/>
                </w:tcPr>
                <w:p>
                  <w:pPr>
                    <w:pStyle w:val="120"/>
                    <w:spacing w:line="240" w:lineRule="auto"/>
                    <w:jc w:val="center"/>
                    <w:rPr>
                      <w:sz w:val="21"/>
                      <w:szCs w:val="21"/>
                    </w:rPr>
                  </w:pPr>
                  <w:r>
                    <w:rPr>
                      <w:sz w:val="21"/>
                      <w:szCs w:val="21"/>
                    </w:rPr>
                    <w:t>生活垃圾收集点设置在厂区内，做好收集工作，做好地面防渗措施</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968" w:type="dxa"/>
                  <w:vAlign w:val="center"/>
                </w:tcPr>
                <w:p>
                  <w:pPr>
                    <w:pStyle w:val="120"/>
                    <w:spacing w:line="240" w:lineRule="auto"/>
                    <w:jc w:val="center"/>
                    <w:rPr>
                      <w:sz w:val="21"/>
                      <w:szCs w:val="21"/>
                    </w:rPr>
                  </w:pPr>
                  <w:r>
                    <w:rPr>
                      <w:rFonts w:hint="eastAsia"/>
                      <w:sz w:val="21"/>
                      <w:szCs w:val="21"/>
                    </w:rPr>
                    <w:t>比亚迪污水处理站</w:t>
                  </w:r>
                </w:p>
              </w:tc>
              <w:tc>
                <w:tcPr>
                  <w:tcW w:w="1592" w:type="dxa"/>
                  <w:vAlign w:val="center"/>
                </w:tcPr>
                <w:p>
                  <w:pPr>
                    <w:pStyle w:val="120"/>
                    <w:spacing w:line="240" w:lineRule="auto"/>
                    <w:jc w:val="center"/>
                    <w:rPr>
                      <w:sz w:val="21"/>
                      <w:szCs w:val="21"/>
                    </w:rPr>
                  </w:pPr>
                  <w:r>
                    <w:rPr>
                      <w:rFonts w:hint="eastAsia"/>
                      <w:sz w:val="21"/>
                      <w:szCs w:val="21"/>
                    </w:rPr>
                    <w:t>比亚迪污水处理站</w:t>
                  </w:r>
                </w:p>
              </w:tc>
              <w:tc>
                <w:tcPr>
                  <w:tcW w:w="6298" w:type="dxa"/>
                  <w:vAlign w:val="center"/>
                </w:tcPr>
                <w:p>
                  <w:pPr>
                    <w:pStyle w:val="120"/>
                    <w:spacing w:line="240" w:lineRule="auto"/>
                    <w:jc w:val="center"/>
                    <w:rPr>
                      <w:sz w:val="21"/>
                      <w:szCs w:val="21"/>
                    </w:rPr>
                  </w:pPr>
                  <w:r>
                    <w:rPr>
                      <w:rFonts w:hint="eastAsia"/>
                      <w:sz w:val="21"/>
                      <w:szCs w:val="21"/>
                    </w:rPr>
                    <w:t>污水处理站</w:t>
                  </w:r>
                  <w:r>
                    <w:rPr>
                      <w:sz w:val="21"/>
                      <w:szCs w:val="21"/>
                    </w:rPr>
                    <w:t>除地面用防渗混凝土以外，对于混凝土中间的伸缩缝、缩缝和与实体基础的缝隙，通过填充柔性材料、防渗填塞料达到防渗的目的</w:t>
                  </w:r>
                </w:p>
              </w:tc>
            </w:tr>
          </w:tbl>
          <w:p>
            <w:pPr>
              <w:ind w:firstLine="422" w:firstLineChars="200"/>
              <w:rPr>
                <w:b/>
                <w:bCs/>
                <w:sz w:val="21"/>
                <w:szCs w:val="21"/>
              </w:rPr>
            </w:pPr>
            <w:r>
              <w:rPr>
                <w:rFonts w:hint="eastAsia"/>
                <w:b/>
                <w:bCs/>
                <w:sz w:val="21"/>
                <w:szCs w:val="21"/>
              </w:rPr>
              <w:t>6</w:t>
            </w:r>
            <w:r>
              <w:rPr>
                <w:b/>
                <w:bCs/>
                <w:sz w:val="21"/>
                <w:szCs w:val="21"/>
              </w:rPr>
              <w:t>、生态</w:t>
            </w:r>
          </w:p>
          <w:p>
            <w:pPr>
              <w:ind w:firstLine="420" w:firstLineChars="200"/>
              <w:rPr>
                <w:rFonts w:eastAsia="新宋体"/>
                <w:b/>
                <w:sz w:val="21"/>
                <w:szCs w:val="21"/>
              </w:rPr>
            </w:pPr>
            <w:r>
              <w:rPr>
                <w:sz w:val="21"/>
                <w:szCs w:val="21"/>
              </w:rPr>
              <w:t>本项目不属于产业园区外建设项目新增用地且用地范围内不含有生态环境保护目标的建设项目，故不进行生态分析。</w:t>
            </w:r>
          </w:p>
          <w:p>
            <w:pPr>
              <w:ind w:firstLine="422" w:firstLineChars="200"/>
              <w:rPr>
                <w:rFonts w:eastAsia="新宋体"/>
                <w:b/>
                <w:sz w:val="21"/>
                <w:szCs w:val="21"/>
              </w:rPr>
            </w:pPr>
            <w:r>
              <w:rPr>
                <w:rFonts w:hint="eastAsia" w:eastAsia="新宋体"/>
                <w:b/>
                <w:sz w:val="21"/>
                <w:szCs w:val="21"/>
              </w:rPr>
              <w:t>7</w:t>
            </w:r>
            <w:r>
              <w:rPr>
                <w:rFonts w:eastAsia="新宋体"/>
                <w:b/>
                <w:sz w:val="21"/>
                <w:szCs w:val="21"/>
              </w:rPr>
              <w:t>、环境风险分析</w:t>
            </w:r>
          </w:p>
          <w:p>
            <w:pPr>
              <w:ind w:firstLine="420" w:firstLineChars="200"/>
              <w:rPr>
                <w:sz w:val="21"/>
                <w:szCs w:val="21"/>
              </w:rPr>
            </w:pPr>
            <w:r>
              <w:rPr>
                <w:sz w:val="21"/>
                <w:szCs w:val="21"/>
              </w:rPr>
              <w:t>（1）风险调查</w:t>
            </w:r>
          </w:p>
          <w:p>
            <w:pPr>
              <w:spacing w:line="348" w:lineRule="auto"/>
              <w:ind w:firstLine="420" w:firstLineChars="200"/>
              <w:rPr>
                <w:sz w:val="21"/>
                <w:szCs w:val="21"/>
              </w:rPr>
            </w:pPr>
            <w:r>
              <w:rPr>
                <w:sz w:val="21"/>
                <w:szCs w:val="21"/>
              </w:rPr>
              <w:t>①风险物质</w:t>
            </w:r>
          </w:p>
          <w:p>
            <w:pPr>
              <w:ind w:firstLine="480"/>
              <w:rPr>
                <w:sz w:val="21"/>
                <w:szCs w:val="21"/>
              </w:rPr>
            </w:pPr>
            <w:r>
              <w:rPr>
                <w:sz w:val="21"/>
                <w:szCs w:val="21"/>
              </w:rPr>
              <w:t>根据《建设项目环境风险评价技术导则》（HJ169-2018）</w:t>
            </w:r>
            <w:r>
              <w:rPr>
                <w:rFonts w:hint="eastAsia"/>
                <w:sz w:val="21"/>
                <w:szCs w:val="21"/>
              </w:rPr>
              <w:t>、</w:t>
            </w:r>
            <w:r>
              <w:rPr>
                <w:sz w:val="21"/>
                <w:szCs w:val="21"/>
              </w:rPr>
              <w:t>《危险化学品重大危险源辨识》（GB18218-2018）</w:t>
            </w:r>
            <w:r>
              <w:rPr>
                <w:rFonts w:hint="eastAsia"/>
                <w:sz w:val="21"/>
                <w:szCs w:val="21"/>
              </w:rPr>
              <w:t>及原料MSDS</w:t>
            </w:r>
            <w:r>
              <w:rPr>
                <w:sz w:val="21"/>
                <w:szCs w:val="21"/>
              </w:rPr>
              <w:t>，本项目</w:t>
            </w:r>
            <w:r>
              <w:rPr>
                <w:rFonts w:hint="eastAsia"/>
                <w:sz w:val="21"/>
                <w:szCs w:val="21"/>
              </w:rPr>
              <w:t>不涉及危险物质的使用</w:t>
            </w:r>
            <w:r>
              <w:rPr>
                <w:sz w:val="21"/>
                <w:szCs w:val="21"/>
              </w:rPr>
              <w:t>。</w:t>
            </w:r>
          </w:p>
          <w:p>
            <w:pPr>
              <w:ind w:firstLine="420" w:firstLineChars="200"/>
              <w:rPr>
                <w:sz w:val="21"/>
                <w:szCs w:val="21"/>
              </w:rPr>
            </w:pPr>
            <w:r>
              <w:rPr>
                <w:sz w:val="21"/>
                <w:szCs w:val="21"/>
              </w:rPr>
              <w:t>②生产过程风险及最大可信事故</w:t>
            </w:r>
          </w:p>
          <w:p>
            <w:pPr>
              <w:ind w:firstLine="420" w:firstLineChars="200"/>
              <w:rPr>
                <w:sz w:val="21"/>
                <w:szCs w:val="21"/>
              </w:rPr>
            </w:pPr>
            <w:r>
              <w:rPr>
                <w:rFonts w:hint="eastAsia"/>
                <w:sz w:val="21"/>
                <w:szCs w:val="21"/>
              </w:rPr>
              <w:t>建设单位</w:t>
            </w:r>
            <w:r>
              <w:rPr>
                <w:sz w:val="21"/>
                <w:szCs w:val="21"/>
              </w:rPr>
              <w:t>生产过程风险主要为火灾及原料泄漏等</w:t>
            </w:r>
            <w:r>
              <w:rPr>
                <w:rFonts w:hint="eastAsia"/>
                <w:sz w:val="21"/>
                <w:szCs w:val="21"/>
              </w:rPr>
              <w:t>。企业</w:t>
            </w:r>
            <w:r>
              <w:rPr>
                <w:sz w:val="21"/>
                <w:szCs w:val="21"/>
              </w:rPr>
              <w:t>风险源及泄漏途径、后果分析见下表。</w:t>
            </w:r>
          </w:p>
          <w:p>
            <w:pPr>
              <w:spacing w:line="240" w:lineRule="auto"/>
              <w:jc w:val="center"/>
              <w:rPr>
                <w:b/>
                <w:sz w:val="21"/>
                <w:szCs w:val="21"/>
                <w:lang w:val="en-GB"/>
              </w:rPr>
            </w:pPr>
            <w:r>
              <w:rPr>
                <w:b/>
                <w:sz w:val="21"/>
                <w:szCs w:val="21"/>
                <w:lang w:val="en-GB"/>
              </w:rPr>
              <w:t>表</w:t>
            </w:r>
            <w:r>
              <w:rPr>
                <w:rFonts w:hint="eastAsia"/>
                <w:b/>
                <w:sz w:val="21"/>
                <w:szCs w:val="21"/>
              </w:rPr>
              <w:t xml:space="preserve">4-21   </w:t>
            </w:r>
            <w:r>
              <w:rPr>
                <w:b/>
                <w:sz w:val="21"/>
                <w:szCs w:val="21"/>
                <w:lang w:val="en-GB"/>
              </w:rPr>
              <w:t>风险分析内容表</w:t>
            </w:r>
          </w:p>
          <w:tbl>
            <w:tblPr>
              <w:tblStyle w:val="40"/>
              <w:tblW w:w="4975"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86"/>
              <w:gridCol w:w="1514"/>
              <w:gridCol w:w="1248"/>
              <w:gridCol w:w="938"/>
              <w:gridCol w:w="1834"/>
              <w:gridCol w:w="730"/>
              <w:gridCol w:w="178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445" w:type="pct"/>
                  <w:vAlign w:val="center"/>
                </w:tcPr>
                <w:p>
                  <w:pPr>
                    <w:spacing w:line="240" w:lineRule="auto"/>
                    <w:jc w:val="center"/>
                    <w:rPr>
                      <w:b/>
                      <w:sz w:val="21"/>
                      <w:szCs w:val="21"/>
                    </w:rPr>
                  </w:pPr>
                  <w:r>
                    <w:rPr>
                      <w:b/>
                      <w:sz w:val="21"/>
                      <w:szCs w:val="21"/>
                    </w:rPr>
                    <w:t>事故起因</w:t>
                  </w:r>
                </w:p>
              </w:tc>
              <w:tc>
                <w:tcPr>
                  <w:tcW w:w="856" w:type="pct"/>
                  <w:vAlign w:val="center"/>
                </w:tcPr>
                <w:p>
                  <w:pPr>
                    <w:spacing w:line="240" w:lineRule="auto"/>
                    <w:jc w:val="center"/>
                    <w:rPr>
                      <w:b/>
                      <w:sz w:val="21"/>
                      <w:szCs w:val="21"/>
                    </w:rPr>
                  </w:pPr>
                  <w:r>
                    <w:rPr>
                      <w:b/>
                      <w:sz w:val="21"/>
                      <w:szCs w:val="21"/>
                    </w:rPr>
                    <w:t>环境风险描述</w:t>
                  </w:r>
                </w:p>
              </w:tc>
              <w:tc>
                <w:tcPr>
                  <w:tcW w:w="706" w:type="pct"/>
                  <w:vAlign w:val="center"/>
                </w:tcPr>
                <w:p>
                  <w:pPr>
                    <w:spacing w:line="240" w:lineRule="auto"/>
                    <w:jc w:val="center"/>
                    <w:rPr>
                      <w:b/>
                      <w:sz w:val="21"/>
                      <w:szCs w:val="21"/>
                    </w:rPr>
                  </w:pPr>
                  <w:r>
                    <w:rPr>
                      <w:b/>
                      <w:sz w:val="21"/>
                      <w:szCs w:val="21"/>
                    </w:rPr>
                    <w:t>涉及化学品</w:t>
                  </w:r>
                </w:p>
              </w:tc>
              <w:tc>
                <w:tcPr>
                  <w:tcW w:w="531" w:type="pct"/>
                  <w:vAlign w:val="center"/>
                </w:tcPr>
                <w:p>
                  <w:pPr>
                    <w:spacing w:line="240" w:lineRule="auto"/>
                    <w:jc w:val="center"/>
                    <w:rPr>
                      <w:b/>
                      <w:sz w:val="21"/>
                      <w:szCs w:val="21"/>
                    </w:rPr>
                  </w:pPr>
                  <w:r>
                    <w:rPr>
                      <w:b/>
                      <w:sz w:val="21"/>
                      <w:szCs w:val="21"/>
                    </w:rPr>
                    <w:t>风险类别</w:t>
                  </w:r>
                </w:p>
              </w:tc>
              <w:tc>
                <w:tcPr>
                  <w:tcW w:w="1037" w:type="pct"/>
                  <w:vAlign w:val="center"/>
                </w:tcPr>
                <w:p>
                  <w:pPr>
                    <w:spacing w:line="240" w:lineRule="auto"/>
                    <w:jc w:val="center"/>
                    <w:rPr>
                      <w:b/>
                      <w:sz w:val="21"/>
                      <w:szCs w:val="21"/>
                    </w:rPr>
                  </w:pPr>
                  <w:r>
                    <w:rPr>
                      <w:b/>
                      <w:sz w:val="21"/>
                      <w:szCs w:val="21"/>
                    </w:rPr>
                    <w:t>途径及后果</w:t>
                  </w:r>
                </w:p>
              </w:tc>
              <w:tc>
                <w:tcPr>
                  <w:tcW w:w="413" w:type="pct"/>
                  <w:vAlign w:val="center"/>
                </w:tcPr>
                <w:p>
                  <w:pPr>
                    <w:spacing w:line="240" w:lineRule="auto"/>
                    <w:jc w:val="center"/>
                    <w:rPr>
                      <w:b/>
                      <w:sz w:val="21"/>
                      <w:szCs w:val="21"/>
                    </w:rPr>
                  </w:pPr>
                  <w:r>
                    <w:rPr>
                      <w:b/>
                      <w:sz w:val="21"/>
                      <w:szCs w:val="21"/>
                    </w:rPr>
                    <w:t>工序</w:t>
                  </w:r>
                </w:p>
              </w:tc>
              <w:tc>
                <w:tcPr>
                  <w:tcW w:w="1009" w:type="pct"/>
                  <w:vAlign w:val="center"/>
                </w:tcPr>
                <w:p>
                  <w:pPr>
                    <w:spacing w:line="240" w:lineRule="auto"/>
                    <w:jc w:val="center"/>
                    <w:rPr>
                      <w:b/>
                      <w:sz w:val="21"/>
                      <w:szCs w:val="21"/>
                    </w:rPr>
                  </w:pPr>
                  <w:r>
                    <w:rPr>
                      <w:b/>
                      <w:sz w:val="21"/>
                      <w:szCs w:val="21"/>
                    </w:rPr>
                    <w:t>风险防范措施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369" w:hRule="atLeast"/>
              </w:trPr>
              <w:tc>
                <w:tcPr>
                  <w:tcW w:w="445" w:type="pct"/>
                  <w:vAlign w:val="center"/>
                </w:tcPr>
                <w:p>
                  <w:pPr>
                    <w:spacing w:line="240" w:lineRule="auto"/>
                    <w:jc w:val="center"/>
                    <w:rPr>
                      <w:sz w:val="21"/>
                      <w:szCs w:val="21"/>
                    </w:rPr>
                  </w:pPr>
                  <w:r>
                    <w:rPr>
                      <w:rFonts w:hint="eastAsia"/>
                      <w:sz w:val="21"/>
                      <w:szCs w:val="21"/>
                    </w:rPr>
                    <w:t>化学品</w:t>
                  </w:r>
                  <w:r>
                    <w:rPr>
                      <w:sz w:val="21"/>
                      <w:szCs w:val="21"/>
                    </w:rPr>
                    <w:t>泄漏</w:t>
                  </w:r>
                </w:p>
              </w:tc>
              <w:tc>
                <w:tcPr>
                  <w:tcW w:w="856" w:type="pct"/>
                  <w:vAlign w:val="center"/>
                </w:tcPr>
                <w:p>
                  <w:pPr>
                    <w:spacing w:line="240" w:lineRule="auto"/>
                    <w:jc w:val="center"/>
                    <w:rPr>
                      <w:sz w:val="21"/>
                      <w:szCs w:val="21"/>
                    </w:rPr>
                  </w:pPr>
                  <w:r>
                    <w:rPr>
                      <w:sz w:val="21"/>
                      <w:szCs w:val="21"/>
                    </w:rPr>
                    <w:t>化学品进入水体</w:t>
                  </w:r>
                </w:p>
              </w:tc>
              <w:tc>
                <w:tcPr>
                  <w:tcW w:w="706" w:type="pct"/>
                  <w:vAlign w:val="center"/>
                </w:tcPr>
                <w:p>
                  <w:pPr>
                    <w:spacing w:line="240" w:lineRule="auto"/>
                    <w:jc w:val="center"/>
                    <w:rPr>
                      <w:sz w:val="21"/>
                      <w:szCs w:val="21"/>
                    </w:rPr>
                  </w:pPr>
                  <w:r>
                    <w:rPr>
                      <w:rFonts w:hint="eastAsia"/>
                      <w:kern w:val="0"/>
                      <w:sz w:val="21"/>
                      <w:szCs w:val="21"/>
                    </w:rPr>
                    <w:t>石墨、粘结剂、增稠剂、导电剂</w:t>
                  </w:r>
                </w:p>
              </w:tc>
              <w:tc>
                <w:tcPr>
                  <w:tcW w:w="531" w:type="pct"/>
                  <w:vAlign w:val="center"/>
                </w:tcPr>
                <w:p>
                  <w:pPr>
                    <w:spacing w:line="240" w:lineRule="auto"/>
                    <w:jc w:val="center"/>
                    <w:rPr>
                      <w:sz w:val="21"/>
                      <w:szCs w:val="21"/>
                    </w:rPr>
                  </w:pPr>
                  <w:r>
                    <w:rPr>
                      <w:sz w:val="21"/>
                      <w:szCs w:val="21"/>
                    </w:rPr>
                    <w:t>水环境</w:t>
                  </w:r>
                </w:p>
              </w:tc>
              <w:tc>
                <w:tcPr>
                  <w:tcW w:w="1037" w:type="pct"/>
                  <w:vAlign w:val="center"/>
                </w:tcPr>
                <w:p>
                  <w:pPr>
                    <w:spacing w:line="240" w:lineRule="auto"/>
                    <w:jc w:val="center"/>
                    <w:rPr>
                      <w:sz w:val="21"/>
                      <w:szCs w:val="21"/>
                    </w:rPr>
                  </w:pPr>
                  <w:r>
                    <w:rPr>
                      <w:sz w:val="21"/>
                      <w:szCs w:val="21"/>
                    </w:rPr>
                    <w:t>通过雨水管排放到附近水体，影响地表水水质，影响水生环境</w:t>
                  </w:r>
                </w:p>
              </w:tc>
              <w:tc>
                <w:tcPr>
                  <w:tcW w:w="413" w:type="pct"/>
                  <w:vAlign w:val="center"/>
                </w:tcPr>
                <w:p>
                  <w:pPr>
                    <w:spacing w:line="240" w:lineRule="auto"/>
                    <w:jc w:val="center"/>
                    <w:rPr>
                      <w:sz w:val="21"/>
                      <w:szCs w:val="21"/>
                    </w:rPr>
                  </w:pPr>
                  <w:r>
                    <w:rPr>
                      <w:sz w:val="21"/>
                      <w:szCs w:val="21"/>
                    </w:rPr>
                    <w:t>车间</w:t>
                  </w:r>
                </w:p>
              </w:tc>
              <w:tc>
                <w:tcPr>
                  <w:tcW w:w="1009" w:type="pct"/>
                  <w:vAlign w:val="center"/>
                </w:tcPr>
                <w:p>
                  <w:pPr>
                    <w:spacing w:line="240" w:lineRule="auto"/>
                    <w:jc w:val="center"/>
                    <w:rPr>
                      <w:sz w:val="21"/>
                      <w:szCs w:val="21"/>
                    </w:rPr>
                  </w:pPr>
                  <w:r>
                    <w:rPr>
                      <w:rFonts w:hint="eastAsia"/>
                      <w:sz w:val="21"/>
                      <w:szCs w:val="21"/>
                    </w:rPr>
                    <w:t>仓库设置沟槽</w:t>
                  </w:r>
                  <w:r>
                    <w:rPr>
                      <w:sz w:val="21"/>
                      <w:szCs w:val="21"/>
                    </w:rPr>
                    <w:t>。现场配置泄漏吸附收集等应急器材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trPr>
              <w:tc>
                <w:tcPr>
                  <w:tcW w:w="445" w:type="pct"/>
                  <w:vMerge w:val="restart"/>
                  <w:vAlign w:val="center"/>
                </w:tcPr>
                <w:p>
                  <w:pPr>
                    <w:spacing w:line="240" w:lineRule="auto"/>
                    <w:jc w:val="center"/>
                    <w:rPr>
                      <w:sz w:val="21"/>
                      <w:szCs w:val="21"/>
                    </w:rPr>
                  </w:pPr>
                  <w:r>
                    <w:rPr>
                      <w:sz w:val="21"/>
                      <w:szCs w:val="21"/>
                    </w:rPr>
                    <w:t>火灾</w:t>
                  </w:r>
                </w:p>
              </w:tc>
              <w:tc>
                <w:tcPr>
                  <w:tcW w:w="856" w:type="pct"/>
                  <w:vAlign w:val="center"/>
                </w:tcPr>
                <w:p>
                  <w:pPr>
                    <w:spacing w:line="240" w:lineRule="auto"/>
                    <w:jc w:val="center"/>
                    <w:rPr>
                      <w:sz w:val="21"/>
                      <w:szCs w:val="21"/>
                    </w:rPr>
                  </w:pPr>
                  <w:r>
                    <w:rPr>
                      <w:sz w:val="21"/>
                      <w:szCs w:val="21"/>
                    </w:rPr>
                    <w:t>燃烧烟尘及污染物污染周围大气环境</w:t>
                  </w:r>
                </w:p>
              </w:tc>
              <w:tc>
                <w:tcPr>
                  <w:tcW w:w="706" w:type="pct"/>
                  <w:vAlign w:val="center"/>
                </w:tcPr>
                <w:p>
                  <w:pPr>
                    <w:spacing w:line="240" w:lineRule="auto"/>
                    <w:jc w:val="center"/>
                    <w:rPr>
                      <w:sz w:val="21"/>
                      <w:szCs w:val="21"/>
                    </w:rPr>
                  </w:pPr>
                  <w:r>
                    <w:rPr>
                      <w:sz w:val="21"/>
                      <w:szCs w:val="21"/>
                    </w:rPr>
                    <w:t>CO、</w:t>
                  </w:r>
                  <w:r>
                    <w:rPr>
                      <w:rFonts w:hint="eastAsia"/>
                      <w:sz w:val="21"/>
                      <w:szCs w:val="21"/>
                    </w:rPr>
                    <w:t>TSP</w:t>
                  </w:r>
                </w:p>
              </w:tc>
              <w:tc>
                <w:tcPr>
                  <w:tcW w:w="531" w:type="pct"/>
                  <w:vAlign w:val="center"/>
                </w:tcPr>
                <w:p>
                  <w:pPr>
                    <w:spacing w:line="240" w:lineRule="auto"/>
                    <w:jc w:val="center"/>
                    <w:rPr>
                      <w:sz w:val="21"/>
                      <w:szCs w:val="21"/>
                    </w:rPr>
                  </w:pPr>
                  <w:r>
                    <w:rPr>
                      <w:sz w:val="21"/>
                      <w:szCs w:val="21"/>
                    </w:rPr>
                    <w:t>大气环境</w:t>
                  </w:r>
                </w:p>
              </w:tc>
              <w:tc>
                <w:tcPr>
                  <w:tcW w:w="1037" w:type="pct"/>
                  <w:vAlign w:val="center"/>
                </w:tcPr>
                <w:p>
                  <w:pPr>
                    <w:spacing w:line="240" w:lineRule="auto"/>
                    <w:jc w:val="center"/>
                    <w:rPr>
                      <w:sz w:val="21"/>
                      <w:szCs w:val="21"/>
                    </w:rPr>
                  </w:pPr>
                  <w:r>
                    <w:rPr>
                      <w:sz w:val="21"/>
                      <w:szCs w:val="21"/>
                    </w:rPr>
                    <w:t>通过燃烧烟气扩散，对周围大气环境造成短时污染</w:t>
                  </w:r>
                </w:p>
              </w:tc>
              <w:tc>
                <w:tcPr>
                  <w:tcW w:w="413" w:type="pct"/>
                  <w:vAlign w:val="center"/>
                </w:tcPr>
                <w:p>
                  <w:pPr>
                    <w:spacing w:line="240" w:lineRule="auto"/>
                    <w:jc w:val="center"/>
                    <w:rPr>
                      <w:sz w:val="21"/>
                      <w:szCs w:val="21"/>
                    </w:rPr>
                  </w:pPr>
                  <w:r>
                    <w:rPr>
                      <w:sz w:val="21"/>
                      <w:szCs w:val="21"/>
                    </w:rPr>
                    <w:t>车间</w:t>
                  </w:r>
                </w:p>
              </w:tc>
              <w:tc>
                <w:tcPr>
                  <w:tcW w:w="1009" w:type="pct"/>
                  <w:vMerge w:val="restart"/>
                  <w:vAlign w:val="center"/>
                </w:tcPr>
                <w:p>
                  <w:pPr>
                    <w:spacing w:line="240" w:lineRule="auto"/>
                    <w:jc w:val="center"/>
                    <w:rPr>
                      <w:sz w:val="21"/>
                      <w:szCs w:val="21"/>
                    </w:rPr>
                  </w:pPr>
                  <w:r>
                    <w:rPr>
                      <w:sz w:val="21"/>
                      <w:szCs w:val="21"/>
                    </w:rPr>
                    <w:t>落实防止火灾措施，发生火灾时可封堵雨水井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369" w:hRule="atLeast"/>
              </w:trPr>
              <w:tc>
                <w:tcPr>
                  <w:tcW w:w="445" w:type="pct"/>
                  <w:vMerge w:val="continue"/>
                  <w:vAlign w:val="center"/>
                </w:tcPr>
                <w:p>
                  <w:pPr>
                    <w:spacing w:line="240" w:lineRule="auto"/>
                    <w:jc w:val="center"/>
                    <w:rPr>
                      <w:sz w:val="21"/>
                      <w:szCs w:val="21"/>
                    </w:rPr>
                  </w:pPr>
                </w:p>
              </w:tc>
              <w:tc>
                <w:tcPr>
                  <w:tcW w:w="856" w:type="pct"/>
                  <w:vAlign w:val="center"/>
                </w:tcPr>
                <w:p>
                  <w:pPr>
                    <w:spacing w:line="240" w:lineRule="auto"/>
                    <w:jc w:val="center"/>
                    <w:rPr>
                      <w:sz w:val="21"/>
                      <w:szCs w:val="21"/>
                    </w:rPr>
                  </w:pPr>
                  <w:r>
                    <w:rPr>
                      <w:sz w:val="21"/>
                      <w:szCs w:val="21"/>
                    </w:rPr>
                    <w:t>消防废水进入附近水体</w:t>
                  </w:r>
                </w:p>
              </w:tc>
              <w:tc>
                <w:tcPr>
                  <w:tcW w:w="706" w:type="pct"/>
                  <w:vAlign w:val="center"/>
                </w:tcPr>
                <w:p>
                  <w:pPr>
                    <w:spacing w:line="240" w:lineRule="auto"/>
                    <w:jc w:val="center"/>
                    <w:rPr>
                      <w:sz w:val="21"/>
                      <w:szCs w:val="21"/>
                    </w:rPr>
                  </w:pPr>
                  <w:r>
                    <w:rPr>
                      <w:sz w:val="21"/>
                      <w:szCs w:val="21"/>
                    </w:rPr>
                    <w:t>COD等</w:t>
                  </w:r>
                </w:p>
              </w:tc>
              <w:tc>
                <w:tcPr>
                  <w:tcW w:w="531" w:type="pct"/>
                  <w:vAlign w:val="center"/>
                </w:tcPr>
                <w:p>
                  <w:pPr>
                    <w:spacing w:line="240" w:lineRule="auto"/>
                    <w:jc w:val="center"/>
                    <w:rPr>
                      <w:sz w:val="21"/>
                      <w:szCs w:val="21"/>
                    </w:rPr>
                  </w:pPr>
                  <w:r>
                    <w:rPr>
                      <w:sz w:val="21"/>
                      <w:szCs w:val="21"/>
                    </w:rPr>
                    <w:t>水环境</w:t>
                  </w:r>
                </w:p>
              </w:tc>
              <w:tc>
                <w:tcPr>
                  <w:tcW w:w="1037" w:type="pct"/>
                  <w:vAlign w:val="center"/>
                </w:tcPr>
                <w:p>
                  <w:pPr>
                    <w:spacing w:line="240" w:lineRule="auto"/>
                    <w:jc w:val="center"/>
                    <w:rPr>
                      <w:sz w:val="21"/>
                      <w:szCs w:val="21"/>
                    </w:rPr>
                  </w:pPr>
                  <w:r>
                    <w:rPr>
                      <w:sz w:val="21"/>
                      <w:szCs w:val="21"/>
                    </w:rPr>
                    <w:t>通过雨水管对附近地表水水质造成影响</w:t>
                  </w:r>
                </w:p>
              </w:tc>
              <w:tc>
                <w:tcPr>
                  <w:tcW w:w="413" w:type="pct"/>
                  <w:vAlign w:val="center"/>
                </w:tcPr>
                <w:p>
                  <w:pPr>
                    <w:spacing w:line="240" w:lineRule="auto"/>
                    <w:jc w:val="center"/>
                    <w:rPr>
                      <w:sz w:val="21"/>
                      <w:szCs w:val="21"/>
                    </w:rPr>
                  </w:pPr>
                  <w:r>
                    <w:rPr>
                      <w:sz w:val="21"/>
                      <w:szCs w:val="21"/>
                    </w:rPr>
                    <w:t>车间</w:t>
                  </w:r>
                </w:p>
              </w:tc>
              <w:tc>
                <w:tcPr>
                  <w:tcW w:w="1009" w:type="pct"/>
                  <w:vMerge w:val="continue"/>
                  <w:vAlign w:val="center"/>
                </w:tcPr>
                <w:p>
                  <w:pPr>
                    <w:spacing w:line="240" w:lineRule="auto"/>
                    <w:jc w:val="center"/>
                    <w:rPr>
                      <w:sz w:val="21"/>
                      <w:szCs w:val="21"/>
                    </w:rPr>
                  </w:pPr>
                </w:p>
              </w:tc>
            </w:tr>
          </w:tbl>
          <w:p>
            <w:pPr>
              <w:ind w:firstLine="420" w:firstLineChars="200"/>
              <w:rPr>
                <w:sz w:val="21"/>
                <w:szCs w:val="21"/>
              </w:rPr>
            </w:pPr>
          </w:p>
          <w:p>
            <w:pPr>
              <w:ind w:firstLine="420" w:firstLineChars="200"/>
              <w:rPr>
                <w:sz w:val="21"/>
                <w:szCs w:val="21"/>
              </w:rPr>
            </w:pPr>
            <w:r>
              <w:rPr>
                <w:sz w:val="21"/>
                <w:szCs w:val="21"/>
              </w:rPr>
              <w:t>（</w:t>
            </w:r>
            <w:r>
              <w:rPr>
                <w:rFonts w:hint="eastAsia"/>
                <w:sz w:val="21"/>
                <w:szCs w:val="21"/>
              </w:rPr>
              <w:t>2</w:t>
            </w:r>
            <w:r>
              <w:rPr>
                <w:sz w:val="21"/>
                <w:szCs w:val="21"/>
              </w:rPr>
              <w:t>）风险影响分析</w:t>
            </w:r>
          </w:p>
          <w:p>
            <w:pPr>
              <w:ind w:firstLine="420" w:firstLineChars="200"/>
              <w:rPr>
                <w:sz w:val="21"/>
                <w:szCs w:val="21"/>
              </w:rPr>
            </w:pPr>
            <w:r>
              <w:rPr>
                <w:sz w:val="21"/>
                <w:szCs w:val="21"/>
              </w:rPr>
              <w:t>①火灾事故后果分析</w:t>
            </w:r>
          </w:p>
          <w:p>
            <w:pPr>
              <w:ind w:firstLine="420" w:firstLineChars="200"/>
              <w:rPr>
                <w:bCs/>
                <w:sz w:val="21"/>
                <w:szCs w:val="21"/>
              </w:rPr>
            </w:pPr>
            <w:r>
              <w:rPr>
                <w:sz w:val="21"/>
                <w:szCs w:val="21"/>
              </w:rPr>
              <w:t>引发火灾的因素是明火管理不当、设备及线路老化等。火灾一旦发生，对周围环境影响严重。</w:t>
            </w:r>
            <w:r>
              <w:rPr>
                <w:bCs/>
                <w:sz w:val="21"/>
                <w:szCs w:val="21"/>
              </w:rPr>
              <w:t>为了防止火灾事故、泄漏事故等危险因素发生，建议采取以下措施：</w:t>
            </w:r>
          </w:p>
          <w:p>
            <w:pPr>
              <w:ind w:firstLine="420" w:firstLineChars="200"/>
              <w:rPr>
                <w:bCs/>
                <w:sz w:val="21"/>
                <w:szCs w:val="21"/>
              </w:rPr>
            </w:pPr>
            <w:r>
              <w:rPr>
                <w:bCs/>
                <w:sz w:val="21"/>
                <w:szCs w:val="21"/>
              </w:rPr>
              <w:t>A、总平面布置根据功能分区布置，各构筑物均按火灾危险等级要求进行设计，生产车间及</w:t>
            </w:r>
            <w:r>
              <w:rPr>
                <w:rFonts w:hint="eastAsia"/>
                <w:bCs/>
                <w:sz w:val="21"/>
                <w:szCs w:val="21"/>
              </w:rPr>
              <w:t>仓库</w:t>
            </w:r>
            <w:r>
              <w:rPr>
                <w:bCs/>
                <w:sz w:val="21"/>
                <w:szCs w:val="21"/>
              </w:rPr>
              <w:t>、危险废物贮场等地面应根据需要做防腐防渗处理。</w:t>
            </w:r>
          </w:p>
          <w:p>
            <w:pPr>
              <w:ind w:firstLine="420" w:firstLineChars="200"/>
              <w:rPr>
                <w:bCs/>
                <w:sz w:val="21"/>
                <w:szCs w:val="21"/>
              </w:rPr>
            </w:pPr>
            <w:r>
              <w:rPr>
                <w:bCs/>
                <w:sz w:val="21"/>
                <w:szCs w:val="21"/>
              </w:rPr>
              <w:t>B、生产现场设置各种安全标志。</w:t>
            </w:r>
          </w:p>
          <w:p>
            <w:pPr>
              <w:ind w:firstLine="420" w:firstLineChars="200"/>
              <w:rPr>
                <w:bCs/>
                <w:sz w:val="21"/>
                <w:szCs w:val="21"/>
              </w:rPr>
            </w:pPr>
            <w:r>
              <w:rPr>
                <w:bCs/>
                <w:sz w:val="21"/>
                <w:szCs w:val="21"/>
              </w:rPr>
              <w:t>C、车间应禁止明火。</w:t>
            </w:r>
          </w:p>
          <w:p>
            <w:pPr>
              <w:ind w:firstLine="420" w:firstLineChars="200"/>
              <w:rPr>
                <w:sz w:val="21"/>
                <w:szCs w:val="21"/>
              </w:rPr>
            </w:pPr>
            <w:r>
              <w:rPr>
                <w:bCs/>
                <w:sz w:val="21"/>
                <w:szCs w:val="21"/>
              </w:rPr>
              <w:t>D、做好人员培训工作，要求职工持证上岗，规范操作机械设备及流程。</w:t>
            </w:r>
          </w:p>
          <w:p>
            <w:pPr>
              <w:ind w:firstLine="420" w:firstLineChars="200"/>
              <w:rPr>
                <w:bCs/>
                <w:sz w:val="21"/>
                <w:szCs w:val="21"/>
              </w:rPr>
            </w:pPr>
            <w:r>
              <w:rPr>
                <w:rFonts w:hint="eastAsia"/>
                <w:bCs/>
                <w:sz w:val="21"/>
                <w:szCs w:val="21"/>
              </w:rPr>
              <w:t>本项目</w:t>
            </w:r>
            <w:r>
              <w:rPr>
                <w:bCs/>
                <w:sz w:val="21"/>
                <w:szCs w:val="21"/>
              </w:rPr>
              <w:t>总图布置符合《建筑设计防火规范》（GB50016-2014</w:t>
            </w:r>
            <w:r>
              <w:rPr>
                <w:rFonts w:hint="eastAsia"/>
                <w:bCs/>
                <w:sz w:val="21"/>
                <w:szCs w:val="21"/>
              </w:rPr>
              <w:t>）</w:t>
            </w:r>
            <w:r>
              <w:rPr>
                <w:bCs/>
                <w:sz w:val="21"/>
                <w:szCs w:val="21"/>
              </w:rPr>
              <w:t>的有关规定。根据现场勘查结果，</w:t>
            </w:r>
            <w:r>
              <w:rPr>
                <w:rFonts w:hint="eastAsia"/>
                <w:bCs/>
                <w:sz w:val="21"/>
                <w:szCs w:val="21"/>
              </w:rPr>
              <w:t>企业</w:t>
            </w:r>
            <w:r>
              <w:rPr>
                <w:bCs/>
                <w:sz w:val="21"/>
                <w:szCs w:val="21"/>
              </w:rPr>
              <w:t>生产车间切实做到通风、防晒、防火、防爆，并按照国家标准和国家有关规定进行维护、保养，保证符合安全运行要求</w:t>
            </w:r>
            <w:r>
              <w:rPr>
                <w:rFonts w:hint="eastAsia"/>
                <w:bCs/>
                <w:sz w:val="21"/>
                <w:szCs w:val="21"/>
              </w:rPr>
              <w:t>，车间</w:t>
            </w:r>
            <w:r>
              <w:rPr>
                <w:bCs/>
                <w:sz w:val="21"/>
                <w:szCs w:val="21"/>
              </w:rPr>
              <w:t>设置了基本的消防及火灾报警系统。</w:t>
            </w:r>
          </w:p>
          <w:p>
            <w:pPr>
              <w:ind w:firstLine="420" w:firstLineChars="200"/>
              <w:rPr>
                <w:rFonts w:eastAsia="新宋体"/>
                <w:sz w:val="21"/>
                <w:szCs w:val="21"/>
              </w:rPr>
            </w:pPr>
            <w:r>
              <w:rPr>
                <w:rFonts w:eastAsia="新宋体"/>
                <w:sz w:val="21"/>
                <w:szCs w:val="21"/>
              </w:rPr>
              <w:t>②原料泄漏</w:t>
            </w:r>
          </w:p>
          <w:p>
            <w:pPr>
              <w:ind w:firstLine="420" w:firstLineChars="200"/>
              <w:rPr>
                <w:sz w:val="21"/>
                <w:szCs w:val="21"/>
              </w:rPr>
            </w:pPr>
            <w:r>
              <w:rPr>
                <w:rFonts w:hint="eastAsia"/>
                <w:sz w:val="21"/>
                <w:szCs w:val="21"/>
              </w:rPr>
              <w:t>一旦</w:t>
            </w:r>
            <w:r>
              <w:rPr>
                <w:sz w:val="21"/>
                <w:szCs w:val="21"/>
              </w:rPr>
              <w:t>出现泄漏，</w:t>
            </w:r>
            <w:r>
              <w:rPr>
                <w:rFonts w:hint="eastAsia"/>
                <w:sz w:val="21"/>
                <w:szCs w:val="21"/>
              </w:rPr>
              <w:t>粉状</w:t>
            </w:r>
            <w:r>
              <w:rPr>
                <w:rFonts w:hint="eastAsia"/>
                <w:kern w:val="0"/>
                <w:sz w:val="21"/>
                <w:szCs w:val="21"/>
              </w:rPr>
              <w:t>原料极易被带出车间</w:t>
            </w:r>
            <w:r>
              <w:rPr>
                <w:sz w:val="21"/>
                <w:szCs w:val="21"/>
              </w:rPr>
              <w:t>进入水体，对环境造成危害，在加强管理和采取措施情况下是风险是可控的。为避免泄漏</w:t>
            </w:r>
            <w:r>
              <w:rPr>
                <w:rFonts w:hint="eastAsia"/>
                <w:sz w:val="21"/>
                <w:szCs w:val="21"/>
              </w:rPr>
              <w:t>的化学品</w:t>
            </w:r>
            <w:r>
              <w:rPr>
                <w:sz w:val="21"/>
                <w:szCs w:val="21"/>
              </w:rPr>
              <w:t>进入水体，要求在</w:t>
            </w:r>
            <w:r>
              <w:rPr>
                <w:rFonts w:hint="eastAsia"/>
                <w:sz w:val="21"/>
                <w:szCs w:val="21"/>
              </w:rPr>
              <w:t>仓库原料储存区</w:t>
            </w:r>
            <w:r>
              <w:rPr>
                <w:sz w:val="21"/>
                <w:szCs w:val="21"/>
              </w:rPr>
              <w:t>设置</w:t>
            </w:r>
            <w:r>
              <w:rPr>
                <w:rFonts w:hint="eastAsia"/>
                <w:sz w:val="21"/>
                <w:szCs w:val="21"/>
              </w:rPr>
              <w:t>沟槽</w:t>
            </w:r>
            <w:r>
              <w:rPr>
                <w:sz w:val="21"/>
                <w:szCs w:val="21"/>
              </w:rPr>
              <w:t>，将泄漏物控制在储存区范围内，不对周围</w:t>
            </w:r>
            <w:r>
              <w:rPr>
                <w:rFonts w:hint="eastAsia"/>
                <w:sz w:val="21"/>
                <w:szCs w:val="21"/>
              </w:rPr>
              <w:t>环境</w:t>
            </w:r>
            <w:r>
              <w:rPr>
                <w:sz w:val="21"/>
                <w:szCs w:val="21"/>
              </w:rPr>
              <w:t>造成威胁。</w:t>
            </w:r>
          </w:p>
          <w:p>
            <w:pPr>
              <w:ind w:firstLine="420" w:firstLineChars="200"/>
              <w:rPr>
                <w:sz w:val="21"/>
                <w:szCs w:val="21"/>
              </w:rPr>
            </w:pPr>
            <w:r>
              <w:rPr>
                <w:sz w:val="21"/>
                <w:szCs w:val="21"/>
              </w:rPr>
              <w:t>正常生产情况下，建设单位按照本环评要求加强管理和设备的维护，并设立完善的预防措施和预警系统，并配备必要的设备设施，制定严格的安全操作规程和维修维护措施，本项目的环境风险在可接受范围内。一旦发生事故，因为防护措施得力并反应迅速，可把事故造成的影响降到最小。所以本项目在环境风险方面来说是可控制的。</w:t>
            </w:r>
          </w:p>
          <w:p>
            <w:pPr>
              <w:ind w:firstLine="422" w:firstLineChars="200"/>
              <w:rPr>
                <w:b/>
                <w:bCs/>
                <w:sz w:val="21"/>
                <w:szCs w:val="21"/>
              </w:rPr>
            </w:pPr>
            <w:r>
              <w:rPr>
                <w:rFonts w:hint="eastAsia"/>
                <w:b/>
                <w:bCs/>
                <w:sz w:val="21"/>
                <w:szCs w:val="21"/>
              </w:rPr>
              <w:t>8</w:t>
            </w:r>
            <w:r>
              <w:rPr>
                <w:b/>
                <w:bCs/>
                <w:sz w:val="21"/>
                <w:szCs w:val="21"/>
              </w:rPr>
              <w:t>、</w:t>
            </w:r>
            <w:r>
              <w:rPr>
                <w:rFonts w:hint="eastAsia"/>
                <w:b/>
                <w:bCs/>
                <w:sz w:val="21"/>
                <w:szCs w:val="21"/>
              </w:rPr>
              <w:t>电磁</w:t>
            </w:r>
            <w:r>
              <w:rPr>
                <w:b/>
                <w:bCs/>
                <w:sz w:val="21"/>
                <w:szCs w:val="21"/>
              </w:rPr>
              <w:t>辐射</w:t>
            </w:r>
          </w:p>
          <w:p>
            <w:pPr>
              <w:pStyle w:val="85"/>
              <w:ind w:firstLine="420"/>
              <w:rPr>
                <w:sz w:val="21"/>
                <w:szCs w:val="21"/>
              </w:rPr>
            </w:pPr>
            <w:r>
              <w:rPr>
                <w:sz w:val="21"/>
                <w:szCs w:val="21"/>
              </w:rPr>
              <w:t>项目涉及的由放射性设备造成的电磁辐射影响评价及防护措施等内容由有相应环评资质的单位承担，另作环评，不在本次评价范围之内，不进行电磁辐射分析</w:t>
            </w:r>
            <w:r>
              <w:rPr>
                <w:rFonts w:hint="eastAsia"/>
                <w:sz w:val="21"/>
                <w:szCs w:val="21"/>
              </w:rPr>
              <w:t>。</w:t>
            </w:r>
          </w:p>
          <w:p>
            <w:pPr>
              <w:spacing w:line="240" w:lineRule="auto"/>
              <w:rPr>
                <w:rFonts w:eastAsia="新宋体"/>
                <w:kern w:val="0"/>
                <w:sz w:val="21"/>
                <w:szCs w:val="21"/>
              </w:rPr>
            </w:pPr>
          </w:p>
          <w:p>
            <w:pPr>
              <w:spacing w:line="240" w:lineRule="auto"/>
              <w:rPr>
                <w:rFonts w:eastAsia="新宋体"/>
                <w:bCs/>
                <w:spacing w:val="-10"/>
                <w:sz w:val="21"/>
                <w:szCs w:val="21"/>
              </w:rPr>
            </w:pPr>
            <w:r>
              <w:rPr>
                <w:rFonts w:hint="eastAsia" w:eastAsia="新宋体"/>
                <w:sz w:val="21"/>
                <w:szCs w:val="21"/>
              </w:rPr>
              <w:t xml:space="preserve">  </w:t>
            </w:r>
          </w:p>
        </w:tc>
      </w:tr>
    </w:tbl>
    <w:p>
      <w:pPr>
        <w:sectPr>
          <w:pgSz w:w="11907" w:h="16840"/>
          <w:pgMar w:top="1134" w:right="1134" w:bottom="1134" w:left="1134" w:header="851" w:footer="851" w:gutter="0"/>
          <w:cols w:space="720" w:num="1"/>
          <w:docGrid w:linePitch="312" w:charSpace="0"/>
        </w:sectPr>
      </w:pPr>
    </w:p>
    <w:p>
      <w:pPr>
        <w:pStyle w:val="36"/>
        <w:spacing w:beforeLines="100" w:beforeAutospacing="0" w:afterLines="100" w:afterAutospacing="0"/>
        <w:jc w:val="center"/>
        <w:outlineLvl w:val="0"/>
        <w:rPr>
          <w:rFonts w:ascii="Times New Roman" w:hAnsi="Times New Roman" w:eastAsia="黑体" w:cs="Times New Roman"/>
          <w:snapToGrid w:val="0"/>
          <w:sz w:val="30"/>
          <w:szCs w:val="30"/>
        </w:rPr>
      </w:pPr>
      <w:r>
        <w:rPr>
          <w:rFonts w:ascii="Times New Roman" w:hAnsi="Times New Roman" w:eastAsia="黑体" w:cs="Times New Roman"/>
          <w:snapToGrid w:val="0"/>
          <w:sz w:val="30"/>
          <w:szCs w:val="30"/>
        </w:rPr>
        <w:t>五、</w:t>
      </w:r>
      <w:bookmarkStart w:id="2" w:name="_Hlk54167917"/>
      <w:r>
        <w:rPr>
          <w:rFonts w:ascii="Times New Roman" w:hAnsi="Times New Roman" w:eastAsia="黑体" w:cs="Times New Roman"/>
          <w:snapToGrid w:val="0"/>
          <w:sz w:val="30"/>
          <w:szCs w:val="30"/>
        </w:rPr>
        <w:t>环境保护措施监督检查清单</w:t>
      </w:r>
      <w:bookmarkEnd w:id="2"/>
    </w:p>
    <w:tbl>
      <w:tblPr>
        <w:tblStyle w:val="40"/>
        <w:tblW w:w="963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35"/>
        <w:gridCol w:w="1598"/>
        <w:gridCol w:w="1128"/>
        <w:gridCol w:w="1680"/>
        <w:gridCol w:w="369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35" w:type="dxa"/>
            <w:tcBorders>
              <w:tl2br w:val="single" w:color="auto" w:sz="4" w:space="0"/>
            </w:tcBorders>
          </w:tcPr>
          <w:p>
            <w:pPr>
              <w:spacing w:line="240" w:lineRule="auto"/>
              <w:jc w:val="right"/>
              <w:rPr>
                <w:b/>
                <w:bCs/>
                <w:sz w:val="21"/>
                <w:szCs w:val="21"/>
              </w:rPr>
            </w:pPr>
            <w:r>
              <w:rPr>
                <w:b/>
                <w:bCs/>
                <w:sz w:val="21"/>
                <w:szCs w:val="21"/>
              </w:rPr>
              <w:t>内容</w:t>
            </w:r>
          </w:p>
          <w:p>
            <w:pPr>
              <w:spacing w:line="240" w:lineRule="auto"/>
              <w:rPr>
                <w:b/>
                <w:bCs/>
                <w:sz w:val="21"/>
                <w:szCs w:val="21"/>
              </w:rPr>
            </w:pPr>
            <w:r>
              <w:rPr>
                <w:b/>
                <w:bCs/>
                <w:sz w:val="21"/>
                <w:szCs w:val="21"/>
              </w:rPr>
              <w:t>要素</w:t>
            </w:r>
          </w:p>
        </w:tc>
        <w:tc>
          <w:tcPr>
            <w:tcW w:w="1598" w:type="dxa"/>
            <w:vAlign w:val="center"/>
          </w:tcPr>
          <w:p>
            <w:pPr>
              <w:spacing w:line="240" w:lineRule="auto"/>
              <w:jc w:val="center"/>
              <w:rPr>
                <w:b/>
                <w:bCs/>
                <w:sz w:val="21"/>
                <w:szCs w:val="21"/>
              </w:rPr>
            </w:pPr>
            <w:r>
              <w:rPr>
                <w:b/>
                <w:bCs/>
                <w:sz w:val="21"/>
                <w:szCs w:val="21"/>
              </w:rPr>
              <w:t>排放口</w:t>
            </w:r>
            <w:r>
              <w:rPr>
                <w:rFonts w:hint="eastAsia"/>
                <w:b/>
                <w:bCs/>
                <w:sz w:val="21"/>
                <w:szCs w:val="21"/>
              </w:rPr>
              <w:t>（</w:t>
            </w:r>
            <w:r>
              <w:rPr>
                <w:b/>
                <w:bCs/>
                <w:sz w:val="21"/>
                <w:szCs w:val="21"/>
              </w:rPr>
              <w:t>编号、名称</w:t>
            </w:r>
            <w:r>
              <w:rPr>
                <w:rFonts w:hint="eastAsia"/>
                <w:b/>
                <w:bCs/>
                <w:sz w:val="21"/>
                <w:szCs w:val="21"/>
              </w:rPr>
              <w:t>）</w:t>
            </w:r>
            <w:r>
              <w:rPr>
                <w:b/>
                <w:bCs/>
                <w:sz w:val="21"/>
                <w:szCs w:val="21"/>
              </w:rPr>
              <w:t>/污染源</w:t>
            </w:r>
          </w:p>
        </w:tc>
        <w:tc>
          <w:tcPr>
            <w:tcW w:w="1128" w:type="dxa"/>
            <w:vAlign w:val="center"/>
          </w:tcPr>
          <w:p>
            <w:pPr>
              <w:spacing w:line="240" w:lineRule="auto"/>
              <w:jc w:val="center"/>
              <w:rPr>
                <w:b/>
                <w:bCs/>
                <w:sz w:val="21"/>
                <w:szCs w:val="21"/>
              </w:rPr>
            </w:pPr>
            <w:r>
              <w:rPr>
                <w:b/>
                <w:bCs/>
                <w:sz w:val="21"/>
                <w:szCs w:val="21"/>
              </w:rPr>
              <w:t>污染物项目</w:t>
            </w:r>
          </w:p>
        </w:tc>
        <w:tc>
          <w:tcPr>
            <w:tcW w:w="1680" w:type="dxa"/>
            <w:vAlign w:val="center"/>
          </w:tcPr>
          <w:p>
            <w:pPr>
              <w:spacing w:line="240" w:lineRule="auto"/>
              <w:jc w:val="center"/>
              <w:rPr>
                <w:b/>
                <w:bCs/>
                <w:sz w:val="21"/>
                <w:szCs w:val="21"/>
              </w:rPr>
            </w:pPr>
            <w:r>
              <w:rPr>
                <w:b/>
                <w:bCs/>
                <w:sz w:val="21"/>
                <w:szCs w:val="21"/>
              </w:rPr>
              <w:t>环境保护措施</w:t>
            </w:r>
          </w:p>
        </w:tc>
        <w:tc>
          <w:tcPr>
            <w:tcW w:w="3695" w:type="dxa"/>
            <w:vAlign w:val="center"/>
          </w:tcPr>
          <w:p>
            <w:pPr>
              <w:spacing w:line="240" w:lineRule="auto"/>
              <w:jc w:val="center"/>
              <w:rPr>
                <w:b/>
                <w:bCs/>
                <w:sz w:val="21"/>
                <w:szCs w:val="21"/>
              </w:rPr>
            </w:pPr>
            <w:r>
              <w:rPr>
                <w:b/>
                <w:bCs/>
                <w:sz w:val="21"/>
                <w:szCs w:val="21"/>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35" w:type="dxa"/>
            <w:vAlign w:val="center"/>
          </w:tcPr>
          <w:p>
            <w:pPr>
              <w:spacing w:line="240" w:lineRule="auto"/>
              <w:jc w:val="center"/>
              <w:rPr>
                <w:sz w:val="21"/>
                <w:szCs w:val="21"/>
              </w:rPr>
            </w:pPr>
            <w:r>
              <w:rPr>
                <w:sz w:val="21"/>
                <w:szCs w:val="21"/>
              </w:rPr>
              <w:t>大气环境</w:t>
            </w:r>
          </w:p>
        </w:tc>
        <w:tc>
          <w:tcPr>
            <w:tcW w:w="1598" w:type="dxa"/>
            <w:vAlign w:val="center"/>
          </w:tcPr>
          <w:p>
            <w:pPr>
              <w:spacing w:line="240" w:lineRule="auto"/>
              <w:jc w:val="center"/>
              <w:rPr>
                <w:sz w:val="21"/>
                <w:szCs w:val="21"/>
              </w:rPr>
            </w:pPr>
            <w:r>
              <w:rPr>
                <w:rStyle w:val="48"/>
                <w:rFonts w:hint="eastAsia"/>
              </w:rPr>
              <w:t>车间（</w:t>
            </w:r>
            <w:r>
              <w:rPr>
                <w:rFonts w:hint="eastAsia"/>
                <w:sz w:val="21"/>
                <w:szCs w:val="21"/>
              </w:rPr>
              <w:t>配料</w:t>
            </w:r>
            <w:r>
              <w:rPr>
                <w:rStyle w:val="48"/>
                <w:rFonts w:hint="eastAsia"/>
              </w:rPr>
              <w:t>）</w:t>
            </w:r>
          </w:p>
        </w:tc>
        <w:tc>
          <w:tcPr>
            <w:tcW w:w="1128" w:type="dxa"/>
            <w:vAlign w:val="center"/>
          </w:tcPr>
          <w:p>
            <w:pPr>
              <w:pStyle w:val="94"/>
              <w:spacing w:before="0" w:line="240" w:lineRule="auto"/>
              <w:textAlignment w:val="auto"/>
              <w:rPr>
                <w:rFonts w:ascii="Times New Roman"/>
                <w:sz w:val="21"/>
                <w:szCs w:val="21"/>
              </w:rPr>
            </w:pPr>
            <w:r>
              <w:rPr>
                <w:rFonts w:ascii="Times New Roman" w:eastAsia="新宋体"/>
                <w:sz w:val="21"/>
                <w:szCs w:val="21"/>
              </w:rPr>
              <w:t>TSP</w:t>
            </w:r>
          </w:p>
        </w:tc>
        <w:tc>
          <w:tcPr>
            <w:tcW w:w="1680" w:type="dxa"/>
            <w:vAlign w:val="center"/>
          </w:tcPr>
          <w:p>
            <w:pPr>
              <w:spacing w:line="240" w:lineRule="auto"/>
              <w:jc w:val="center"/>
              <w:rPr>
                <w:sz w:val="21"/>
                <w:szCs w:val="21"/>
              </w:rPr>
            </w:pPr>
            <w:r>
              <w:rPr>
                <w:rFonts w:eastAsia="新宋体"/>
                <w:sz w:val="21"/>
                <w:szCs w:val="21"/>
              </w:rPr>
              <w:t>车间净化系统处理后后，通过通风设施排至车间外部</w:t>
            </w:r>
          </w:p>
        </w:tc>
        <w:tc>
          <w:tcPr>
            <w:tcW w:w="3695" w:type="dxa"/>
            <w:vAlign w:val="center"/>
          </w:tcPr>
          <w:p>
            <w:pPr>
              <w:spacing w:line="240" w:lineRule="auto"/>
              <w:jc w:val="center"/>
              <w:rPr>
                <w:sz w:val="21"/>
                <w:szCs w:val="21"/>
              </w:rPr>
            </w:pPr>
            <w:r>
              <w:rPr>
                <w:rFonts w:hint="eastAsia"/>
                <w:sz w:val="21"/>
                <w:szCs w:val="21"/>
              </w:rPr>
              <w:t>执行</w:t>
            </w:r>
            <w:r>
              <w:rPr>
                <w:sz w:val="21"/>
                <w:szCs w:val="21"/>
              </w:rPr>
              <w:t>《电池工业污染物排放标准》（GB30484-2013）表6现有和新建企业边界大气污染物浓度限值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35" w:type="dxa"/>
            <w:vMerge w:val="restart"/>
            <w:vAlign w:val="center"/>
          </w:tcPr>
          <w:p>
            <w:pPr>
              <w:spacing w:line="240" w:lineRule="auto"/>
              <w:jc w:val="center"/>
              <w:rPr>
                <w:sz w:val="21"/>
                <w:szCs w:val="21"/>
              </w:rPr>
            </w:pPr>
            <w:r>
              <w:rPr>
                <w:sz w:val="21"/>
                <w:szCs w:val="21"/>
              </w:rPr>
              <w:t>地表水环境</w:t>
            </w:r>
          </w:p>
        </w:tc>
        <w:tc>
          <w:tcPr>
            <w:tcW w:w="1598" w:type="dxa"/>
            <w:vAlign w:val="center"/>
          </w:tcPr>
          <w:p>
            <w:pPr>
              <w:spacing w:line="240" w:lineRule="auto"/>
              <w:jc w:val="center"/>
              <w:rPr>
                <w:sz w:val="21"/>
                <w:szCs w:val="21"/>
              </w:rPr>
            </w:pPr>
            <w:r>
              <w:rPr>
                <w:rFonts w:hint="eastAsia" w:eastAsia="新宋体"/>
                <w:sz w:val="21"/>
                <w:szCs w:val="21"/>
              </w:rPr>
              <w:t>生活污水</w:t>
            </w:r>
          </w:p>
        </w:tc>
        <w:tc>
          <w:tcPr>
            <w:tcW w:w="1128" w:type="dxa"/>
            <w:vAlign w:val="center"/>
          </w:tcPr>
          <w:p>
            <w:pPr>
              <w:spacing w:line="240" w:lineRule="auto"/>
              <w:jc w:val="center"/>
              <w:rPr>
                <w:sz w:val="21"/>
                <w:szCs w:val="21"/>
              </w:rPr>
            </w:pPr>
            <w:r>
              <w:rPr>
                <w:rFonts w:eastAsia="新宋体"/>
                <w:sz w:val="21"/>
                <w:szCs w:val="21"/>
              </w:rPr>
              <w:t>CODcr、BOD</w:t>
            </w:r>
            <w:r>
              <w:rPr>
                <w:rFonts w:eastAsia="新宋体"/>
                <w:sz w:val="21"/>
                <w:szCs w:val="21"/>
                <w:vertAlign w:val="subscript"/>
              </w:rPr>
              <w:t>5</w:t>
            </w:r>
            <w:r>
              <w:rPr>
                <w:rFonts w:eastAsia="新宋体"/>
                <w:sz w:val="21"/>
                <w:szCs w:val="21"/>
              </w:rPr>
              <w:t>、氨氮、SS</w:t>
            </w:r>
          </w:p>
        </w:tc>
        <w:tc>
          <w:tcPr>
            <w:tcW w:w="1680" w:type="dxa"/>
            <w:vAlign w:val="center"/>
          </w:tcPr>
          <w:p>
            <w:pPr>
              <w:spacing w:line="240" w:lineRule="auto"/>
              <w:jc w:val="center"/>
              <w:rPr>
                <w:sz w:val="21"/>
                <w:szCs w:val="21"/>
              </w:rPr>
            </w:pPr>
            <w:r>
              <w:rPr>
                <w:rFonts w:hint="eastAsia" w:ascii="宋体" w:hAnsi="宋体" w:cs="宋体"/>
                <w:sz w:val="21"/>
                <w:szCs w:val="21"/>
              </w:rPr>
              <w:t>三级化粪池</w:t>
            </w:r>
          </w:p>
        </w:tc>
        <w:tc>
          <w:tcPr>
            <w:tcW w:w="3695" w:type="dxa"/>
            <w:vAlign w:val="center"/>
          </w:tcPr>
          <w:p>
            <w:pPr>
              <w:spacing w:line="240" w:lineRule="auto"/>
              <w:jc w:val="center"/>
              <w:rPr>
                <w:sz w:val="21"/>
                <w:szCs w:val="21"/>
              </w:rPr>
            </w:pPr>
            <w:r>
              <w:rPr>
                <w:rFonts w:hint="eastAsia"/>
                <w:sz w:val="21"/>
                <w:szCs w:val="21"/>
              </w:rPr>
              <w:t>执行河口镇污水处理厂接管标准及广东省《水污染物排放限值》（DB44/26-2001）第二时段三级标准两者较严值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35" w:type="dxa"/>
            <w:vMerge w:val="continue"/>
            <w:vAlign w:val="center"/>
          </w:tcPr>
          <w:p>
            <w:pPr>
              <w:spacing w:line="240" w:lineRule="auto"/>
              <w:jc w:val="center"/>
            </w:pPr>
          </w:p>
        </w:tc>
        <w:tc>
          <w:tcPr>
            <w:tcW w:w="1598" w:type="dxa"/>
            <w:vAlign w:val="center"/>
          </w:tcPr>
          <w:p>
            <w:pPr>
              <w:spacing w:line="240" w:lineRule="auto"/>
              <w:jc w:val="center"/>
              <w:rPr>
                <w:rFonts w:eastAsia="新宋体"/>
                <w:sz w:val="21"/>
                <w:szCs w:val="21"/>
              </w:rPr>
            </w:pPr>
            <w:r>
              <w:rPr>
                <w:rFonts w:hint="eastAsia" w:eastAsia="新宋体"/>
                <w:sz w:val="21"/>
                <w:szCs w:val="21"/>
              </w:rPr>
              <w:t>设备清洗废水</w:t>
            </w:r>
          </w:p>
        </w:tc>
        <w:tc>
          <w:tcPr>
            <w:tcW w:w="1128" w:type="dxa"/>
            <w:vAlign w:val="center"/>
          </w:tcPr>
          <w:p>
            <w:pPr>
              <w:spacing w:line="240" w:lineRule="auto"/>
              <w:jc w:val="center"/>
              <w:rPr>
                <w:rFonts w:eastAsia="新宋体"/>
                <w:sz w:val="21"/>
                <w:szCs w:val="21"/>
              </w:rPr>
            </w:pPr>
            <w:r>
              <w:rPr>
                <w:rFonts w:eastAsia="新宋体"/>
                <w:sz w:val="21"/>
                <w:szCs w:val="21"/>
              </w:rPr>
              <w:t>CODcr、SS</w:t>
            </w:r>
          </w:p>
        </w:tc>
        <w:tc>
          <w:tcPr>
            <w:tcW w:w="1680" w:type="dxa"/>
            <w:vAlign w:val="center"/>
          </w:tcPr>
          <w:p>
            <w:pPr>
              <w:spacing w:line="240" w:lineRule="auto"/>
              <w:jc w:val="center"/>
              <w:rPr>
                <w:rFonts w:eastAsia="新宋体"/>
                <w:sz w:val="21"/>
                <w:szCs w:val="21"/>
              </w:rPr>
            </w:pPr>
            <w:r>
              <w:rPr>
                <w:rFonts w:hint="eastAsia" w:eastAsia="新宋体"/>
                <w:sz w:val="21"/>
                <w:szCs w:val="21"/>
              </w:rPr>
              <w:t>比亚迪污水处理站</w:t>
            </w:r>
          </w:p>
        </w:tc>
        <w:tc>
          <w:tcPr>
            <w:tcW w:w="3695" w:type="dxa"/>
            <w:vAlign w:val="center"/>
          </w:tcPr>
          <w:p>
            <w:pPr>
              <w:spacing w:line="240" w:lineRule="auto"/>
              <w:jc w:val="center"/>
              <w:rPr>
                <w:sz w:val="21"/>
                <w:szCs w:val="21"/>
              </w:rPr>
            </w:pPr>
            <w:r>
              <w:rPr>
                <w:rFonts w:hint="eastAsia"/>
                <w:b/>
                <w:bCs/>
                <w:sz w:val="21"/>
                <w:szCs w:val="21"/>
              </w:rPr>
              <w:t>近期：</w:t>
            </w:r>
            <w:r>
              <w:rPr>
                <w:rFonts w:hint="eastAsia"/>
                <w:sz w:val="21"/>
                <w:szCs w:val="21"/>
              </w:rPr>
              <w:t>生产废水近期执行河口镇污水处理厂接管标准及广东省《水污染物排放限值》（DB44/26-2001）第二时段三级标准两者较严值；</w:t>
            </w:r>
          </w:p>
          <w:p>
            <w:pPr>
              <w:spacing w:line="240" w:lineRule="auto"/>
              <w:jc w:val="center"/>
              <w:rPr>
                <w:sz w:val="21"/>
                <w:szCs w:val="21"/>
              </w:rPr>
            </w:pPr>
            <w:r>
              <w:rPr>
                <w:rFonts w:hint="eastAsia"/>
                <w:b/>
                <w:bCs/>
                <w:sz w:val="21"/>
                <w:szCs w:val="21"/>
              </w:rPr>
              <w:t>远期：</w:t>
            </w:r>
            <w:r>
              <w:rPr>
                <w:rFonts w:hint="eastAsia"/>
                <w:sz w:val="21"/>
                <w:szCs w:val="21"/>
              </w:rPr>
              <w:t>生产废水远期执行</w:t>
            </w:r>
            <w:r>
              <w:rPr>
                <w:rFonts w:hint="eastAsia" w:eastAsia="新宋体"/>
                <w:bCs/>
                <w:sz w:val="21"/>
                <w:szCs w:val="21"/>
              </w:rPr>
              <w:t>陆河产业转移工业园</w:t>
            </w:r>
            <w:r>
              <w:rPr>
                <w:rFonts w:hint="eastAsia"/>
                <w:sz w:val="21"/>
                <w:szCs w:val="21"/>
              </w:rPr>
              <w:t>工业污水处理厂进水水质要求及广东省《水污染物排放限值》（DB44/26-2001）第二时段三级标准两者较严值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35" w:type="dxa"/>
            <w:vAlign w:val="center"/>
          </w:tcPr>
          <w:p>
            <w:pPr>
              <w:spacing w:line="240" w:lineRule="auto"/>
              <w:jc w:val="center"/>
              <w:rPr>
                <w:sz w:val="21"/>
                <w:szCs w:val="21"/>
              </w:rPr>
            </w:pPr>
            <w:r>
              <w:rPr>
                <w:sz w:val="21"/>
                <w:szCs w:val="21"/>
              </w:rPr>
              <w:t>声环境</w:t>
            </w:r>
          </w:p>
        </w:tc>
        <w:tc>
          <w:tcPr>
            <w:tcW w:w="1598" w:type="dxa"/>
            <w:vAlign w:val="center"/>
          </w:tcPr>
          <w:p>
            <w:pPr>
              <w:spacing w:line="240" w:lineRule="auto"/>
              <w:jc w:val="center"/>
              <w:rPr>
                <w:sz w:val="21"/>
                <w:szCs w:val="21"/>
              </w:rPr>
            </w:pPr>
            <w:r>
              <w:rPr>
                <w:rFonts w:eastAsia="新宋体"/>
                <w:bCs/>
                <w:sz w:val="21"/>
                <w:szCs w:val="21"/>
              </w:rPr>
              <w:t>生产</w:t>
            </w:r>
            <w:r>
              <w:rPr>
                <w:rStyle w:val="48"/>
                <w:rFonts w:hint="eastAsia"/>
              </w:rPr>
              <w:t>设备</w:t>
            </w:r>
          </w:p>
        </w:tc>
        <w:tc>
          <w:tcPr>
            <w:tcW w:w="1128" w:type="dxa"/>
            <w:vAlign w:val="center"/>
          </w:tcPr>
          <w:p>
            <w:pPr>
              <w:spacing w:line="240" w:lineRule="auto"/>
              <w:jc w:val="center"/>
              <w:rPr>
                <w:sz w:val="21"/>
                <w:szCs w:val="21"/>
              </w:rPr>
            </w:pPr>
            <w:r>
              <w:rPr>
                <w:rFonts w:eastAsia="新宋体"/>
                <w:sz w:val="21"/>
                <w:szCs w:val="21"/>
              </w:rPr>
              <w:t>噪声</w:t>
            </w:r>
          </w:p>
        </w:tc>
        <w:tc>
          <w:tcPr>
            <w:tcW w:w="1680" w:type="dxa"/>
            <w:vAlign w:val="center"/>
          </w:tcPr>
          <w:p>
            <w:pPr>
              <w:spacing w:line="240" w:lineRule="auto"/>
              <w:jc w:val="center"/>
              <w:rPr>
                <w:sz w:val="21"/>
                <w:szCs w:val="21"/>
              </w:rPr>
            </w:pPr>
            <w:r>
              <w:rPr>
                <w:rFonts w:eastAsia="新宋体"/>
                <w:sz w:val="21"/>
                <w:szCs w:val="21"/>
              </w:rPr>
              <w:t>噪隔音、消震，合理布局、绿化</w:t>
            </w:r>
            <w:r>
              <w:rPr>
                <w:rFonts w:hint="eastAsia" w:eastAsia="新宋体"/>
                <w:sz w:val="21"/>
                <w:szCs w:val="21"/>
              </w:rPr>
              <w:t>、</w:t>
            </w:r>
            <w:r>
              <w:rPr>
                <w:rFonts w:eastAsia="新宋体"/>
                <w:sz w:val="21"/>
                <w:szCs w:val="21"/>
              </w:rPr>
              <w:t>厂房隔音</w:t>
            </w:r>
          </w:p>
        </w:tc>
        <w:tc>
          <w:tcPr>
            <w:tcW w:w="3695" w:type="dxa"/>
            <w:vAlign w:val="center"/>
          </w:tcPr>
          <w:p>
            <w:pPr>
              <w:spacing w:line="240" w:lineRule="auto"/>
              <w:jc w:val="center"/>
              <w:rPr>
                <w:sz w:val="21"/>
                <w:szCs w:val="21"/>
              </w:rPr>
            </w:pPr>
            <w:r>
              <w:rPr>
                <w:rFonts w:eastAsia="新宋体"/>
                <w:sz w:val="21"/>
                <w:szCs w:val="21"/>
              </w:rPr>
              <w:t>《工业企业厂界环境噪声排放标准》（GB12348-2008）中3类标准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35" w:type="dxa"/>
            <w:vAlign w:val="center"/>
          </w:tcPr>
          <w:p>
            <w:pPr>
              <w:spacing w:line="240" w:lineRule="auto"/>
              <w:jc w:val="center"/>
              <w:rPr>
                <w:sz w:val="21"/>
                <w:szCs w:val="21"/>
              </w:rPr>
            </w:pPr>
            <w:r>
              <w:rPr>
                <w:sz w:val="21"/>
                <w:szCs w:val="21"/>
              </w:rPr>
              <w:t>电磁辐射</w:t>
            </w:r>
          </w:p>
        </w:tc>
        <w:tc>
          <w:tcPr>
            <w:tcW w:w="8101" w:type="dxa"/>
            <w:gridSpan w:val="4"/>
            <w:vAlign w:val="center"/>
          </w:tcPr>
          <w:p>
            <w:pPr>
              <w:spacing w:line="240" w:lineRule="auto"/>
              <w:jc w:val="left"/>
              <w:rPr>
                <w:sz w:val="21"/>
                <w:szCs w:val="21"/>
              </w:rPr>
            </w:pPr>
            <w:r>
              <w:rPr>
                <w:rFonts w:hint="eastAsia"/>
                <w:sz w:val="21"/>
                <w:szCs w:val="21"/>
              </w:rPr>
              <w:t>项目涉及的由放射性设备造成的电磁辐射影响评价及防护措施等内容由有相应环评资质的单位承担，另作环评，不在本次评价范围之内，不进行电磁辐射分析。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35" w:type="dxa"/>
            <w:vAlign w:val="center"/>
          </w:tcPr>
          <w:p>
            <w:pPr>
              <w:spacing w:line="240" w:lineRule="auto"/>
              <w:jc w:val="center"/>
              <w:rPr>
                <w:sz w:val="21"/>
                <w:szCs w:val="21"/>
              </w:rPr>
            </w:pPr>
            <w:r>
              <w:rPr>
                <w:sz w:val="21"/>
                <w:szCs w:val="21"/>
              </w:rPr>
              <w:t>固体废物</w:t>
            </w:r>
          </w:p>
        </w:tc>
        <w:tc>
          <w:tcPr>
            <w:tcW w:w="8101" w:type="dxa"/>
            <w:gridSpan w:val="4"/>
            <w:vAlign w:val="center"/>
          </w:tcPr>
          <w:p>
            <w:pPr>
              <w:spacing w:line="240" w:lineRule="auto"/>
              <w:jc w:val="left"/>
              <w:rPr>
                <w:sz w:val="21"/>
                <w:szCs w:val="21"/>
              </w:rPr>
            </w:pPr>
            <w:r>
              <w:rPr>
                <w:rFonts w:hint="eastAsia"/>
                <w:sz w:val="21"/>
                <w:szCs w:val="21"/>
              </w:rPr>
              <w:t>生活办公垃圾集中收集后由环卫部门运走无害化处理，废极片交由专业回收单位回收处理，废包装袋等危废交由有相关危废处理资质单位处置。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35" w:type="dxa"/>
            <w:vAlign w:val="center"/>
          </w:tcPr>
          <w:p>
            <w:pPr>
              <w:spacing w:line="240" w:lineRule="auto"/>
              <w:jc w:val="center"/>
              <w:rPr>
                <w:sz w:val="21"/>
                <w:szCs w:val="21"/>
              </w:rPr>
            </w:pPr>
            <w:r>
              <w:rPr>
                <w:sz w:val="21"/>
                <w:szCs w:val="21"/>
              </w:rPr>
              <w:t>土壤及地下水污染防治措施</w:t>
            </w:r>
          </w:p>
        </w:tc>
        <w:tc>
          <w:tcPr>
            <w:tcW w:w="8101" w:type="dxa"/>
            <w:gridSpan w:val="4"/>
            <w:vAlign w:val="center"/>
          </w:tcPr>
          <w:p>
            <w:pPr>
              <w:spacing w:line="240" w:lineRule="auto"/>
              <w:jc w:val="left"/>
              <w:rPr>
                <w:sz w:val="21"/>
                <w:szCs w:val="21"/>
              </w:rPr>
            </w:pPr>
            <w:r>
              <w:rPr>
                <w:sz w:val="21"/>
                <w:szCs w:val="21"/>
              </w:rPr>
              <w:t>生产车间铺设了水泥地面做防渗处理，危废暂存间用防渗的材料建造，做好防风挡雨措施；地面做好防腐、防渗措施；</w:t>
            </w:r>
            <w:r>
              <w:rPr>
                <w:rFonts w:hint="eastAsia"/>
                <w:sz w:val="21"/>
                <w:szCs w:val="21"/>
              </w:rPr>
              <w:t>危废间</w:t>
            </w:r>
            <w:r>
              <w:rPr>
                <w:sz w:val="21"/>
                <w:szCs w:val="21"/>
              </w:rPr>
              <w:t>设置墁坡、</w:t>
            </w:r>
            <w:r>
              <w:rPr>
                <w:rFonts w:hint="eastAsia"/>
                <w:sz w:val="21"/>
                <w:szCs w:val="21"/>
              </w:rPr>
              <w:t>沟槽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35" w:type="dxa"/>
            <w:vAlign w:val="center"/>
          </w:tcPr>
          <w:p>
            <w:pPr>
              <w:spacing w:line="240" w:lineRule="auto"/>
              <w:jc w:val="center"/>
              <w:rPr>
                <w:sz w:val="21"/>
                <w:szCs w:val="21"/>
              </w:rPr>
            </w:pPr>
            <w:r>
              <w:rPr>
                <w:sz w:val="21"/>
                <w:szCs w:val="21"/>
              </w:rPr>
              <w:t>生态保护措施</w:t>
            </w:r>
          </w:p>
        </w:tc>
        <w:tc>
          <w:tcPr>
            <w:tcW w:w="8101" w:type="dxa"/>
            <w:gridSpan w:val="4"/>
            <w:vAlign w:val="center"/>
          </w:tcPr>
          <w:p>
            <w:pPr>
              <w:spacing w:line="240" w:lineRule="auto"/>
              <w:jc w:val="left"/>
              <w:rPr>
                <w:sz w:val="21"/>
                <w:szCs w:val="21"/>
              </w:rPr>
            </w:pPr>
            <w:r>
              <w:rPr>
                <w:rFonts w:hint="eastAsia"/>
                <w:sz w:val="21"/>
                <w:szCs w:val="21"/>
              </w:rPr>
              <w:t>本项目在已建厂房内进行建设生产，无明显生态影响，不需采取生态保护措施。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35" w:type="dxa"/>
            <w:vAlign w:val="center"/>
          </w:tcPr>
          <w:p>
            <w:pPr>
              <w:spacing w:line="240" w:lineRule="auto"/>
              <w:jc w:val="center"/>
              <w:rPr>
                <w:spacing w:val="-8"/>
                <w:sz w:val="21"/>
                <w:szCs w:val="21"/>
              </w:rPr>
            </w:pPr>
            <w:r>
              <w:rPr>
                <w:spacing w:val="-8"/>
                <w:sz w:val="21"/>
                <w:szCs w:val="21"/>
              </w:rPr>
              <w:t>环境风险</w:t>
            </w:r>
          </w:p>
          <w:p>
            <w:pPr>
              <w:spacing w:line="240" w:lineRule="auto"/>
              <w:jc w:val="center"/>
              <w:rPr>
                <w:spacing w:val="-8"/>
                <w:sz w:val="21"/>
                <w:szCs w:val="21"/>
              </w:rPr>
            </w:pPr>
            <w:r>
              <w:rPr>
                <w:spacing w:val="-8"/>
                <w:sz w:val="21"/>
                <w:szCs w:val="21"/>
              </w:rPr>
              <w:t>防范措施</w:t>
            </w:r>
          </w:p>
        </w:tc>
        <w:tc>
          <w:tcPr>
            <w:tcW w:w="8101" w:type="dxa"/>
            <w:gridSpan w:val="4"/>
            <w:vAlign w:val="center"/>
          </w:tcPr>
          <w:p>
            <w:pPr>
              <w:autoSpaceDE w:val="0"/>
              <w:autoSpaceDN w:val="0"/>
              <w:spacing w:line="240" w:lineRule="auto"/>
              <w:jc w:val="left"/>
              <w:rPr>
                <w:kern w:val="0"/>
                <w:sz w:val="21"/>
                <w:szCs w:val="21"/>
              </w:rPr>
            </w:pPr>
            <w:r>
              <w:rPr>
                <w:kern w:val="0"/>
                <w:sz w:val="21"/>
                <w:szCs w:val="21"/>
              </w:rPr>
              <w:t>1）化学品泄露火灾事故防范措施</w:t>
            </w:r>
          </w:p>
          <w:p>
            <w:pPr>
              <w:autoSpaceDE w:val="0"/>
              <w:autoSpaceDN w:val="0"/>
              <w:spacing w:line="240" w:lineRule="auto"/>
              <w:jc w:val="left"/>
              <w:rPr>
                <w:kern w:val="0"/>
                <w:sz w:val="21"/>
                <w:szCs w:val="21"/>
              </w:rPr>
            </w:pPr>
            <w:r>
              <w:rPr>
                <w:kern w:val="0"/>
                <w:sz w:val="21"/>
                <w:szCs w:val="21"/>
              </w:rPr>
              <w:t xml:space="preserve">定期对储放设施以及消防进行检查、维护，生产过程中必须按照相关的操作规范和方法进行，加强化学品管理。 </w:t>
            </w:r>
          </w:p>
          <w:p>
            <w:pPr>
              <w:autoSpaceDE w:val="0"/>
              <w:autoSpaceDN w:val="0"/>
              <w:spacing w:line="240" w:lineRule="auto"/>
              <w:jc w:val="left"/>
              <w:rPr>
                <w:kern w:val="0"/>
                <w:sz w:val="21"/>
                <w:szCs w:val="21"/>
              </w:rPr>
            </w:pPr>
            <w:r>
              <w:rPr>
                <w:rFonts w:hint="eastAsia"/>
                <w:kern w:val="0"/>
                <w:sz w:val="21"/>
                <w:szCs w:val="21"/>
              </w:rPr>
              <w:t>2</w:t>
            </w:r>
            <w:r>
              <w:rPr>
                <w:kern w:val="0"/>
                <w:sz w:val="21"/>
                <w:szCs w:val="21"/>
              </w:rPr>
              <w:t xml:space="preserve">）危险废物贮存风险防范措施 </w:t>
            </w:r>
          </w:p>
          <w:p>
            <w:pPr>
              <w:autoSpaceDE w:val="0"/>
              <w:autoSpaceDN w:val="0"/>
              <w:spacing w:line="240" w:lineRule="auto"/>
              <w:jc w:val="left"/>
              <w:rPr>
                <w:kern w:val="0"/>
                <w:sz w:val="21"/>
                <w:szCs w:val="21"/>
              </w:rPr>
            </w:pPr>
            <w:r>
              <w:rPr>
                <w:kern w:val="0"/>
                <w:sz w:val="21"/>
                <w:szCs w:val="21"/>
              </w:rPr>
              <w:t xml:space="preserve">建立危险废物安全管理制度。加强危险废物的运输、贮存过程的管理，规范操作和使用规范，贮存点应做好防雨、防渗漏措施，定期交由有相应危险废物处理资质的单位处置。 </w:t>
            </w:r>
          </w:p>
          <w:p>
            <w:pPr>
              <w:autoSpaceDE w:val="0"/>
              <w:autoSpaceDN w:val="0"/>
              <w:spacing w:line="240" w:lineRule="auto"/>
              <w:jc w:val="left"/>
              <w:rPr>
                <w:kern w:val="0"/>
                <w:sz w:val="21"/>
                <w:szCs w:val="21"/>
              </w:rPr>
            </w:pPr>
            <w:r>
              <w:rPr>
                <w:rFonts w:hint="eastAsia"/>
                <w:kern w:val="0"/>
                <w:sz w:val="21"/>
                <w:szCs w:val="21"/>
              </w:rPr>
              <w:t>3</w:t>
            </w:r>
            <w:r>
              <w:rPr>
                <w:kern w:val="0"/>
                <w:sz w:val="21"/>
                <w:szCs w:val="21"/>
              </w:rPr>
              <w:t xml:space="preserve">）泄漏、火灾事故防范措施 </w:t>
            </w:r>
          </w:p>
          <w:p>
            <w:pPr>
              <w:spacing w:line="240" w:lineRule="auto"/>
              <w:jc w:val="left"/>
              <w:rPr>
                <w:sz w:val="21"/>
                <w:szCs w:val="21"/>
              </w:rPr>
            </w:pPr>
            <w:r>
              <w:rPr>
                <w:kern w:val="0"/>
                <w:sz w:val="21"/>
                <w:szCs w:val="21"/>
              </w:rPr>
              <w:t>定期对</w:t>
            </w:r>
            <w:r>
              <w:rPr>
                <w:sz w:val="21"/>
                <w:szCs w:val="21"/>
              </w:rPr>
              <w:t>工艺、管道、设备、废水和废物储存及处理构筑物</w:t>
            </w:r>
            <w:r>
              <w:rPr>
                <w:kern w:val="0"/>
                <w:sz w:val="21"/>
                <w:szCs w:val="21"/>
              </w:rPr>
              <w:t>进行维护与检测，防止泄漏事故发生，禁止明火等一切安全隐患的存在。对员工进行日常风险教育和培训，提高安全防范知识的宣传力度，增加实验人员的安全意识</w:t>
            </w:r>
            <w:r>
              <w:rPr>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35" w:type="dxa"/>
            <w:vAlign w:val="center"/>
          </w:tcPr>
          <w:p>
            <w:pPr>
              <w:spacing w:line="240" w:lineRule="auto"/>
              <w:jc w:val="center"/>
              <w:rPr>
                <w:spacing w:val="-8"/>
                <w:sz w:val="21"/>
                <w:szCs w:val="21"/>
              </w:rPr>
            </w:pPr>
            <w:r>
              <w:rPr>
                <w:spacing w:val="-8"/>
                <w:sz w:val="21"/>
                <w:szCs w:val="21"/>
              </w:rPr>
              <w:t>其他环境</w:t>
            </w:r>
          </w:p>
          <w:p>
            <w:pPr>
              <w:spacing w:line="240" w:lineRule="auto"/>
              <w:jc w:val="center"/>
              <w:rPr>
                <w:spacing w:val="-8"/>
                <w:sz w:val="21"/>
                <w:szCs w:val="21"/>
              </w:rPr>
            </w:pPr>
            <w:r>
              <w:rPr>
                <w:spacing w:val="-8"/>
                <w:sz w:val="21"/>
                <w:szCs w:val="21"/>
              </w:rPr>
              <w:t>管理要求</w:t>
            </w:r>
          </w:p>
        </w:tc>
        <w:tc>
          <w:tcPr>
            <w:tcW w:w="8101" w:type="dxa"/>
            <w:gridSpan w:val="4"/>
            <w:vAlign w:val="center"/>
          </w:tcPr>
          <w:p>
            <w:pPr>
              <w:spacing w:line="240" w:lineRule="auto"/>
              <w:jc w:val="center"/>
              <w:rPr>
                <w:sz w:val="21"/>
                <w:szCs w:val="21"/>
              </w:rPr>
            </w:pPr>
            <w:r>
              <w:rPr>
                <w:rFonts w:hint="eastAsia"/>
                <w:sz w:val="21"/>
                <w:szCs w:val="21"/>
              </w:rPr>
              <w:t>/</w:t>
            </w:r>
          </w:p>
        </w:tc>
      </w:tr>
    </w:tbl>
    <w:p>
      <w:pPr>
        <w:pStyle w:val="36"/>
        <w:spacing w:beforeLines="100" w:beforeAutospacing="0" w:afterLines="100" w:afterAutospacing="0"/>
        <w:jc w:val="center"/>
        <w:outlineLvl w:val="0"/>
        <w:rPr>
          <w:rFonts w:ascii="Times New Roman" w:hAnsi="Times New Roman" w:eastAsia="黑体" w:cs="Times New Roman"/>
          <w:snapToGrid w:val="0"/>
          <w:sz w:val="30"/>
          <w:szCs w:val="30"/>
        </w:rPr>
      </w:pPr>
      <w:r>
        <w:rPr>
          <w:rFonts w:ascii="Times New Roman" w:hAnsi="Times New Roman" w:cs="Times New Roman"/>
          <w:snapToGrid w:val="0"/>
        </w:rPr>
        <w:br w:type="page"/>
      </w:r>
      <w:r>
        <w:rPr>
          <w:rFonts w:ascii="Times New Roman" w:hAnsi="Times New Roman" w:eastAsia="黑体" w:cs="Times New Roman"/>
          <w:snapToGrid w:val="0"/>
          <w:sz w:val="30"/>
          <w:szCs w:val="30"/>
        </w:rPr>
        <w:t>六、结论</w:t>
      </w:r>
    </w:p>
    <w:tbl>
      <w:tblPr>
        <w:tblStyle w:val="4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66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9667" w:type="dxa"/>
          </w:tcPr>
          <w:p>
            <w:pPr>
              <w:pStyle w:val="49"/>
              <w:ind w:firstLine="480" w:firstLineChars="200"/>
              <w:rPr>
                <w:rFonts w:hint="default"/>
                <w:color w:val="auto"/>
                <w:sz w:val="21"/>
                <w:szCs w:val="21"/>
              </w:rPr>
            </w:pPr>
            <w:r>
              <w:rPr>
                <w:color w:val="auto"/>
              </w:rPr>
              <w:t>建设单位应必须严格遵守环保“三同时”的管理规定，切实落实本报告提出的各项环保措施，确保本项目所在区域的环境质量不因本项目的建设而受到不良影响。在采取本报告所提出的各项措施后，本项目的建设不会对周围环境产生明显的影响，从环境保护的角度而言，本项目的建设是可行的。</w:t>
            </w:r>
          </w:p>
        </w:tc>
      </w:tr>
    </w:tbl>
    <w:p>
      <w:pPr>
        <w:sectPr>
          <w:pgSz w:w="11906" w:h="16838"/>
          <w:pgMar w:top="1134" w:right="1134" w:bottom="1134" w:left="1134" w:header="851" w:footer="851" w:gutter="0"/>
          <w:cols w:space="720" w:num="1"/>
          <w:docGrid w:linePitch="312" w:charSpace="0"/>
        </w:sectPr>
      </w:pPr>
    </w:p>
    <w:p>
      <w:pPr>
        <w:pStyle w:val="36"/>
        <w:adjustRightInd w:val="0"/>
        <w:snapToGrid w:val="0"/>
        <w:spacing w:before="0" w:beforeAutospacing="0" w:after="0" w:afterAutospacing="0" w:line="360" w:lineRule="auto"/>
        <w:outlineLvl w:val="0"/>
        <w:rPr>
          <w:rFonts w:ascii="Times New Roman" w:hAnsi="Times New Roman" w:eastAsia="黑体" w:cs="Times New Roman"/>
          <w:snapToGrid w:val="0"/>
          <w:sz w:val="32"/>
          <w:szCs w:val="32"/>
        </w:rPr>
      </w:pPr>
      <w:r>
        <w:rPr>
          <w:rFonts w:ascii="Times New Roman" w:hAnsi="Times New Roman" w:eastAsia="黑体" w:cs="Times New Roman"/>
          <w:snapToGrid w:val="0"/>
          <w:sz w:val="32"/>
          <w:szCs w:val="32"/>
        </w:rPr>
        <w:t>附表</w:t>
      </w:r>
    </w:p>
    <w:p>
      <w:pPr>
        <w:pStyle w:val="36"/>
        <w:adjustRightInd w:val="0"/>
        <w:snapToGrid w:val="0"/>
        <w:spacing w:before="0" w:beforeAutospacing="0" w:after="0" w:afterAutospacing="0" w:line="360" w:lineRule="auto"/>
        <w:jc w:val="center"/>
        <w:rPr>
          <w:rFonts w:ascii="Times New Roman" w:hAnsi="Times New Roman" w:eastAsia="方正小标宋_GBK" w:cs="Times New Roman"/>
          <w:snapToGrid w:val="0"/>
          <w:sz w:val="38"/>
          <w:szCs w:val="38"/>
        </w:rPr>
      </w:pPr>
      <w:r>
        <w:rPr>
          <w:rFonts w:ascii="Times New Roman" w:hAnsi="Times New Roman" w:eastAsia="方正小标宋_GBK" w:cs="Times New Roman"/>
          <w:snapToGrid w:val="0"/>
          <w:sz w:val="38"/>
          <w:szCs w:val="38"/>
        </w:rPr>
        <w:t>建设项目污染物排放量汇总表</w:t>
      </w:r>
    </w:p>
    <w:tbl>
      <w:tblPr>
        <w:tblStyle w:val="40"/>
        <w:tblW w:w="13907"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14"/>
        <w:gridCol w:w="1791"/>
        <w:gridCol w:w="1701"/>
        <w:gridCol w:w="1276"/>
        <w:gridCol w:w="1701"/>
        <w:gridCol w:w="1559"/>
        <w:gridCol w:w="1414"/>
        <w:gridCol w:w="1575"/>
        <w:gridCol w:w="167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14" w:type="dxa"/>
            <w:tcBorders>
              <w:tl2br w:val="single" w:color="auto" w:sz="4" w:space="0"/>
            </w:tcBorders>
            <w:tcMar>
              <w:left w:w="28" w:type="dxa"/>
              <w:right w:w="28" w:type="dxa"/>
            </w:tcMar>
            <w:vAlign w:val="center"/>
          </w:tcPr>
          <w:p>
            <w:pPr>
              <w:pStyle w:val="65"/>
              <w:spacing w:line="240" w:lineRule="auto"/>
              <w:ind w:left="396" w:hanging="396"/>
              <w:jc w:val="right"/>
              <w:rPr>
                <w:rFonts w:ascii="Times New Roman" w:hAnsi="Times New Roman" w:eastAsia="黑体"/>
                <w:spacing w:val="-6"/>
                <w:kern w:val="21"/>
                <w:szCs w:val="21"/>
              </w:rPr>
            </w:pPr>
            <w:r>
              <w:rPr>
                <w:rFonts w:ascii="Times New Roman" w:hAnsi="Times New Roman" w:eastAsia="黑体"/>
                <w:spacing w:val="-6"/>
                <w:kern w:val="21"/>
                <w:szCs w:val="21"/>
              </w:rPr>
              <w:t>项目</w:t>
            </w:r>
          </w:p>
          <w:p>
            <w:pPr>
              <w:pStyle w:val="65"/>
              <w:spacing w:line="240" w:lineRule="auto"/>
              <w:ind w:left="396" w:hanging="396"/>
              <w:jc w:val="left"/>
              <w:rPr>
                <w:rFonts w:ascii="Times New Roman" w:hAnsi="Times New Roman" w:eastAsia="黑体"/>
                <w:spacing w:val="-6"/>
                <w:kern w:val="21"/>
                <w:szCs w:val="21"/>
              </w:rPr>
            </w:pPr>
            <w:r>
              <w:rPr>
                <w:rFonts w:ascii="Times New Roman" w:hAnsi="Times New Roman" w:eastAsia="黑体"/>
                <w:spacing w:val="-6"/>
                <w:kern w:val="21"/>
                <w:szCs w:val="21"/>
              </w:rPr>
              <w:t>分类</w:t>
            </w:r>
          </w:p>
        </w:tc>
        <w:tc>
          <w:tcPr>
            <w:tcW w:w="1791" w:type="dxa"/>
            <w:tcMar>
              <w:left w:w="28" w:type="dxa"/>
              <w:right w:w="28" w:type="dxa"/>
            </w:tcMar>
            <w:vAlign w:val="center"/>
          </w:tcPr>
          <w:p>
            <w:pPr>
              <w:pStyle w:val="65"/>
              <w:spacing w:line="240" w:lineRule="auto"/>
              <w:ind w:left="396" w:hanging="396"/>
              <w:rPr>
                <w:rFonts w:ascii="Times New Roman" w:hAnsi="Times New Roman" w:eastAsia="黑体"/>
                <w:spacing w:val="-6"/>
                <w:kern w:val="21"/>
                <w:szCs w:val="21"/>
              </w:rPr>
            </w:pPr>
            <w:r>
              <w:rPr>
                <w:rFonts w:ascii="Times New Roman" w:hAnsi="Times New Roman" w:eastAsia="黑体"/>
                <w:spacing w:val="-6"/>
                <w:kern w:val="21"/>
                <w:szCs w:val="21"/>
              </w:rPr>
              <w:t>污染物名称</w:t>
            </w:r>
          </w:p>
        </w:tc>
        <w:tc>
          <w:tcPr>
            <w:tcW w:w="1701" w:type="dxa"/>
            <w:tcMar>
              <w:left w:w="28" w:type="dxa"/>
              <w:right w:w="28" w:type="dxa"/>
            </w:tcMar>
            <w:vAlign w:val="center"/>
          </w:tcPr>
          <w:p>
            <w:pPr>
              <w:pStyle w:val="65"/>
              <w:spacing w:line="240" w:lineRule="auto"/>
              <w:ind w:left="396" w:hanging="396"/>
              <w:rPr>
                <w:rFonts w:ascii="Times New Roman" w:hAnsi="Times New Roman" w:eastAsia="黑体"/>
                <w:spacing w:val="-6"/>
                <w:kern w:val="21"/>
                <w:szCs w:val="21"/>
              </w:rPr>
            </w:pPr>
            <w:r>
              <w:rPr>
                <w:rFonts w:ascii="Times New Roman" w:hAnsi="Times New Roman" w:eastAsia="黑体"/>
                <w:spacing w:val="-6"/>
                <w:kern w:val="21"/>
                <w:szCs w:val="21"/>
              </w:rPr>
              <w:t>现有工程</w:t>
            </w:r>
          </w:p>
          <w:p>
            <w:pPr>
              <w:pStyle w:val="65"/>
              <w:spacing w:line="240" w:lineRule="auto"/>
              <w:ind w:left="396" w:hanging="396"/>
              <w:rPr>
                <w:rFonts w:ascii="Times New Roman" w:hAnsi="Times New Roman" w:eastAsia="黑体"/>
                <w:spacing w:val="-6"/>
                <w:kern w:val="21"/>
                <w:szCs w:val="21"/>
              </w:rPr>
            </w:pPr>
            <w:r>
              <w:rPr>
                <w:rFonts w:ascii="Times New Roman" w:hAnsi="Times New Roman" w:eastAsia="黑体"/>
                <w:spacing w:val="-6"/>
                <w:kern w:val="21"/>
                <w:szCs w:val="21"/>
              </w:rPr>
              <w:t>排放量（固体废物产生量）</w:t>
            </w:r>
            <w:r>
              <w:rPr>
                <w:rFonts w:ascii="Times New Roman" w:hAnsi="Times New Roman" w:eastAsia="黑体"/>
                <w:spacing w:val="-6"/>
                <w:kern w:val="21"/>
                <w:szCs w:val="21"/>
              </w:rPr>
              <w:fldChar w:fldCharType="begin"/>
            </w:r>
            <w:r>
              <w:rPr>
                <w:rFonts w:ascii="Times New Roman" w:hAnsi="Times New Roman" w:eastAsia="黑体"/>
                <w:spacing w:val="-6"/>
                <w:kern w:val="21"/>
                <w:szCs w:val="21"/>
              </w:rPr>
              <w:instrText xml:space="preserve"> = 1 \* GB3 \* MERGEFORMAT </w:instrText>
            </w:r>
            <w:r>
              <w:rPr>
                <w:rFonts w:ascii="Times New Roman" w:hAnsi="Times New Roman" w:eastAsia="黑体"/>
                <w:spacing w:val="-6"/>
                <w:kern w:val="21"/>
                <w:szCs w:val="21"/>
              </w:rPr>
              <w:fldChar w:fldCharType="separate"/>
            </w:r>
            <w:r>
              <w:rPr>
                <w:rFonts w:ascii="Times New Roman" w:hAnsi="Times New Roman" w:eastAsia="黑体"/>
                <w:kern w:val="2"/>
                <w:szCs w:val="21"/>
              </w:rPr>
              <w:t>①</w:t>
            </w:r>
            <w:r>
              <w:rPr>
                <w:rFonts w:ascii="Times New Roman" w:hAnsi="Times New Roman" w:eastAsia="黑体"/>
                <w:spacing w:val="-6"/>
                <w:kern w:val="21"/>
                <w:szCs w:val="21"/>
              </w:rPr>
              <w:fldChar w:fldCharType="end"/>
            </w:r>
          </w:p>
        </w:tc>
        <w:tc>
          <w:tcPr>
            <w:tcW w:w="1276" w:type="dxa"/>
            <w:tcMar>
              <w:left w:w="28" w:type="dxa"/>
              <w:right w:w="28" w:type="dxa"/>
            </w:tcMar>
            <w:vAlign w:val="center"/>
          </w:tcPr>
          <w:p>
            <w:pPr>
              <w:pStyle w:val="65"/>
              <w:spacing w:line="240" w:lineRule="auto"/>
              <w:ind w:left="396" w:hanging="396"/>
              <w:rPr>
                <w:rFonts w:ascii="Times New Roman" w:hAnsi="Times New Roman" w:eastAsia="黑体"/>
                <w:spacing w:val="-6"/>
                <w:kern w:val="21"/>
                <w:szCs w:val="21"/>
              </w:rPr>
            </w:pPr>
            <w:r>
              <w:rPr>
                <w:rFonts w:ascii="Times New Roman" w:hAnsi="Times New Roman" w:eastAsia="黑体"/>
                <w:spacing w:val="-6"/>
                <w:kern w:val="21"/>
                <w:szCs w:val="21"/>
              </w:rPr>
              <w:t>现有工程</w:t>
            </w:r>
          </w:p>
          <w:p>
            <w:pPr>
              <w:pStyle w:val="65"/>
              <w:spacing w:line="240" w:lineRule="auto"/>
              <w:ind w:left="396" w:hanging="396"/>
              <w:rPr>
                <w:rFonts w:ascii="Times New Roman" w:hAnsi="Times New Roman" w:eastAsia="黑体"/>
                <w:spacing w:val="-6"/>
                <w:kern w:val="21"/>
                <w:szCs w:val="21"/>
              </w:rPr>
            </w:pPr>
            <w:r>
              <w:rPr>
                <w:rFonts w:ascii="Times New Roman" w:hAnsi="Times New Roman" w:eastAsia="黑体"/>
                <w:spacing w:val="-6"/>
                <w:kern w:val="21"/>
                <w:szCs w:val="21"/>
              </w:rPr>
              <w:t>许可排放量</w:t>
            </w:r>
          </w:p>
          <w:p>
            <w:pPr>
              <w:pStyle w:val="65"/>
              <w:ind w:left="420" w:hanging="420"/>
              <w:rPr>
                <w:rFonts w:ascii="Times New Roman" w:hAnsi="Times New Roman" w:eastAsia="黑体"/>
                <w:spacing w:val="-6"/>
                <w:kern w:val="21"/>
                <w:szCs w:val="21"/>
              </w:rPr>
            </w:pPr>
            <w:r>
              <w:rPr>
                <w:rFonts w:ascii="Times New Roman" w:hAnsi="Times New Roman" w:eastAsia="黑体"/>
                <w:spacing w:val="-6"/>
                <w:kern w:val="21"/>
                <w:szCs w:val="21"/>
              </w:rPr>
              <w:fldChar w:fldCharType="begin"/>
            </w:r>
            <w:r>
              <w:rPr>
                <w:rFonts w:ascii="Times New Roman" w:hAnsi="Times New Roman" w:eastAsia="黑体"/>
                <w:spacing w:val="-6"/>
                <w:kern w:val="21"/>
                <w:szCs w:val="21"/>
              </w:rPr>
              <w:instrText xml:space="preserve"> = 2 \* GB3 \* MERGEFORMAT </w:instrText>
            </w:r>
            <w:r>
              <w:rPr>
                <w:rFonts w:ascii="Times New Roman" w:hAnsi="Times New Roman" w:eastAsia="黑体"/>
                <w:spacing w:val="-6"/>
                <w:kern w:val="21"/>
                <w:szCs w:val="21"/>
              </w:rPr>
              <w:fldChar w:fldCharType="separate"/>
            </w:r>
            <w:r>
              <w:rPr>
                <w:rFonts w:ascii="Times New Roman" w:hAnsi="Times New Roman" w:eastAsia="黑体"/>
                <w:spacing w:val="-6"/>
                <w:kern w:val="21"/>
                <w:szCs w:val="21"/>
              </w:rPr>
              <w:t>②</w:t>
            </w:r>
            <w:r>
              <w:rPr>
                <w:rFonts w:ascii="Times New Roman" w:hAnsi="Times New Roman" w:eastAsia="黑体"/>
                <w:spacing w:val="-6"/>
                <w:kern w:val="21"/>
                <w:szCs w:val="21"/>
              </w:rPr>
              <w:fldChar w:fldCharType="end"/>
            </w:r>
          </w:p>
        </w:tc>
        <w:tc>
          <w:tcPr>
            <w:tcW w:w="1701" w:type="dxa"/>
            <w:tcMar>
              <w:left w:w="28" w:type="dxa"/>
              <w:right w:w="28" w:type="dxa"/>
            </w:tcMar>
            <w:vAlign w:val="center"/>
          </w:tcPr>
          <w:p>
            <w:pPr>
              <w:pStyle w:val="65"/>
              <w:spacing w:line="240" w:lineRule="auto"/>
              <w:ind w:left="396" w:hanging="396"/>
              <w:rPr>
                <w:rFonts w:ascii="Times New Roman" w:hAnsi="Times New Roman" w:eastAsia="黑体"/>
                <w:spacing w:val="-6"/>
                <w:kern w:val="21"/>
                <w:szCs w:val="21"/>
              </w:rPr>
            </w:pPr>
            <w:r>
              <w:rPr>
                <w:rFonts w:ascii="Times New Roman" w:hAnsi="Times New Roman" w:eastAsia="黑体"/>
                <w:spacing w:val="-6"/>
                <w:kern w:val="21"/>
                <w:szCs w:val="21"/>
              </w:rPr>
              <w:t>在建工程</w:t>
            </w:r>
          </w:p>
          <w:p>
            <w:pPr>
              <w:pStyle w:val="65"/>
              <w:spacing w:line="240" w:lineRule="auto"/>
              <w:ind w:left="396" w:hanging="396"/>
              <w:rPr>
                <w:rFonts w:ascii="Times New Roman" w:hAnsi="Times New Roman" w:eastAsia="黑体"/>
                <w:spacing w:val="-6"/>
                <w:kern w:val="21"/>
                <w:szCs w:val="21"/>
              </w:rPr>
            </w:pPr>
            <w:r>
              <w:rPr>
                <w:rFonts w:ascii="Times New Roman" w:hAnsi="Times New Roman" w:eastAsia="黑体"/>
                <w:spacing w:val="-6"/>
                <w:kern w:val="21"/>
                <w:szCs w:val="21"/>
              </w:rPr>
              <w:t>排放量（固体废物产生量）</w:t>
            </w:r>
            <w:r>
              <w:rPr>
                <w:rFonts w:ascii="Times New Roman" w:hAnsi="Times New Roman" w:eastAsia="黑体"/>
                <w:spacing w:val="-6"/>
                <w:kern w:val="21"/>
                <w:szCs w:val="21"/>
              </w:rPr>
              <w:fldChar w:fldCharType="begin"/>
            </w:r>
            <w:r>
              <w:rPr>
                <w:rFonts w:ascii="Times New Roman" w:hAnsi="Times New Roman" w:eastAsia="黑体"/>
                <w:spacing w:val="-6"/>
                <w:kern w:val="21"/>
                <w:szCs w:val="21"/>
              </w:rPr>
              <w:instrText xml:space="preserve"> = 3 \* GB3 \* MERGEFORMAT </w:instrText>
            </w:r>
            <w:r>
              <w:rPr>
                <w:rFonts w:ascii="Times New Roman" w:hAnsi="Times New Roman" w:eastAsia="黑体"/>
                <w:spacing w:val="-6"/>
                <w:kern w:val="21"/>
                <w:szCs w:val="21"/>
              </w:rPr>
              <w:fldChar w:fldCharType="separate"/>
            </w:r>
            <w:r>
              <w:rPr>
                <w:rFonts w:ascii="Times New Roman" w:hAnsi="Times New Roman" w:eastAsia="黑体"/>
                <w:kern w:val="2"/>
                <w:szCs w:val="21"/>
              </w:rPr>
              <w:t>③</w:t>
            </w:r>
            <w:r>
              <w:rPr>
                <w:rFonts w:ascii="Times New Roman" w:hAnsi="Times New Roman" w:eastAsia="黑体"/>
                <w:spacing w:val="-6"/>
                <w:kern w:val="21"/>
                <w:szCs w:val="21"/>
              </w:rPr>
              <w:fldChar w:fldCharType="end"/>
            </w:r>
          </w:p>
        </w:tc>
        <w:tc>
          <w:tcPr>
            <w:tcW w:w="1559" w:type="dxa"/>
            <w:tcMar>
              <w:left w:w="28" w:type="dxa"/>
              <w:right w:w="28" w:type="dxa"/>
            </w:tcMar>
            <w:vAlign w:val="center"/>
          </w:tcPr>
          <w:p>
            <w:pPr>
              <w:pStyle w:val="65"/>
              <w:spacing w:line="240" w:lineRule="auto"/>
              <w:ind w:left="396" w:hanging="396"/>
              <w:rPr>
                <w:rFonts w:ascii="Times New Roman" w:hAnsi="Times New Roman" w:eastAsia="黑体"/>
                <w:spacing w:val="-6"/>
                <w:kern w:val="21"/>
                <w:szCs w:val="21"/>
              </w:rPr>
            </w:pPr>
            <w:r>
              <w:rPr>
                <w:rFonts w:ascii="Times New Roman" w:hAnsi="Times New Roman" w:eastAsia="黑体"/>
                <w:spacing w:val="-6"/>
                <w:kern w:val="21"/>
                <w:szCs w:val="21"/>
              </w:rPr>
              <w:t>本项目</w:t>
            </w:r>
          </w:p>
          <w:p>
            <w:pPr>
              <w:pStyle w:val="65"/>
              <w:spacing w:line="240" w:lineRule="auto"/>
              <w:ind w:left="396" w:hanging="396"/>
              <w:rPr>
                <w:rFonts w:ascii="Times New Roman" w:hAnsi="Times New Roman" w:eastAsia="黑体"/>
                <w:spacing w:val="-6"/>
                <w:kern w:val="21"/>
                <w:szCs w:val="21"/>
              </w:rPr>
            </w:pPr>
            <w:r>
              <w:rPr>
                <w:rFonts w:ascii="Times New Roman" w:hAnsi="Times New Roman" w:eastAsia="黑体"/>
                <w:spacing w:val="-6"/>
                <w:kern w:val="21"/>
                <w:szCs w:val="21"/>
              </w:rPr>
              <w:t>排放量（固体废物产生量）</w:t>
            </w:r>
            <w:r>
              <w:rPr>
                <w:rFonts w:ascii="Times New Roman" w:hAnsi="Times New Roman" w:eastAsia="黑体"/>
                <w:spacing w:val="-6"/>
                <w:kern w:val="21"/>
                <w:szCs w:val="21"/>
              </w:rPr>
              <w:fldChar w:fldCharType="begin"/>
            </w:r>
            <w:r>
              <w:rPr>
                <w:rFonts w:ascii="Times New Roman" w:hAnsi="Times New Roman" w:eastAsia="黑体"/>
                <w:spacing w:val="-6"/>
                <w:kern w:val="21"/>
                <w:szCs w:val="21"/>
              </w:rPr>
              <w:instrText xml:space="preserve"> = 4 \* GB3 \* MERGEFORMAT </w:instrText>
            </w:r>
            <w:r>
              <w:rPr>
                <w:rFonts w:ascii="Times New Roman" w:hAnsi="Times New Roman" w:eastAsia="黑体"/>
                <w:spacing w:val="-6"/>
                <w:kern w:val="21"/>
                <w:szCs w:val="21"/>
              </w:rPr>
              <w:fldChar w:fldCharType="separate"/>
            </w:r>
            <w:r>
              <w:rPr>
                <w:rFonts w:ascii="Times New Roman" w:hAnsi="Times New Roman" w:eastAsia="黑体"/>
                <w:kern w:val="2"/>
                <w:szCs w:val="21"/>
              </w:rPr>
              <w:t>④</w:t>
            </w:r>
            <w:r>
              <w:rPr>
                <w:rFonts w:ascii="Times New Roman" w:hAnsi="Times New Roman" w:eastAsia="黑体"/>
                <w:spacing w:val="-6"/>
                <w:kern w:val="21"/>
                <w:szCs w:val="21"/>
              </w:rPr>
              <w:fldChar w:fldCharType="end"/>
            </w:r>
          </w:p>
        </w:tc>
        <w:tc>
          <w:tcPr>
            <w:tcW w:w="1414" w:type="dxa"/>
            <w:tcMar>
              <w:left w:w="28" w:type="dxa"/>
              <w:right w:w="28" w:type="dxa"/>
            </w:tcMar>
            <w:vAlign w:val="center"/>
          </w:tcPr>
          <w:p>
            <w:pPr>
              <w:pStyle w:val="65"/>
              <w:spacing w:line="240" w:lineRule="auto"/>
              <w:ind w:left="356" w:hanging="356"/>
              <w:rPr>
                <w:rFonts w:ascii="Times New Roman" w:hAnsi="Times New Roman" w:eastAsia="黑体"/>
                <w:spacing w:val="-16"/>
                <w:kern w:val="21"/>
                <w:szCs w:val="21"/>
              </w:rPr>
            </w:pPr>
            <w:r>
              <w:rPr>
                <w:rFonts w:ascii="Times New Roman" w:hAnsi="Times New Roman" w:eastAsia="黑体"/>
                <w:spacing w:val="-16"/>
                <w:kern w:val="21"/>
                <w:szCs w:val="21"/>
              </w:rPr>
              <w:t>以新带老削减量</w:t>
            </w:r>
          </w:p>
          <w:p>
            <w:pPr>
              <w:pStyle w:val="65"/>
              <w:spacing w:line="240" w:lineRule="auto"/>
              <w:ind w:left="356" w:hanging="356"/>
              <w:rPr>
                <w:rFonts w:ascii="Times New Roman" w:hAnsi="Times New Roman" w:eastAsia="黑体"/>
                <w:spacing w:val="-16"/>
                <w:kern w:val="21"/>
                <w:szCs w:val="21"/>
              </w:rPr>
            </w:pPr>
            <w:r>
              <w:rPr>
                <w:rFonts w:ascii="Times New Roman" w:hAnsi="Times New Roman" w:eastAsia="黑体"/>
                <w:spacing w:val="-16"/>
                <w:kern w:val="21"/>
                <w:szCs w:val="21"/>
              </w:rPr>
              <w:t>（新建项目不填）</w:t>
            </w:r>
            <w:r>
              <w:rPr>
                <w:rFonts w:ascii="Times New Roman" w:hAnsi="Times New Roman" w:eastAsia="黑体"/>
                <w:spacing w:val="-16"/>
                <w:kern w:val="21"/>
                <w:szCs w:val="21"/>
              </w:rPr>
              <w:fldChar w:fldCharType="begin"/>
            </w:r>
            <w:r>
              <w:rPr>
                <w:rFonts w:ascii="Times New Roman" w:hAnsi="Times New Roman" w:eastAsia="黑体"/>
                <w:spacing w:val="-16"/>
                <w:kern w:val="21"/>
                <w:szCs w:val="21"/>
              </w:rPr>
              <w:instrText xml:space="preserve"> = 5 \* GB3 \* MERGEFORMAT </w:instrText>
            </w:r>
            <w:r>
              <w:rPr>
                <w:rFonts w:ascii="Times New Roman" w:hAnsi="Times New Roman" w:eastAsia="黑体"/>
                <w:spacing w:val="-16"/>
                <w:kern w:val="21"/>
                <w:szCs w:val="21"/>
              </w:rPr>
              <w:fldChar w:fldCharType="separate"/>
            </w:r>
            <w:r>
              <w:rPr>
                <w:rFonts w:ascii="Times New Roman" w:hAnsi="Times New Roman" w:eastAsia="黑体"/>
                <w:kern w:val="2"/>
                <w:szCs w:val="21"/>
              </w:rPr>
              <w:t>⑤</w:t>
            </w:r>
            <w:r>
              <w:rPr>
                <w:rFonts w:ascii="Times New Roman" w:hAnsi="Times New Roman" w:eastAsia="黑体"/>
                <w:spacing w:val="-16"/>
                <w:kern w:val="21"/>
                <w:szCs w:val="21"/>
              </w:rPr>
              <w:fldChar w:fldCharType="end"/>
            </w:r>
          </w:p>
        </w:tc>
        <w:tc>
          <w:tcPr>
            <w:tcW w:w="1575" w:type="dxa"/>
            <w:tcMar>
              <w:left w:w="28" w:type="dxa"/>
              <w:right w:w="28" w:type="dxa"/>
            </w:tcMar>
            <w:vAlign w:val="center"/>
          </w:tcPr>
          <w:p>
            <w:pPr>
              <w:pStyle w:val="65"/>
              <w:spacing w:line="240" w:lineRule="auto"/>
              <w:ind w:left="356" w:hanging="356"/>
              <w:rPr>
                <w:rFonts w:ascii="Times New Roman" w:hAnsi="Times New Roman" w:eastAsia="黑体"/>
                <w:spacing w:val="-16"/>
                <w:kern w:val="21"/>
                <w:szCs w:val="21"/>
              </w:rPr>
            </w:pPr>
            <w:r>
              <w:rPr>
                <w:rFonts w:ascii="Times New Roman" w:hAnsi="Times New Roman" w:eastAsia="黑体"/>
                <w:spacing w:val="-16"/>
                <w:kern w:val="21"/>
                <w:szCs w:val="21"/>
              </w:rPr>
              <w:t>本项目建成后</w:t>
            </w:r>
          </w:p>
          <w:p>
            <w:pPr>
              <w:pStyle w:val="65"/>
              <w:spacing w:line="240" w:lineRule="auto"/>
              <w:ind w:left="356" w:hanging="356"/>
              <w:rPr>
                <w:rFonts w:ascii="Times New Roman" w:hAnsi="Times New Roman" w:eastAsia="黑体"/>
                <w:spacing w:val="-16"/>
                <w:kern w:val="21"/>
                <w:szCs w:val="21"/>
              </w:rPr>
            </w:pPr>
            <w:r>
              <w:rPr>
                <w:rFonts w:ascii="Times New Roman" w:hAnsi="Times New Roman" w:eastAsia="黑体"/>
                <w:spacing w:val="-16"/>
                <w:kern w:val="21"/>
                <w:szCs w:val="21"/>
              </w:rPr>
              <w:t>全厂排放量（固体废物产生量）</w:t>
            </w:r>
            <w:r>
              <w:rPr>
                <w:rFonts w:ascii="Times New Roman" w:hAnsi="Times New Roman" w:eastAsia="黑体"/>
                <w:spacing w:val="-16"/>
                <w:kern w:val="21"/>
                <w:szCs w:val="21"/>
              </w:rPr>
              <w:fldChar w:fldCharType="begin"/>
            </w:r>
            <w:r>
              <w:rPr>
                <w:rFonts w:ascii="Times New Roman" w:hAnsi="Times New Roman" w:eastAsia="黑体"/>
                <w:spacing w:val="-16"/>
                <w:kern w:val="21"/>
                <w:szCs w:val="21"/>
              </w:rPr>
              <w:instrText xml:space="preserve"> = 6 \* GB3 \* MERGEFORMAT </w:instrText>
            </w:r>
            <w:r>
              <w:rPr>
                <w:rFonts w:ascii="Times New Roman" w:hAnsi="Times New Roman" w:eastAsia="黑体"/>
                <w:spacing w:val="-16"/>
                <w:kern w:val="21"/>
                <w:szCs w:val="21"/>
              </w:rPr>
              <w:fldChar w:fldCharType="separate"/>
            </w:r>
            <w:r>
              <w:rPr>
                <w:rFonts w:ascii="Times New Roman" w:hAnsi="Times New Roman" w:eastAsia="黑体"/>
                <w:kern w:val="2"/>
                <w:szCs w:val="21"/>
              </w:rPr>
              <w:t>⑥</w:t>
            </w:r>
            <w:r>
              <w:rPr>
                <w:rFonts w:ascii="Times New Roman" w:hAnsi="Times New Roman" w:eastAsia="黑体"/>
                <w:spacing w:val="-16"/>
                <w:kern w:val="21"/>
                <w:szCs w:val="21"/>
              </w:rPr>
              <w:fldChar w:fldCharType="end"/>
            </w:r>
          </w:p>
        </w:tc>
        <w:tc>
          <w:tcPr>
            <w:tcW w:w="1676" w:type="dxa"/>
            <w:tcMar>
              <w:left w:w="28" w:type="dxa"/>
              <w:right w:w="28" w:type="dxa"/>
            </w:tcMar>
            <w:vAlign w:val="center"/>
          </w:tcPr>
          <w:p>
            <w:pPr>
              <w:pStyle w:val="65"/>
              <w:spacing w:line="240" w:lineRule="auto"/>
              <w:ind w:left="396" w:hanging="396"/>
              <w:rPr>
                <w:rFonts w:ascii="Times New Roman" w:hAnsi="Times New Roman" w:eastAsia="黑体"/>
                <w:spacing w:val="-6"/>
                <w:kern w:val="21"/>
                <w:szCs w:val="21"/>
              </w:rPr>
            </w:pPr>
            <w:r>
              <w:rPr>
                <w:rFonts w:ascii="Times New Roman" w:hAnsi="Times New Roman" w:eastAsia="黑体"/>
                <w:spacing w:val="-6"/>
                <w:kern w:val="21"/>
                <w:szCs w:val="21"/>
              </w:rPr>
              <w:t>变化量</w:t>
            </w:r>
          </w:p>
          <w:p>
            <w:pPr>
              <w:pStyle w:val="65"/>
              <w:spacing w:line="240" w:lineRule="auto"/>
              <w:ind w:left="420" w:hanging="420"/>
              <w:rPr>
                <w:rFonts w:ascii="Times New Roman" w:hAnsi="Times New Roman" w:eastAsia="黑体"/>
                <w:spacing w:val="-6"/>
                <w:kern w:val="21"/>
                <w:szCs w:val="21"/>
              </w:rPr>
            </w:pPr>
            <w:r>
              <w:rPr>
                <w:rFonts w:ascii="Times New Roman" w:hAnsi="Times New Roman" w:eastAsia="黑体"/>
                <w:spacing w:val="-6"/>
                <w:kern w:val="21"/>
                <w:szCs w:val="21"/>
              </w:rPr>
              <w:fldChar w:fldCharType="begin"/>
            </w:r>
            <w:r>
              <w:rPr>
                <w:rFonts w:ascii="Times New Roman" w:hAnsi="Times New Roman" w:eastAsia="黑体"/>
                <w:spacing w:val="-6"/>
                <w:kern w:val="21"/>
                <w:szCs w:val="21"/>
              </w:rPr>
              <w:instrText xml:space="preserve"> = 7 \* GB3 \* MERGEFORMAT </w:instrText>
            </w:r>
            <w:r>
              <w:rPr>
                <w:rFonts w:ascii="Times New Roman" w:hAnsi="Times New Roman" w:eastAsia="黑体"/>
                <w:spacing w:val="-6"/>
                <w:kern w:val="21"/>
                <w:szCs w:val="21"/>
              </w:rPr>
              <w:fldChar w:fldCharType="separate"/>
            </w:r>
            <w:r>
              <w:rPr>
                <w:rFonts w:ascii="Times New Roman" w:hAnsi="Times New Roman" w:eastAsia="黑体"/>
                <w:kern w:val="2"/>
                <w:szCs w:val="21"/>
              </w:rPr>
              <w:t>⑦</w:t>
            </w:r>
            <w:r>
              <w:rPr>
                <w:rFonts w:ascii="Times New Roman" w:hAnsi="Times New Roman" w:eastAsia="黑体"/>
                <w:spacing w:val="-6"/>
                <w:kern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14" w:type="dxa"/>
            <w:vAlign w:val="center"/>
          </w:tcPr>
          <w:p>
            <w:pPr>
              <w:pStyle w:val="65"/>
              <w:spacing w:line="240" w:lineRule="auto"/>
              <w:ind w:left="420" w:hanging="420"/>
              <w:rPr>
                <w:rFonts w:ascii="Times New Roman" w:hAnsi="Times New Roman"/>
                <w:kern w:val="21"/>
                <w:szCs w:val="21"/>
              </w:rPr>
            </w:pPr>
            <w:r>
              <w:rPr>
                <w:rFonts w:ascii="Times New Roman" w:hAnsi="Times New Roman"/>
                <w:kern w:val="21"/>
                <w:szCs w:val="21"/>
              </w:rPr>
              <w:t>废气</w:t>
            </w:r>
          </w:p>
        </w:tc>
        <w:tc>
          <w:tcPr>
            <w:tcW w:w="1791" w:type="dxa"/>
            <w:vAlign w:val="center"/>
          </w:tcPr>
          <w:p>
            <w:pPr>
              <w:pStyle w:val="65"/>
              <w:spacing w:line="240" w:lineRule="auto"/>
              <w:ind w:left="420" w:hanging="420"/>
              <w:rPr>
                <w:rFonts w:ascii="Times New Roman" w:hAnsi="Times New Roman"/>
                <w:kern w:val="21"/>
                <w:szCs w:val="21"/>
              </w:rPr>
            </w:pPr>
            <w:r>
              <w:rPr>
                <w:rFonts w:hint="eastAsia" w:ascii="Times New Roman" w:hAnsi="Times New Roman"/>
                <w:kern w:val="21"/>
                <w:szCs w:val="21"/>
              </w:rPr>
              <w:t>颗粒物</w:t>
            </w:r>
          </w:p>
        </w:tc>
        <w:tc>
          <w:tcPr>
            <w:tcW w:w="1701" w:type="dxa"/>
            <w:vAlign w:val="center"/>
          </w:tcPr>
          <w:p>
            <w:pPr>
              <w:pStyle w:val="65"/>
              <w:spacing w:line="240" w:lineRule="auto"/>
              <w:ind w:left="420" w:hanging="420"/>
              <w:rPr>
                <w:rFonts w:ascii="Times New Roman" w:hAnsi="Times New Roman"/>
                <w:kern w:val="21"/>
                <w:szCs w:val="21"/>
              </w:rPr>
            </w:pPr>
          </w:p>
        </w:tc>
        <w:tc>
          <w:tcPr>
            <w:tcW w:w="1276" w:type="dxa"/>
            <w:vAlign w:val="center"/>
          </w:tcPr>
          <w:p>
            <w:pPr>
              <w:pStyle w:val="65"/>
              <w:spacing w:line="240" w:lineRule="auto"/>
              <w:ind w:left="420" w:hanging="420"/>
              <w:rPr>
                <w:rFonts w:ascii="Times New Roman" w:hAnsi="Times New Roman"/>
                <w:kern w:val="21"/>
                <w:szCs w:val="21"/>
              </w:rPr>
            </w:pPr>
          </w:p>
        </w:tc>
        <w:tc>
          <w:tcPr>
            <w:tcW w:w="1701" w:type="dxa"/>
            <w:vAlign w:val="center"/>
          </w:tcPr>
          <w:p>
            <w:pPr>
              <w:pStyle w:val="65"/>
              <w:spacing w:line="240" w:lineRule="auto"/>
              <w:ind w:left="420" w:hanging="420"/>
              <w:rPr>
                <w:rFonts w:ascii="Times New Roman" w:hAnsi="Times New Roman"/>
                <w:kern w:val="21"/>
                <w:szCs w:val="21"/>
              </w:rPr>
            </w:pPr>
          </w:p>
        </w:tc>
        <w:tc>
          <w:tcPr>
            <w:tcW w:w="1559" w:type="dxa"/>
            <w:vAlign w:val="center"/>
          </w:tcPr>
          <w:p>
            <w:pPr>
              <w:pStyle w:val="65"/>
              <w:spacing w:line="240" w:lineRule="auto"/>
              <w:ind w:left="420" w:hanging="420"/>
              <w:rPr>
                <w:rFonts w:ascii="Times New Roman" w:hAnsi="Times New Roman"/>
                <w:kern w:val="21"/>
                <w:szCs w:val="21"/>
              </w:rPr>
            </w:pPr>
            <w:r>
              <w:rPr>
                <w:rFonts w:hint="eastAsia" w:ascii="Times New Roman" w:hAnsi="Times New Roman"/>
                <w:kern w:val="21"/>
                <w:szCs w:val="21"/>
              </w:rPr>
              <w:t>少量</w:t>
            </w:r>
          </w:p>
        </w:tc>
        <w:tc>
          <w:tcPr>
            <w:tcW w:w="1414" w:type="dxa"/>
            <w:vAlign w:val="center"/>
          </w:tcPr>
          <w:p>
            <w:pPr>
              <w:pStyle w:val="65"/>
              <w:spacing w:line="240" w:lineRule="auto"/>
              <w:ind w:left="420" w:hanging="420"/>
              <w:rPr>
                <w:rFonts w:ascii="Times New Roman" w:hAnsi="Times New Roman"/>
                <w:kern w:val="21"/>
                <w:szCs w:val="21"/>
              </w:rPr>
            </w:pPr>
          </w:p>
        </w:tc>
        <w:tc>
          <w:tcPr>
            <w:tcW w:w="1575" w:type="dxa"/>
            <w:vAlign w:val="center"/>
          </w:tcPr>
          <w:p>
            <w:pPr>
              <w:pStyle w:val="65"/>
              <w:spacing w:line="240" w:lineRule="auto"/>
              <w:ind w:left="420" w:hanging="420"/>
              <w:rPr>
                <w:rFonts w:ascii="Times New Roman" w:hAnsi="Times New Roman"/>
                <w:kern w:val="21"/>
                <w:szCs w:val="21"/>
              </w:rPr>
            </w:pPr>
            <w:r>
              <w:rPr>
                <w:rFonts w:hint="eastAsia" w:ascii="Times New Roman" w:hAnsi="Times New Roman"/>
                <w:kern w:val="21"/>
                <w:szCs w:val="21"/>
              </w:rPr>
              <w:t>少量</w:t>
            </w:r>
          </w:p>
        </w:tc>
        <w:tc>
          <w:tcPr>
            <w:tcW w:w="1676" w:type="dxa"/>
            <w:vAlign w:val="center"/>
          </w:tcPr>
          <w:p>
            <w:pPr>
              <w:pStyle w:val="65"/>
              <w:spacing w:line="240" w:lineRule="auto"/>
              <w:ind w:left="420" w:hanging="420"/>
              <w:rPr>
                <w:rFonts w:ascii="Times New Roman" w:hAnsi="Times New Roman"/>
                <w:kern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14" w:type="dxa"/>
            <w:vMerge w:val="restart"/>
            <w:vAlign w:val="center"/>
          </w:tcPr>
          <w:p>
            <w:pPr>
              <w:pStyle w:val="65"/>
              <w:spacing w:line="240" w:lineRule="auto"/>
              <w:ind w:left="420" w:hanging="420"/>
              <w:rPr>
                <w:rFonts w:ascii="Times New Roman" w:hAnsi="Times New Roman"/>
                <w:kern w:val="21"/>
                <w:szCs w:val="21"/>
              </w:rPr>
            </w:pPr>
            <w:r>
              <w:rPr>
                <w:rFonts w:ascii="Times New Roman" w:hAnsi="Times New Roman"/>
                <w:kern w:val="21"/>
                <w:szCs w:val="21"/>
              </w:rPr>
              <w:t>废水</w:t>
            </w:r>
          </w:p>
        </w:tc>
        <w:tc>
          <w:tcPr>
            <w:tcW w:w="1791" w:type="dxa"/>
            <w:vAlign w:val="center"/>
          </w:tcPr>
          <w:p>
            <w:pPr>
              <w:pStyle w:val="120"/>
              <w:spacing w:line="240" w:lineRule="auto"/>
              <w:jc w:val="center"/>
              <w:rPr>
                <w:sz w:val="21"/>
                <w:szCs w:val="21"/>
              </w:rPr>
            </w:pPr>
            <w:r>
              <w:rPr>
                <w:sz w:val="21"/>
                <w:szCs w:val="21"/>
              </w:rPr>
              <w:t>CODcr</w:t>
            </w:r>
          </w:p>
        </w:tc>
        <w:tc>
          <w:tcPr>
            <w:tcW w:w="1701" w:type="dxa"/>
            <w:vAlign w:val="center"/>
          </w:tcPr>
          <w:p>
            <w:pPr>
              <w:pStyle w:val="65"/>
              <w:spacing w:line="240" w:lineRule="auto"/>
              <w:ind w:left="420" w:hanging="420"/>
              <w:rPr>
                <w:rFonts w:ascii="Times New Roman" w:hAnsi="Times New Roman"/>
                <w:kern w:val="21"/>
                <w:szCs w:val="21"/>
              </w:rPr>
            </w:pPr>
          </w:p>
        </w:tc>
        <w:tc>
          <w:tcPr>
            <w:tcW w:w="1276" w:type="dxa"/>
            <w:vAlign w:val="center"/>
          </w:tcPr>
          <w:p>
            <w:pPr>
              <w:pStyle w:val="65"/>
              <w:spacing w:line="240" w:lineRule="auto"/>
              <w:ind w:left="420" w:hanging="420"/>
              <w:rPr>
                <w:rFonts w:ascii="Times New Roman" w:hAnsi="Times New Roman"/>
                <w:kern w:val="21"/>
                <w:szCs w:val="21"/>
              </w:rPr>
            </w:pPr>
          </w:p>
        </w:tc>
        <w:tc>
          <w:tcPr>
            <w:tcW w:w="1701" w:type="dxa"/>
            <w:vAlign w:val="center"/>
          </w:tcPr>
          <w:p>
            <w:pPr>
              <w:pStyle w:val="65"/>
              <w:spacing w:line="240" w:lineRule="auto"/>
              <w:ind w:left="420" w:hanging="420"/>
              <w:rPr>
                <w:rFonts w:ascii="Times New Roman" w:hAnsi="Times New Roman"/>
                <w:kern w:val="21"/>
                <w:szCs w:val="21"/>
              </w:rPr>
            </w:pPr>
          </w:p>
        </w:tc>
        <w:tc>
          <w:tcPr>
            <w:tcW w:w="1559" w:type="dxa"/>
            <w:vAlign w:val="center"/>
          </w:tcPr>
          <w:p>
            <w:pPr>
              <w:pStyle w:val="65"/>
              <w:spacing w:line="240" w:lineRule="auto"/>
              <w:ind w:left="420" w:hanging="420"/>
              <w:rPr>
                <w:rFonts w:ascii="Times New Roman" w:hAnsi="Times New Roman"/>
                <w:kern w:val="21"/>
                <w:szCs w:val="21"/>
              </w:rPr>
            </w:pPr>
            <w:r>
              <w:rPr>
                <w:rFonts w:hint="eastAsia" w:ascii="Times New Roman" w:hAnsi="Times New Roman"/>
                <w:kern w:val="21"/>
                <w:szCs w:val="21"/>
              </w:rPr>
              <w:t>0.453 t/a</w:t>
            </w:r>
          </w:p>
        </w:tc>
        <w:tc>
          <w:tcPr>
            <w:tcW w:w="1414" w:type="dxa"/>
            <w:vAlign w:val="center"/>
          </w:tcPr>
          <w:p>
            <w:pPr>
              <w:pStyle w:val="65"/>
              <w:spacing w:line="240" w:lineRule="auto"/>
              <w:ind w:left="420" w:hanging="420"/>
              <w:rPr>
                <w:rFonts w:ascii="Times New Roman" w:hAnsi="Times New Roman"/>
                <w:kern w:val="21"/>
                <w:szCs w:val="21"/>
              </w:rPr>
            </w:pPr>
          </w:p>
        </w:tc>
        <w:tc>
          <w:tcPr>
            <w:tcW w:w="1575" w:type="dxa"/>
            <w:vAlign w:val="center"/>
          </w:tcPr>
          <w:p>
            <w:pPr>
              <w:pStyle w:val="65"/>
              <w:spacing w:line="240" w:lineRule="auto"/>
              <w:ind w:left="420" w:hanging="420"/>
              <w:rPr>
                <w:rFonts w:ascii="Times New Roman" w:hAnsi="Times New Roman"/>
                <w:kern w:val="21"/>
                <w:szCs w:val="21"/>
              </w:rPr>
            </w:pPr>
            <w:r>
              <w:rPr>
                <w:rFonts w:hint="eastAsia" w:ascii="Times New Roman" w:hAnsi="Times New Roman"/>
                <w:kern w:val="21"/>
                <w:szCs w:val="21"/>
              </w:rPr>
              <w:t>0.453 t/a</w:t>
            </w:r>
          </w:p>
        </w:tc>
        <w:tc>
          <w:tcPr>
            <w:tcW w:w="1676" w:type="dxa"/>
            <w:vAlign w:val="center"/>
          </w:tcPr>
          <w:p>
            <w:pPr>
              <w:pStyle w:val="65"/>
              <w:spacing w:line="240" w:lineRule="auto"/>
              <w:ind w:left="420" w:hanging="420"/>
              <w:rPr>
                <w:rFonts w:ascii="Times New Roman" w:hAnsi="Times New Roman"/>
                <w:kern w:val="21"/>
                <w:szCs w:val="21"/>
              </w:rPr>
            </w:pPr>
            <w:r>
              <w:rPr>
                <w:rFonts w:hint="eastAsia" w:ascii="Times New Roman" w:hAnsi="Times New Roman"/>
                <w:kern w:val="21"/>
                <w:szCs w:val="21"/>
              </w:rPr>
              <w:t>+0.453 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14" w:type="dxa"/>
            <w:vMerge w:val="continue"/>
            <w:vAlign w:val="center"/>
          </w:tcPr>
          <w:p>
            <w:pPr>
              <w:pStyle w:val="65"/>
              <w:spacing w:line="240" w:lineRule="auto"/>
              <w:ind w:left="420" w:hanging="420"/>
              <w:rPr>
                <w:rFonts w:ascii="Times New Roman" w:hAnsi="Times New Roman"/>
                <w:kern w:val="21"/>
                <w:szCs w:val="21"/>
              </w:rPr>
            </w:pPr>
          </w:p>
        </w:tc>
        <w:tc>
          <w:tcPr>
            <w:tcW w:w="1791" w:type="dxa"/>
            <w:vAlign w:val="center"/>
          </w:tcPr>
          <w:p>
            <w:pPr>
              <w:spacing w:line="240" w:lineRule="auto"/>
              <w:jc w:val="center"/>
              <w:rPr>
                <w:sz w:val="21"/>
                <w:szCs w:val="21"/>
              </w:rPr>
            </w:pPr>
            <w:r>
              <w:rPr>
                <w:sz w:val="21"/>
                <w:szCs w:val="21"/>
              </w:rPr>
              <w:t>BOD</w:t>
            </w:r>
            <w:r>
              <w:rPr>
                <w:sz w:val="21"/>
                <w:szCs w:val="21"/>
                <w:vertAlign w:val="subscript"/>
              </w:rPr>
              <w:t>5</w:t>
            </w:r>
          </w:p>
        </w:tc>
        <w:tc>
          <w:tcPr>
            <w:tcW w:w="1701" w:type="dxa"/>
            <w:vAlign w:val="center"/>
          </w:tcPr>
          <w:p>
            <w:pPr>
              <w:pStyle w:val="65"/>
              <w:spacing w:line="240" w:lineRule="auto"/>
              <w:ind w:left="420" w:hanging="420"/>
              <w:rPr>
                <w:rFonts w:ascii="Times New Roman" w:hAnsi="Times New Roman"/>
                <w:kern w:val="21"/>
                <w:szCs w:val="21"/>
              </w:rPr>
            </w:pPr>
          </w:p>
        </w:tc>
        <w:tc>
          <w:tcPr>
            <w:tcW w:w="1276" w:type="dxa"/>
            <w:vAlign w:val="center"/>
          </w:tcPr>
          <w:p>
            <w:pPr>
              <w:pStyle w:val="65"/>
              <w:spacing w:line="240" w:lineRule="auto"/>
              <w:ind w:left="420" w:hanging="420"/>
              <w:rPr>
                <w:rFonts w:ascii="Times New Roman" w:hAnsi="Times New Roman"/>
                <w:kern w:val="21"/>
                <w:szCs w:val="21"/>
              </w:rPr>
            </w:pPr>
          </w:p>
        </w:tc>
        <w:tc>
          <w:tcPr>
            <w:tcW w:w="1701" w:type="dxa"/>
            <w:vAlign w:val="center"/>
          </w:tcPr>
          <w:p>
            <w:pPr>
              <w:pStyle w:val="65"/>
              <w:spacing w:line="240" w:lineRule="auto"/>
              <w:ind w:left="420" w:hanging="420"/>
              <w:rPr>
                <w:rFonts w:ascii="Times New Roman" w:hAnsi="Times New Roman"/>
                <w:kern w:val="21"/>
                <w:szCs w:val="21"/>
              </w:rPr>
            </w:pPr>
          </w:p>
        </w:tc>
        <w:tc>
          <w:tcPr>
            <w:tcW w:w="1559" w:type="dxa"/>
            <w:vAlign w:val="center"/>
          </w:tcPr>
          <w:p>
            <w:pPr>
              <w:pStyle w:val="65"/>
              <w:spacing w:line="240" w:lineRule="auto"/>
              <w:ind w:left="420" w:hanging="420"/>
              <w:rPr>
                <w:rFonts w:ascii="Times New Roman" w:hAnsi="Times New Roman"/>
                <w:kern w:val="21"/>
                <w:szCs w:val="21"/>
              </w:rPr>
            </w:pPr>
            <w:r>
              <w:rPr>
                <w:rFonts w:hint="eastAsia" w:ascii="Times New Roman" w:hAnsi="Times New Roman"/>
                <w:kern w:val="21"/>
                <w:szCs w:val="21"/>
              </w:rPr>
              <w:t>0.272 t/a</w:t>
            </w:r>
          </w:p>
        </w:tc>
        <w:tc>
          <w:tcPr>
            <w:tcW w:w="1414" w:type="dxa"/>
            <w:vAlign w:val="center"/>
          </w:tcPr>
          <w:p>
            <w:pPr>
              <w:pStyle w:val="65"/>
              <w:spacing w:line="240" w:lineRule="auto"/>
              <w:ind w:left="420" w:hanging="420"/>
              <w:rPr>
                <w:rFonts w:ascii="Times New Roman" w:hAnsi="Times New Roman"/>
                <w:kern w:val="21"/>
                <w:szCs w:val="21"/>
              </w:rPr>
            </w:pPr>
          </w:p>
        </w:tc>
        <w:tc>
          <w:tcPr>
            <w:tcW w:w="1575" w:type="dxa"/>
            <w:vAlign w:val="center"/>
          </w:tcPr>
          <w:p>
            <w:pPr>
              <w:pStyle w:val="65"/>
              <w:spacing w:line="240" w:lineRule="auto"/>
              <w:ind w:left="420" w:hanging="420"/>
              <w:rPr>
                <w:rFonts w:ascii="Times New Roman" w:hAnsi="Times New Roman"/>
                <w:kern w:val="21"/>
                <w:szCs w:val="21"/>
              </w:rPr>
            </w:pPr>
            <w:r>
              <w:rPr>
                <w:rFonts w:hint="eastAsia" w:ascii="Times New Roman" w:hAnsi="Times New Roman"/>
                <w:kern w:val="21"/>
                <w:szCs w:val="21"/>
              </w:rPr>
              <w:t>0.272 t/a</w:t>
            </w:r>
          </w:p>
        </w:tc>
        <w:tc>
          <w:tcPr>
            <w:tcW w:w="1676" w:type="dxa"/>
            <w:vAlign w:val="center"/>
          </w:tcPr>
          <w:p>
            <w:pPr>
              <w:pStyle w:val="65"/>
              <w:spacing w:line="240" w:lineRule="auto"/>
              <w:ind w:left="420" w:hanging="420"/>
              <w:rPr>
                <w:rFonts w:ascii="Times New Roman" w:hAnsi="Times New Roman"/>
                <w:kern w:val="21"/>
                <w:szCs w:val="21"/>
              </w:rPr>
            </w:pPr>
            <w:r>
              <w:rPr>
                <w:rFonts w:hint="eastAsia" w:ascii="Times New Roman" w:hAnsi="Times New Roman"/>
                <w:kern w:val="21"/>
                <w:szCs w:val="21"/>
              </w:rPr>
              <w:t>+0.272 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14" w:type="dxa"/>
            <w:vMerge w:val="continue"/>
            <w:vAlign w:val="center"/>
          </w:tcPr>
          <w:p>
            <w:pPr>
              <w:pStyle w:val="65"/>
              <w:spacing w:line="240" w:lineRule="auto"/>
              <w:ind w:left="420" w:hanging="420"/>
              <w:rPr>
                <w:rFonts w:ascii="Times New Roman" w:hAnsi="Times New Roman"/>
                <w:kern w:val="21"/>
                <w:szCs w:val="21"/>
              </w:rPr>
            </w:pPr>
          </w:p>
        </w:tc>
        <w:tc>
          <w:tcPr>
            <w:tcW w:w="1791" w:type="dxa"/>
            <w:vAlign w:val="center"/>
          </w:tcPr>
          <w:p>
            <w:pPr>
              <w:spacing w:line="240" w:lineRule="auto"/>
              <w:jc w:val="center"/>
              <w:rPr>
                <w:sz w:val="21"/>
                <w:szCs w:val="21"/>
              </w:rPr>
            </w:pPr>
            <w:r>
              <w:rPr>
                <w:sz w:val="21"/>
                <w:szCs w:val="21"/>
              </w:rPr>
              <w:t>氨氮</w:t>
            </w:r>
          </w:p>
        </w:tc>
        <w:tc>
          <w:tcPr>
            <w:tcW w:w="1701" w:type="dxa"/>
            <w:vAlign w:val="center"/>
          </w:tcPr>
          <w:p>
            <w:pPr>
              <w:pStyle w:val="65"/>
              <w:spacing w:line="240" w:lineRule="auto"/>
              <w:ind w:left="420" w:hanging="420"/>
              <w:rPr>
                <w:rFonts w:ascii="Times New Roman" w:hAnsi="Times New Roman"/>
                <w:kern w:val="21"/>
                <w:szCs w:val="21"/>
              </w:rPr>
            </w:pPr>
          </w:p>
        </w:tc>
        <w:tc>
          <w:tcPr>
            <w:tcW w:w="1276" w:type="dxa"/>
            <w:vAlign w:val="center"/>
          </w:tcPr>
          <w:p>
            <w:pPr>
              <w:pStyle w:val="65"/>
              <w:spacing w:line="240" w:lineRule="auto"/>
              <w:ind w:left="420" w:hanging="420"/>
              <w:rPr>
                <w:rFonts w:ascii="Times New Roman" w:hAnsi="Times New Roman"/>
                <w:kern w:val="21"/>
                <w:szCs w:val="21"/>
              </w:rPr>
            </w:pPr>
          </w:p>
        </w:tc>
        <w:tc>
          <w:tcPr>
            <w:tcW w:w="1701" w:type="dxa"/>
            <w:vAlign w:val="center"/>
          </w:tcPr>
          <w:p>
            <w:pPr>
              <w:pStyle w:val="65"/>
              <w:spacing w:line="240" w:lineRule="auto"/>
              <w:ind w:left="420" w:hanging="420"/>
              <w:rPr>
                <w:rFonts w:ascii="Times New Roman" w:hAnsi="Times New Roman"/>
                <w:kern w:val="21"/>
                <w:szCs w:val="21"/>
              </w:rPr>
            </w:pPr>
          </w:p>
        </w:tc>
        <w:tc>
          <w:tcPr>
            <w:tcW w:w="1559" w:type="dxa"/>
            <w:vAlign w:val="center"/>
          </w:tcPr>
          <w:p>
            <w:pPr>
              <w:pStyle w:val="65"/>
              <w:spacing w:line="240" w:lineRule="auto"/>
              <w:ind w:left="420" w:hanging="420"/>
              <w:rPr>
                <w:rFonts w:ascii="Times New Roman" w:hAnsi="Times New Roman"/>
                <w:kern w:val="21"/>
                <w:szCs w:val="21"/>
              </w:rPr>
            </w:pPr>
            <w:r>
              <w:rPr>
                <w:rFonts w:hint="eastAsia" w:ascii="Times New Roman" w:hAnsi="Times New Roman"/>
                <w:kern w:val="21"/>
                <w:szCs w:val="21"/>
              </w:rPr>
              <w:t>0.054 t/a</w:t>
            </w:r>
          </w:p>
        </w:tc>
        <w:tc>
          <w:tcPr>
            <w:tcW w:w="1414" w:type="dxa"/>
            <w:vAlign w:val="center"/>
          </w:tcPr>
          <w:p>
            <w:pPr>
              <w:pStyle w:val="65"/>
              <w:spacing w:line="240" w:lineRule="auto"/>
              <w:ind w:left="420" w:hanging="420"/>
              <w:rPr>
                <w:rFonts w:ascii="Times New Roman" w:hAnsi="Times New Roman"/>
                <w:kern w:val="21"/>
                <w:szCs w:val="21"/>
              </w:rPr>
            </w:pPr>
          </w:p>
        </w:tc>
        <w:tc>
          <w:tcPr>
            <w:tcW w:w="1575" w:type="dxa"/>
            <w:vAlign w:val="center"/>
          </w:tcPr>
          <w:p>
            <w:pPr>
              <w:pStyle w:val="65"/>
              <w:spacing w:line="240" w:lineRule="auto"/>
              <w:ind w:left="420" w:hanging="420"/>
              <w:rPr>
                <w:rFonts w:ascii="Times New Roman" w:hAnsi="Times New Roman"/>
                <w:kern w:val="21"/>
                <w:szCs w:val="21"/>
              </w:rPr>
            </w:pPr>
            <w:r>
              <w:rPr>
                <w:rFonts w:hint="eastAsia" w:ascii="Times New Roman" w:hAnsi="Times New Roman"/>
                <w:kern w:val="21"/>
                <w:szCs w:val="21"/>
              </w:rPr>
              <w:t>0.054 t/a</w:t>
            </w:r>
          </w:p>
        </w:tc>
        <w:tc>
          <w:tcPr>
            <w:tcW w:w="1676" w:type="dxa"/>
            <w:vAlign w:val="center"/>
          </w:tcPr>
          <w:p>
            <w:pPr>
              <w:pStyle w:val="65"/>
              <w:spacing w:line="240" w:lineRule="auto"/>
              <w:ind w:left="420" w:hanging="420"/>
              <w:rPr>
                <w:rFonts w:ascii="Times New Roman" w:hAnsi="Times New Roman"/>
                <w:kern w:val="21"/>
                <w:szCs w:val="21"/>
              </w:rPr>
            </w:pPr>
            <w:r>
              <w:rPr>
                <w:rFonts w:hint="eastAsia" w:ascii="Times New Roman" w:hAnsi="Times New Roman"/>
                <w:kern w:val="21"/>
                <w:szCs w:val="21"/>
              </w:rPr>
              <w:t>+0.054 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14" w:type="dxa"/>
            <w:vMerge w:val="continue"/>
            <w:vAlign w:val="center"/>
          </w:tcPr>
          <w:p>
            <w:pPr>
              <w:pStyle w:val="65"/>
              <w:spacing w:line="240" w:lineRule="auto"/>
              <w:ind w:left="420" w:hanging="420"/>
              <w:rPr>
                <w:rFonts w:ascii="Times New Roman" w:hAnsi="Times New Roman"/>
                <w:kern w:val="21"/>
                <w:szCs w:val="21"/>
              </w:rPr>
            </w:pPr>
          </w:p>
        </w:tc>
        <w:tc>
          <w:tcPr>
            <w:tcW w:w="1791" w:type="dxa"/>
            <w:vAlign w:val="center"/>
          </w:tcPr>
          <w:p>
            <w:pPr>
              <w:spacing w:line="240" w:lineRule="auto"/>
              <w:jc w:val="center"/>
              <w:rPr>
                <w:sz w:val="21"/>
                <w:szCs w:val="21"/>
              </w:rPr>
            </w:pPr>
            <w:r>
              <w:rPr>
                <w:sz w:val="21"/>
                <w:szCs w:val="21"/>
              </w:rPr>
              <w:t>SS</w:t>
            </w:r>
          </w:p>
        </w:tc>
        <w:tc>
          <w:tcPr>
            <w:tcW w:w="1701" w:type="dxa"/>
            <w:vAlign w:val="center"/>
          </w:tcPr>
          <w:p>
            <w:pPr>
              <w:pStyle w:val="65"/>
              <w:spacing w:line="240" w:lineRule="auto"/>
              <w:ind w:left="420" w:hanging="420"/>
              <w:rPr>
                <w:rFonts w:ascii="Times New Roman" w:hAnsi="Times New Roman"/>
                <w:kern w:val="21"/>
                <w:szCs w:val="21"/>
              </w:rPr>
            </w:pPr>
          </w:p>
        </w:tc>
        <w:tc>
          <w:tcPr>
            <w:tcW w:w="1276" w:type="dxa"/>
            <w:vAlign w:val="center"/>
          </w:tcPr>
          <w:p>
            <w:pPr>
              <w:pStyle w:val="65"/>
              <w:spacing w:line="240" w:lineRule="auto"/>
              <w:ind w:left="420" w:hanging="420"/>
              <w:rPr>
                <w:rFonts w:ascii="Times New Roman" w:hAnsi="Times New Roman"/>
                <w:kern w:val="21"/>
                <w:szCs w:val="21"/>
              </w:rPr>
            </w:pPr>
          </w:p>
        </w:tc>
        <w:tc>
          <w:tcPr>
            <w:tcW w:w="1701" w:type="dxa"/>
            <w:vAlign w:val="center"/>
          </w:tcPr>
          <w:p>
            <w:pPr>
              <w:pStyle w:val="65"/>
              <w:spacing w:line="240" w:lineRule="auto"/>
              <w:ind w:left="420" w:hanging="420"/>
              <w:rPr>
                <w:rFonts w:ascii="Times New Roman" w:hAnsi="Times New Roman"/>
                <w:kern w:val="21"/>
                <w:szCs w:val="21"/>
              </w:rPr>
            </w:pPr>
          </w:p>
        </w:tc>
        <w:tc>
          <w:tcPr>
            <w:tcW w:w="1559" w:type="dxa"/>
            <w:vAlign w:val="center"/>
          </w:tcPr>
          <w:p>
            <w:pPr>
              <w:pStyle w:val="65"/>
              <w:spacing w:line="240" w:lineRule="auto"/>
              <w:ind w:left="420" w:hanging="420"/>
              <w:rPr>
                <w:rFonts w:ascii="Times New Roman" w:hAnsi="Times New Roman"/>
                <w:kern w:val="21"/>
                <w:szCs w:val="21"/>
              </w:rPr>
            </w:pPr>
            <w:r>
              <w:rPr>
                <w:rFonts w:hint="eastAsia" w:ascii="Times New Roman" w:hAnsi="Times New Roman"/>
                <w:kern w:val="21"/>
                <w:szCs w:val="21"/>
              </w:rPr>
              <w:t>0.272 t/a</w:t>
            </w:r>
          </w:p>
        </w:tc>
        <w:tc>
          <w:tcPr>
            <w:tcW w:w="1414" w:type="dxa"/>
            <w:vAlign w:val="center"/>
          </w:tcPr>
          <w:p>
            <w:pPr>
              <w:pStyle w:val="65"/>
              <w:spacing w:line="240" w:lineRule="auto"/>
              <w:ind w:left="420" w:hanging="420"/>
              <w:rPr>
                <w:rFonts w:ascii="Times New Roman" w:hAnsi="Times New Roman"/>
                <w:kern w:val="21"/>
                <w:szCs w:val="21"/>
              </w:rPr>
            </w:pPr>
          </w:p>
        </w:tc>
        <w:tc>
          <w:tcPr>
            <w:tcW w:w="1575" w:type="dxa"/>
            <w:vAlign w:val="center"/>
          </w:tcPr>
          <w:p>
            <w:pPr>
              <w:pStyle w:val="65"/>
              <w:spacing w:line="240" w:lineRule="auto"/>
              <w:ind w:left="420" w:hanging="420"/>
              <w:rPr>
                <w:rFonts w:ascii="Times New Roman" w:hAnsi="Times New Roman"/>
                <w:kern w:val="21"/>
                <w:szCs w:val="21"/>
              </w:rPr>
            </w:pPr>
            <w:r>
              <w:rPr>
                <w:rFonts w:hint="eastAsia" w:ascii="Times New Roman" w:hAnsi="Times New Roman"/>
                <w:kern w:val="21"/>
                <w:szCs w:val="21"/>
              </w:rPr>
              <w:t>0.272 t/a</w:t>
            </w:r>
          </w:p>
        </w:tc>
        <w:tc>
          <w:tcPr>
            <w:tcW w:w="1676" w:type="dxa"/>
            <w:vAlign w:val="center"/>
          </w:tcPr>
          <w:p>
            <w:pPr>
              <w:pStyle w:val="65"/>
              <w:spacing w:line="240" w:lineRule="auto"/>
              <w:ind w:left="420" w:hanging="420"/>
              <w:rPr>
                <w:rFonts w:ascii="Times New Roman" w:hAnsi="Times New Roman"/>
                <w:kern w:val="21"/>
                <w:szCs w:val="21"/>
              </w:rPr>
            </w:pPr>
            <w:r>
              <w:rPr>
                <w:rFonts w:hint="eastAsia" w:ascii="Times New Roman" w:hAnsi="Times New Roman"/>
                <w:kern w:val="21"/>
                <w:szCs w:val="21"/>
              </w:rPr>
              <w:t>+0.272 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14" w:type="dxa"/>
            <w:vAlign w:val="center"/>
          </w:tcPr>
          <w:p>
            <w:pPr>
              <w:pStyle w:val="65"/>
              <w:spacing w:line="240" w:lineRule="auto"/>
              <w:ind w:left="420" w:hanging="420"/>
              <w:rPr>
                <w:rFonts w:ascii="Times New Roman" w:hAnsi="Times New Roman"/>
                <w:kern w:val="21"/>
                <w:szCs w:val="21"/>
              </w:rPr>
            </w:pPr>
            <w:r>
              <w:rPr>
                <w:rFonts w:ascii="Times New Roman" w:hAnsi="Times New Roman"/>
                <w:kern w:val="21"/>
                <w:szCs w:val="21"/>
              </w:rPr>
              <w:t>生活垃圾</w:t>
            </w:r>
          </w:p>
        </w:tc>
        <w:tc>
          <w:tcPr>
            <w:tcW w:w="1791" w:type="dxa"/>
            <w:vAlign w:val="center"/>
          </w:tcPr>
          <w:p>
            <w:pPr>
              <w:pStyle w:val="49"/>
              <w:spacing w:line="240" w:lineRule="auto"/>
              <w:jc w:val="center"/>
              <w:rPr>
                <w:rFonts w:hint="default" w:ascii="Times New Roman" w:hAnsi="Times New Roman"/>
                <w:color w:val="auto"/>
                <w:kern w:val="21"/>
                <w:sz w:val="21"/>
                <w:szCs w:val="21"/>
              </w:rPr>
            </w:pPr>
            <w:r>
              <w:rPr>
                <w:rFonts w:ascii="Times New Roman"/>
                <w:color w:val="auto"/>
                <w:sz w:val="21"/>
                <w:szCs w:val="21"/>
                <w:lang w:val="zh-CN"/>
              </w:rPr>
              <w:t>生活垃圾</w:t>
            </w:r>
          </w:p>
        </w:tc>
        <w:tc>
          <w:tcPr>
            <w:tcW w:w="1701" w:type="dxa"/>
            <w:vAlign w:val="center"/>
          </w:tcPr>
          <w:p>
            <w:pPr>
              <w:pStyle w:val="65"/>
              <w:spacing w:line="240" w:lineRule="auto"/>
              <w:ind w:left="420" w:hanging="420"/>
              <w:rPr>
                <w:rFonts w:ascii="Times New Roman" w:hAnsi="Times New Roman"/>
                <w:kern w:val="21"/>
                <w:szCs w:val="21"/>
              </w:rPr>
            </w:pPr>
          </w:p>
        </w:tc>
        <w:tc>
          <w:tcPr>
            <w:tcW w:w="1276" w:type="dxa"/>
            <w:vAlign w:val="center"/>
          </w:tcPr>
          <w:p>
            <w:pPr>
              <w:pStyle w:val="65"/>
              <w:spacing w:line="240" w:lineRule="auto"/>
              <w:ind w:left="420" w:hanging="420"/>
              <w:rPr>
                <w:rFonts w:ascii="Times New Roman" w:hAnsi="Times New Roman"/>
                <w:kern w:val="21"/>
                <w:szCs w:val="21"/>
              </w:rPr>
            </w:pPr>
          </w:p>
        </w:tc>
        <w:tc>
          <w:tcPr>
            <w:tcW w:w="1701" w:type="dxa"/>
            <w:vAlign w:val="center"/>
          </w:tcPr>
          <w:p>
            <w:pPr>
              <w:pStyle w:val="65"/>
              <w:spacing w:line="240" w:lineRule="auto"/>
              <w:ind w:left="420" w:hanging="420"/>
              <w:rPr>
                <w:rFonts w:ascii="Times New Roman" w:hAnsi="Times New Roman"/>
                <w:kern w:val="21"/>
                <w:szCs w:val="21"/>
              </w:rPr>
            </w:pPr>
          </w:p>
        </w:tc>
        <w:tc>
          <w:tcPr>
            <w:tcW w:w="1559" w:type="dxa"/>
            <w:vAlign w:val="center"/>
          </w:tcPr>
          <w:p>
            <w:pPr>
              <w:pStyle w:val="65"/>
              <w:spacing w:line="240" w:lineRule="auto"/>
              <w:ind w:left="420" w:hanging="420"/>
              <w:rPr>
                <w:rFonts w:ascii="Times New Roman" w:hAnsi="Times New Roman"/>
                <w:kern w:val="21"/>
                <w:szCs w:val="21"/>
              </w:rPr>
            </w:pPr>
            <w:r>
              <w:rPr>
                <w:rFonts w:hint="eastAsia" w:ascii="Times New Roman" w:hAnsi="Times New Roman"/>
                <w:kern w:val="21"/>
                <w:szCs w:val="21"/>
              </w:rPr>
              <w:t>33.6 t/a</w:t>
            </w:r>
          </w:p>
        </w:tc>
        <w:tc>
          <w:tcPr>
            <w:tcW w:w="1414" w:type="dxa"/>
            <w:vAlign w:val="center"/>
          </w:tcPr>
          <w:p>
            <w:pPr>
              <w:pStyle w:val="65"/>
              <w:spacing w:line="240" w:lineRule="auto"/>
              <w:ind w:left="420" w:hanging="420"/>
              <w:rPr>
                <w:rFonts w:ascii="Times New Roman" w:hAnsi="Times New Roman"/>
                <w:kern w:val="21"/>
                <w:szCs w:val="21"/>
              </w:rPr>
            </w:pPr>
          </w:p>
        </w:tc>
        <w:tc>
          <w:tcPr>
            <w:tcW w:w="1575" w:type="dxa"/>
            <w:vAlign w:val="center"/>
          </w:tcPr>
          <w:p>
            <w:pPr>
              <w:pStyle w:val="65"/>
              <w:spacing w:line="240" w:lineRule="auto"/>
              <w:ind w:left="420" w:hanging="420"/>
              <w:rPr>
                <w:rFonts w:ascii="Times New Roman" w:hAnsi="Times New Roman"/>
                <w:kern w:val="21"/>
                <w:szCs w:val="21"/>
              </w:rPr>
            </w:pPr>
            <w:r>
              <w:rPr>
                <w:rFonts w:hint="eastAsia" w:ascii="Times New Roman" w:hAnsi="Times New Roman"/>
                <w:kern w:val="21"/>
                <w:szCs w:val="21"/>
              </w:rPr>
              <w:t>33.6 t/a</w:t>
            </w:r>
          </w:p>
        </w:tc>
        <w:tc>
          <w:tcPr>
            <w:tcW w:w="1676" w:type="dxa"/>
            <w:vAlign w:val="center"/>
          </w:tcPr>
          <w:p>
            <w:pPr>
              <w:pStyle w:val="65"/>
              <w:spacing w:line="240" w:lineRule="auto"/>
              <w:ind w:left="420" w:hanging="420"/>
              <w:rPr>
                <w:rFonts w:ascii="Times New Roman" w:hAnsi="Times New Roman"/>
                <w:kern w:val="21"/>
                <w:szCs w:val="21"/>
              </w:rPr>
            </w:pPr>
            <w:r>
              <w:rPr>
                <w:rFonts w:hint="eastAsia" w:ascii="Times New Roman" w:hAnsi="Times New Roman"/>
                <w:kern w:val="21"/>
                <w:szCs w:val="21"/>
              </w:rPr>
              <w:t>+33.6 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14" w:type="dxa"/>
            <w:vAlign w:val="center"/>
          </w:tcPr>
          <w:p>
            <w:pPr>
              <w:pStyle w:val="65"/>
              <w:spacing w:line="240" w:lineRule="auto"/>
              <w:ind w:left="420" w:hanging="420"/>
              <w:rPr>
                <w:rFonts w:ascii="Times New Roman" w:hAnsi="Times New Roman"/>
                <w:kern w:val="21"/>
                <w:szCs w:val="21"/>
              </w:rPr>
            </w:pPr>
            <w:r>
              <w:rPr>
                <w:rFonts w:ascii="Times New Roman" w:hAnsi="Times New Roman"/>
                <w:kern w:val="21"/>
                <w:szCs w:val="21"/>
              </w:rPr>
              <w:t>一般工业</w:t>
            </w:r>
          </w:p>
          <w:p>
            <w:pPr>
              <w:pStyle w:val="65"/>
              <w:spacing w:line="240" w:lineRule="auto"/>
              <w:ind w:left="420" w:hanging="420"/>
              <w:rPr>
                <w:rFonts w:ascii="Times New Roman" w:hAnsi="Times New Roman"/>
                <w:kern w:val="21"/>
                <w:szCs w:val="21"/>
              </w:rPr>
            </w:pPr>
            <w:r>
              <w:rPr>
                <w:rFonts w:ascii="Times New Roman" w:hAnsi="Times New Roman"/>
                <w:kern w:val="21"/>
                <w:szCs w:val="21"/>
              </w:rPr>
              <w:t>固体废物</w:t>
            </w:r>
          </w:p>
        </w:tc>
        <w:tc>
          <w:tcPr>
            <w:tcW w:w="1791" w:type="dxa"/>
            <w:vAlign w:val="center"/>
          </w:tcPr>
          <w:p>
            <w:pPr>
              <w:pStyle w:val="49"/>
              <w:spacing w:line="240" w:lineRule="auto"/>
              <w:jc w:val="center"/>
              <w:rPr>
                <w:rFonts w:hint="default" w:ascii="Times New Roman" w:hAnsi="Times New Roman"/>
                <w:color w:val="auto"/>
                <w:kern w:val="21"/>
                <w:sz w:val="21"/>
                <w:szCs w:val="21"/>
              </w:rPr>
            </w:pPr>
            <w:r>
              <w:rPr>
                <w:rFonts w:ascii="Times New Roman" w:hAnsi="Times New Roman"/>
                <w:color w:val="auto"/>
                <w:sz w:val="21"/>
                <w:szCs w:val="21"/>
              </w:rPr>
              <w:t>废极片</w:t>
            </w:r>
          </w:p>
        </w:tc>
        <w:tc>
          <w:tcPr>
            <w:tcW w:w="1701" w:type="dxa"/>
            <w:vAlign w:val="center"/>
          </w:tcPr>
          <w:p>
            <w:pPr>
              <w:pStyle w:val="65"/>
              <w:spacing w:line="240" w:lineRule="auto"/>
              <w:ind w:left="420" w:hanging="420"/>
              <w:rPr>
                <w:rFonts w:ascii="Times New Roman" w:hAnsi="Times New Roman"/>
                <w:kern w:val="21"/>
                <w:szCs w:val="21"/>
              </w:rPr>
            </w:pPr>
          </w:p>
        </w:tc>
        <w:tc>
          <w:tcPr>
            <w:tcW w:w="1276" w:type="dxa"/>
            <w:vAlign w:val="center"/>
          </w:tcPr>
          <w:p>
            <w:pPr>
              <w:pStyle w:val="65"/>
              <w:spacing w:line="240" w:lineRule="auto"/>
              <w:ind w:left="420" w:hanging="420"/>
              <w:rPr>
                <w:rFonts w:ascii="Times New Roman" w:hAnsi="Times New Roman"/>
                <w:kern w:val="21"/>
                <w:szCs w:val="21"/>
              </w:rPr>
            </w:pPr>
          </w:p>
        </w:tc>
        <w:tc>
          <w:tcPr>
            <w:tcW w:w="1701" w:type="dxa"/>
            <w:vAlign w:val="center"/>
          </w:tcPr>
          <w:p>
            <w:pPr>
              <w:pStyle w:val="65"/>
              <w:spacing w:line="240" w:lineRule="auto"/>
              <w:ind w:left="420" w:hanging="420"/>
              <w:rPr>
                <w:rFonts w:ascii="Times New Roman" w:hAnsi="Times New Roman"/>
                <w:kern w:val="21"/>
                <w:szCs w:val="21"/>
              </w:rPr>
            </w:pPr>
          </w:p>
        </w:tc>
        <w:tc>
          <w:tcPr>
            <w:tcW w:w="1559" w:type="dxa"/>
            <w:vAlign w:val="center"/>
          </w:tcPr>
          <w:p>
            <w:pPr>
              <w:pStyle w:val="65"/>
              <w:spacing w:line="240" w:lineRule="auto"/>
              <w:ind w:left="420" w:hanging="420"/>
              <w:rPr>
                <w:rFonts w:ascii="Times New Roman" w:hAnsi="Times New Roman"/>
                <w:kern w:val="21"/>
                <w:szCs w:val="21"/>
              </w:rPr>
            </w:pPr>
            <w:r>
              <w:rPr>
                <w:rFonts w:ascii="Times New Roman" w:hAnsi="Times New Roman"/>
              </w:rPr>
              <w:t>21</w:t>
            </w:r>
            <w:r>
              <w:rPr>
                <w:rFonts w:hint="eastAsia" w:ascii="Times New Roman" w:hAnsi="Times New Roman"/>
                <w:kern w:val="21"/>
                <w:szCs w:val="21"/>
              </w:rPr>
              <w:t>t/a</w:t>
            </w:r>
          </w:p>
        </w:tc>
        <w:tc>
          <w:tcPr>
            <w:tcW w:w="1414" w:type="dxa"/>
            <w:vAlign w:val="center"/>
          </w:tcPr>
          <w:p>
            <w:pPr>
              <w:pStyle w:val="65"/>
              <w:spacing w:line="240" w:lineRule="auto"/>
              <w:ind w:left="420" w:hanging="420"/>
              <w:rPr>
                <w:rFonts w:ascii="Times New Roman" w:hAnsi="Times New Roman"/>
                <w:kern w:val="21"/>
                <w:szCs w:val="21"/>
              </w:rPr>
            </w:pPr>
          </w:p>
        </w:tc>
        <w:tc>
          <w:tcPr>
            <w:tcW w:w="1575" w:type="dxa"/>
            <w:vAlign w:val="center"/>
          </w:tcPr>
          <w:p>
            <w:pPr>
              <w:pStyle w:val="65"/>
              <w:spacing w:line="240" w:lineRule="auto"/>
              <w:ind w:left="420" w:hanging="420"/>
              <w:rPr>
                <w:rFonts w:ascii="Times New Roman" w:hAnsi="Times New Roman"/>
                <w:kern w:val="21"/>
                <w:szCs w:val="21"/>
              </w:rPr>
            </w:pPr>
            <w:r>
              <w:rPr>
                <w:rFonts w:ascii="Times New Roman" w:hAnsi="Times New Roman"/>
              </w:rPr>
              <w:t>21</w:t>
            </w:r>
            <w:r>
              <w:rPr>
                <w:rFonts w:hint="eastAsia" w:ascii="Times New Roman" w:hAnsi="Times New Roman"/>
                <w:kern w:val="21"/>
                <w:szCs w:val="21"/>
              </w:rPr>
              <w:t>t/a</w:t>
            </w:r>
          </w:p>
        </w:tc>
        <w:tc>
          <w:tcPr>
            <w:tcW w:w="1676" w:type="dxa"/>
            <w:vAlign w:val="center"/>
          </w:tcPr>
          <w:p>
            <w:pPr>
              <w:pStyle w:val="65"/>
              <w:spacing w:line="240" w:lineRule="auto"/>
              <w:ind w:left="420" w:hanging="420"/>
              <w:rPr>
                <w:rFonts w:ascii="Times New Roman" w:hAnsi="Times New Roman"/>
                <w:kern w:val="21"/>
                <w:szCs w:val="21"/>
              </w:rPr>
            </w:pPr>
            <w:r>
              <w:rPr>
                <w:rFonts w:hint="eastAsia" w:ascii="Times New Roman" w:hAnsi="Times New Roman"/>
              </w:rPr>
              <w:t>+</w:t>
            </w:r>
            <w:r>
              <w:rPr>
                <w:rFonts w:ascii="Times New Roman" w:hAnsi="Times New Roman"/>
              </w:rPr>
              <w:t>21</w:t>
            </w:r>
            <w:r>
              <w:rPr>
                <w:rFonts w:hint="eastAsia" w:ascii="Times New Roman" w:hAnsi="Times New Roman"/>
                <w:kern w:val="21"/>
                <w:szCs w:val="21"/>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14" w:type="dxa"/>
            <w:vAlign w:val="center"/>
          </w:tcPr>
          <w:p>
            <w:pPr>
              <w:pStyle w:val="65"/>
              <w:spacing w:line="240" w:lineRule="auto"/>
              <w:ind w:left="420" w:hanging="420"/>
              <w:rPr>
                <w:rFonts w:ascii="Times New Roman" w:hAnsi="Times New Roman"/>
                <w:kern w:val="21"/>
                <w:szCs w:val="21"/>
              </w:rPr>
            </w:pPr>
            <w:r>
              <w:rPr>
                <w:rFonts w:ascii="Times New Roman" w:hAnsi="Times New Roman"/>
                <w:kern w:val="21"/>
                <w:szCs w:val="21"/>
              </w:rPr>
              <w:t>危险废物</w:t>
            </w:r>
          </w:p>
        </w:tc>
        <w:tc>
          <w:tcPr>
            <w:tcW w:w="1791" w:type="dxa"/>
            <w:vAlign w:val="center"/>
          </w:tcPr>
          <w:p>
            <w:pPr>
              <w:pStyle w:val="49"/>
              <w:spacing w:line="240" w:lineRule="auto"/>
              <w:jc w:val="center"/>
              <w:rPr>
                <w:rFonts w:hint="default" w:ascii="Times New Roman" w:hAnsi="Times New Roman"/>
                <w:color w:val="auto"/>
                <w:kern w:val="21"/>
                <w:sz w:val="21"/>
                <w:szCs w:val="21"/>
              </w:rPr>
            </w:pPr>
            <w:r>
              <w:rPr>
                <w:rFonts w:ascii="Times New Roman" w:hAnsi="Times New Roman"/>
                <w:color w:val="auto"/>
                <w:sz w:val="21"/>
                <w:szCs w:val="21"/>
              </w:rPr>
              <w:t>废包装袋</w:t>
            </w:r>
          </w:p>
        </w:tc>
        <w:tc>
          <w:tcPr>
            <w:tcW w:w="1701" w:type="dxa"/>
            <w:vAlign w:val="center"/>
          </w:tcPr>
          <w:p>
            <w:pPr>
              <w:pStyle w:val="65"/>
              <w:spacing w:line="240" w:lineRule="auto"/>
              <w:ind w:left="420" w:hanging="420"/>
              <w:rPr>
                <w:rFonts w:ascii="Times New Roman" w:hAnsi="Times New Roman"/>
                <w:kern w:val="21"/>
                <w:szCs w:val="21"/>
              </w:rPr>
            </w:pPr>
          </w:p>
        </w:tc>
        <w:tc>
          <w:tcPr>
            <w:tcW w:w="1276" w:type="dxa"/>
            <w:vAlign w:val="center"/>
          </w:tcPr>
          <w:p>
            <w:pPr>
              <w:pStyle w:val="65"/>
              <w:spacing w:line="240" w:lineRule="auto"/>
              <w:ind w:left="420" w:hanging="420"/>
              <w:rPr>
                <w:rFonts w:ascii="Times New Roman" w:hAnsi="Times New Roman"/>
                <w:kern w:val="21"/>
                <w:szCs w:val="21"/>
              </w:rPr>
            </w:pPr>
          </w:p>
        </w:tc>
        <w:tc>
          <w:tcPr>
            <w:tcW w:w="1701" w:type="dxa"/>
            <w:vAlign w:val="center"/>
          </w:tcPr>
          <w:p>
            <w:pPr>
              <w:pStyle w:val="65"/>
              <w:spacing w:line="240" w:lineRule="auto"/>
              <w:ind w:left="420" w:hanging="420"/>
              <w:rPr>
                <w:rFonts w:ascii="Times New Roman" w:hAnsi="Times New Roman"/>
                <w:kern w:val="21"/>
                <w:szCs w:val="21"/>
              </w:rPr>
            </w:pPr>
          </w:p>
        </w:tc>
        <w:tc>
          <w:tcPr>
            <w:tcW w:w="1559" w:type="dxa"/>
            <w:vAlign w:val="center"/>
          </w:tcPr>
          <w:p>
            <w:pPr>
              <w:pStyle w:val="65"/>
              <w:spacing w:line="240" w:lineRule="auto"/>
              <w:ind w:left="420" w:hanging="420"/>
              <w:rPr>
                <w:rFonts w:ascii="Times New Roman" w:hAnsi="Times New Roman"/>
                <w:kern w:val="21"/>
                <w:szCs w:val="21"/>
              </w:rPr>
            </w:pPr>
            <w:r>
              <w:rPr>
                <w:rFonts w:hint="eastAsia" w:ascii="Times New Roman" w:hAnsi="Times New Roman"/>
                <w:kern w:val="21"/>
                <w:szCs w:val="21"/>
              </w:rPr>
              <w:t>5t/a</w:t>
            </w:r>
          </w:p>
        </w:tc>
        <w:tc>
          <w:tcPr>
            <w:tcW w:w="1414" w:type="dxa"/>
            <w:vAlign w:val="center"/>
          </w:tcPr>
          <w:p>
            <w:pPr>
              <w:pStyle w:val="65"/>
              <w:spacing w:line="240" w:lineRule="auto"/>
              <w:ind w:left="420" w:hanging="420"/>
              <w:rPr>
                <w:rFonts w:ascii="Times New Roman" w:hAnsi="Times New Roman"/>
                <w:kern w:val="21"/>
                <w:szCs w:val="21"/>
              </w:rPr>
            </w:pPr>
          </w:p>
        </w:tc>
        <w:tc>
          <w:tcPr>
            <w:tcW w:w="1575" w:type="dxa"/>
            <w:vAlign w:val="center"/>
          </w:tcPr>
          <w:p>
            <w:pPr>
              <w:pStyle w:val="65"/>
              <w:spacing w:line="240" w:lineRule="auto"/>
              <w:ind w:left="420" w:hanging="420"/>
              <w:rPr>
                <w:rFonts w:ascii="Times New Roman" w:hAnsi="Times New Roman"/>
                <w:kern w:val="21"/>
                <w:szCs w:val="21"/>
              </w:rPr>
            </w:pPr>
            <w:r>
              <w:rPr>
                <w:rFonts w:hint="eastAsia" w:ascii="Times New Roman" w:hAnsi="Times New Roman"/>
                <w:kern w:val="21"/>
                <w:szCs w:val="21"/>
              </w:rPr>
              <w:t>5t/a</w:t>
            </w:r>
          </w:p>
        </w:tc>
        <w:tc>
          <w:tcPr>
            <w:tcW w:w="1676" w:type="dxa"/>
            <w:vAlign w:val="center"/>
          </w:tcPr>
          <w:p>
            <w:pPr>
              <w:pStyle w:val="65"/>
              <w:spacing w:line="240" w:lineRule="auto"/>
              <w:ind w:left="420" w:hanging="420"/>
              <w:rPr>
                <w:rFonts w:ascii="Times New Roman" w:hAnsi="Times New Roman"/>
                <w:kern w:val="21"/>
                <w:szCs w:val="21"/>
              </w:rPr>
            </w:pPr>
            <w:r>
              <w:rPr>
                <w:rFonts w:hint="eastAsia" w:ascii="Times New Roman" w:hAnsi="Times New Roman"/>
                <w:kern w:val="21"/>
                <w:szCs w:val="21"/>
              </w:rPr>
              <w:t>+5t/a</w:t>
            </w:r>
          </w:p>
        </w:tc>
      </w:tr>
    </w:tbl>
    <w:p>
      <w:pPr>
        <w:pStyle w:val="65"/>
        <w:spacing w:beforeLines="80" w:after="24"/>
        <w:ind w:left="420" w:hanging="420"/>
        <w:jc w:val="left"/>
      </w:pPr>
      <w:r>
        <w:rPr>
          <w:rFonts w:ascii="Times New Roman" w:hAnsi="Times New Roman"/>
          <w:kern w:val="21"/>
          <w:szCs w:val="21"/>
        </w:rPr>
        <w:t>注：</w:t>
      </w:r>
      <w:r>
        <w:rPr>
          <w:rFonts w:ascii="Times New Roman" w:hAnsi="Times New Roman"/>
          <w:spacing w:val="-16"/>
          <w:kern w:val="21"/>
          <w:szCs w:val="21"/>
        </w:rPr>
        <w:fldChar w:fldCharType="begin"/>
      </w:r>
      <w:r>
        <w:rPr>
          <w:rFonts w:ascii="Times New Roman" w:hAnsi="Times New Roman"/>
          <w:spacing w:val="-16"/>
          <w:kern w:val="21"/>
          <w:szCs w:val="21"/>
        </w:rPr>
        <w:instrText xml:space="preserve"> = 6 \* GB3 \* MERGEFORMAT </w:instrText>
      </w:r>
      <w:r>
        <w:rPr>
          <w:rFonts w:ascii="Times New Roman" w:hAnsi="Times New Roman"/>
          <w:spacing w:val="-16"/>
          <w:kern w:val="21"/>
          <w:szCs w:val="21"/>
        </w:rPr>
        <w:fldChar w:fldCharType="separate"/>
      </w:r>
      <w:r>
        <w:rPr>
          <w:rFonts w:ascii="Times New Roman" w:hAnsi="Times New Roman"/>
          <w:szCs w:val="21"/>
        </w:rPr>
        <w:t>⑥</w:t>
      </w:r>
      <w:r>
        <w:rPr>
          <w:rFonts w:ascii="Times New Roman" w:hAnsi="Times New Roman"/>
          <w:spacing w:val="-16"/>
          <w:kern w:val="21"/>
          <w:szCs w:val="21"/>
        </w:rPr>
        <w:fldChar w:fldCharType="end"/>
      </w:r>
      <w:r>
        <w:rPr>
          <w:rFonts w:ascii="Times New Roman" w:hAnsi="Times New Roman"/>
          <w:spacing w:val="-16"/>
          <w:kern w:val="21"/>
          <w:szCs w:val="21"/>
        </w:rPr>
        <w:t>=</w:t>
      </w:r>
      <w:r>
        <w:rPr>
          <w:rFonts w:ascii="Times New Roman" w:hAnsi="Times New Roman"/>
          <w:spacing w:val="-6"/>
          <w:kern w:val="21"/>
          <w:szCs w:val="21"/>
        </w:rPr>
        <w:fldChar w:fldCharType="begin"/>
      </w:r>
      <w:r>
        <w:rPr>
          <w:rFonts w:ascii="Times New Roman" w:hAnsi="Times New Roman"/>
          <w:spacing w:val="-6"/>
          <w:kern w:val="21"/>
          <w:szCs w:val="21"/>
        </w:rPr>
        <w:instrText xml:space="preserve"> = 1 \* GB3 \* MERGEFORMAT </w:instrText>
      </w:r>
      <w:r>
        <w:rPr>
          <w:rFonts w:ascii="Times New Roman" w:hAnsi="Times New Roman"/>
          <w:spacing w:val="-6"/>
          <w:kern w:val="21"/>
          <w:szCs w:val="21"/>
        </w:rPr>
        <w:fldChar w:fldCharType="separate"/>
      </w:r>
      <w:r>
        <w:rPr>
          <w:rFonts w:ascii="Times New Roman" w:hAnsi="Times New Roman"/>
          <w:szCs w:val="21"/>
        </w:rPr>
        <w:t>①</w:t>
      </w:r>
      <w:r>
        <w:rPr>
          <w:rFonts w:ascii="Times New Roman" w:hAnsi="Times New Roman"/>
          <w:spacing w:val="-6"/>
          <w:kern w:val="21"/>
          <w:szCs w:val="21"/>
        </w:rPr>
        <w:fldChar w:fldCharType="end"/>
      </w:r>
      <w:r>
        <w:rPr>
          <w:rFonts w:ascii="Times New Roman" w:hAnsi="Times New Roman"/>
          <w:spacing w:val="-6"/>
          <w:kern w:val="21"/>
          <w:szCs w:val="21"/>
        </w:rPr>
        <w:t>+</w:t>
      </w:r>
      <w:r>
        <w:rPr>
          <w:rFonts w:ascii="Times New Roman" w:hAnsi="Times New Roman"/>
          <w:spacing w:val="-6"/>
          <w:kern w:val="21"/>
          <w:szCs w:val="21"/>
        </w:rPr>
        <w:fldChar w:fldCharType="begin"/>
      </w:r>
      <w:r>
        <w:rPr>
          <w:rFonts w:ascii="Times New Roman" w:hAnsi="Times New Roman"/>
          <w:spacing w:val="-6"/>
          <w:kern w:val="21"/>
          <w:szCs w:val="21"/>
        </w:rPr>
        <w:instrText xml:space="preserve"> = 3 \* GB3 \* MERGEFORMAT </w:instrText>
      </w:r>
      <w:r>
        <w:rPr>
          <w:rFonts w:ascii="Times New Roman" w:hAnsi="Times New Roman"/>
          <w:spacing w:val="-6"/>
          <w:kern w:val="21"/>
          <w:szCs w:val="21"/>
        </w:rPr>
        <w:fldChar w:fldCharType="separate"/>
      </w:r>
      <w:r>
        <w:rPr>
          <w:rFonts w:ascii="Times New Roman" w:hAnsi="Times New Roman"/>
          <w:szCs w:val="21"/>
        </w:rPr>
        <w:t>③</w:t>
      </w:r>
      <w:r>
        <w:rPr>
          <w:rFonts w:ascii="Times New Roman" w:hAnsi="Times New Roman"/>
          <w:spacing w:val="-6"/>
          <w:kern w:val="21"/>
          <w:szCs w:val="21"/>
        </w:rPr>
        <w:fldChar w:fldCharType="end"/>
      </w:r>
      <w:r>
        <w:rPr>
          <w:rFonts w:ascii="Times New Roman" w:hAnsi="Times New Roman"/>
          <w:spacing w:val="-6"/>
          <w:kern w:val="21"/>
          <w:szCs w:val="21"/>
        </w:rPr>
        <w:t>+</w:t>
      </w:r>
      <w:r>
        <w:rPr>
          <w:rFonts w:ascii="Times New Roman" w:hAnsi="Times New Roman"/>
          <w:spacing w:val="-6"/>
          <w:kern w:val="21"/>
          <w:szCs w:val="21"/>
        </w:rPr>
        <w:fldChar w:fldCharType="begin"/>
      </w:r>
      <w:r>
        <w:rPr>
          <w:rFonts w:ascii="Times New Roman" w:hAnsi="Times New Roman"/>
          <w:spacing w:val="-6"/>
          <w:kern w:val="21"/>
          <w:szCs w:val="21"/>
        </w:rPr>
        <w:instrText xml:space="preserve"> = 4 \* GB3 \* MERGEFORMAT </w:instrText>
      </w:r>
      <w:r>
        <w:rPr>
          <w:rFonts w:ascii="Times New Roman" w:hAnsi="Times New Roman"/>
          <w:spacing w:val="-6"/>
          <w:kern w:val="21"/>
          <w:szCs w:val="21"/>
        </w:rPr>
        <w:fldChar w:fldCharType="separate"/>
      </w:r>
      <w:r>
        <w:rPr>
          <w:rFonts w:ascii="Times New Roman" w:hAnsi="Times New Roman"/>
          <w:szCs w:val="21"/>
        </w:rPr>
        <w:t>④</w:t>
      </w:r>
      <w:r>
        <w:rPr>
          <w:rFonts w:ascii="Times New Roman" w:hAnsi="Times New Roman"/>
          <w:spacing w:val="-6"/>
          <w:kern w:val="21"/>
          <w:szCs w:val="21"/>
        </w:rPr>
        <w:fldChar w:fldCharType="end"/>
      </w:r>
      <w:r>
        <w:rPr>
          <w:rFonts w:ascii="Times New Roman" w:hAnsi="Times New Roman"/>
          <w:spacing w:val="-6"/>
          <w:kern w:val="21"/>
          <w:szCs w:val="21"/>
        </w:rPr>
        <w:t>-</w:t>
      </w:r>
      <w:r>
        <w:rPr>
          <w:rFonts w:ascii="Times New Roman" w:hAnsi="Times New Roman"/>
          <w:spacing w:val="-16"/>
          <w:kern w:val="21"/>
          <w:szCs w:val="21"/>
        </w:rPr>
        <w:fldChar w:fldCharType="begin"/>
      </w:r>
      <w:r>
        <w:rPr>
          <w:rFonts w:ascii="Times New Roman" w:hAnsi="Times New Roman"/>
          <w:spacing w:val="-16"/>
          <w:kern w:val="21"/>
          <w:szCs w:val="21"/>
        </w:rPr>
        <w:instrText xml:space="preserve"> = 5 \* GB3 \* MERGEFORMAT </w:instrText>
      </w:r>
      <w:r>
        <w:rPr>
          <w:rFonts w:ascii="Times New Roman" w:hAnsi="Times New Roman"/>
          <w:spacing w:val="-16"/>
          <w:kern w:val="21"/>
          <w:szCs w:val="21"/>
        </w:rPr>
        <w:fldChar w:fldCharType="separate"/>
      </w:r>
      <w:r>
        <w:rPr>
          <w:rFonts w:ascii="Times New Roman" w:hAnsi="Times New Roman"/>
          <w:szCs w:val="21"/>
        </w:rPr>
        <w:t>⑤</w:t>
      </w:r>
      <w:r>
        <w:rPr>
          <w:rFonts w:ascii="Times New Roman" w:hAnsi="Times New Roman"/>
          <w:spacing w:val="-16"/>
          <w:kern w:val="21"/>
          <w:szCs w:val="21"/>
        </w:rPr>
        <w:fldChar w:fldCharType="end"/>
      </w:r>
      <w:r>
        <w:rPr>
          <w:rFonts w:ascii="Times New Roman" w:hAnsi="Times New Roman"/>
          <w:spacing w:val="-16"/>
          <w:kern w:val="21"/>
          <w:szCs w:val="21"/>
        </w:rPr>
        <w:t>；</w:t>
      </w:r>
      <w:r>
        <w:rPr>
          <w:rFonts w:ascii="Times New Roman" w:hAnsi="Times New Roman"/>
          <w:spacing w:val="-6"/>
          <w:kern w:val="21"/>
          <w:szCs w:val="21"/>
        </w:rPr>
        <w:fldChar w:fldCharType="begin"/>
      </w:r>
      <w:r>
        <w:rPr>
          <w:rFonts w:ascii="Times New Roman" w:hAnsi="Times New Roman"/>
          <w:spacing w:val="-6"/>
          <w:kern w:val="21"/>
          <w:szCs w:val="21"/>
        </w:rPr>
        <w:instrText xml:space="preserve"> = 7 \* GB3 \* MERGEFORMAT </w:instrText>
      </w:r>
      <w:r>
        <w:rPr>
          <w:rFonts w:ascii="Times New Roman" w:hAnsi="Times New Roman"/>
          <w:spacing w:val="-6"/>
          <w:kern w:val="21"/>
          <w:szCs w:val="21"/>
        </w:rPr>
        <w:fldChar w:fldCharType="separate"/>
      </w:r>
      <w:r>
        <w:rPr>
          <w:rFonts w:ascii="Times New Roman" w:hAnsi="Times New Roman"/>
          <w:szCs w:val="21"/>
        </w:rPr>
        <w:t>⑦</w:t>
      </w:r>
      <w:r>
        <w:rPr>
          <w:rFonts w:ascii="Times New Roman" w:hAnsi="Times New Roman"/>
          <w:spacing w:val="-6"/>
          <w:kern w:val="21"/>
          <w:szCs w:val="21"/>
        </w:rPr>
        <w:fldChar w:fldCharType="end"/>
      </w:r>
      <w:r>
        <w:rPr>
          <w:rFonts w:ascii="Times New Roman" w:hAnsi="Times New Roman"/>
          <w:spacing w:val="-6"/>
          <w:kern w:val="21"/>
          <w:szCs w:val="21"/>
        </w:rPr>
        <w:t>=</w:t>
      </w:r>
      <w:r>
        <w:rPr>
          <w:rFonts w:ascii="Times New Roman" w:hAnsi="Times New Roman"/>
          <w:spacing w:val="-16"/>
          <w:kern w:val="21"/>
          <w:szCs w:val="21"/>
        </w:rPr>
        <w:fldChar w:fldCharType="begin"/>
      </w:r>
      <w:r>
        <w:rPr>
          <w:rFonts w:ascii="Times New Roman" w:hAnsi="Times New Roman"/>
          <w:spacing w:val="-16"/>
          <w:kern w:val="21"/>
          <w:szCs w:val="21"/>
        </w:rPr>
        <w:instrText xml:space="preserve"> = 6 \* GB3 \* MERGEFORMAT </w:instrText>
      </w:r>
      <w:r>
        <w:rPr>
          <w:rFonts w:ascii="Times New Roman" w:hAnsi="Times New Roman"/>
          <w:spacing w:val="-16"/>
          <w:kern w:val="21"/>
          <w:szCs w:val="21"/>
        </w:rPr>
        <w:fldChar w:fldCharType="separate"/>
      </w:r>
      <w:r>
        <w:rPr>
          <w:rFonts w:ascii="Times New Roman" w:hAnsi="Times New Roman"/>
          <w:szCs w:val="21"/>
        </w:rPr>
        <w:t>⑥</w:t>
      </w:r>
      <w:r>
        <w:rPr>
          <w:rFonts w:ascii="Times New Roman" w:hAnsi="Times New Roman"/>
          <w:spacing w:val="-16"/>
          <w:kern w:val="21"/>
          <w:szCs w:val="21"/>
        </w:rPr>
        <w:fldChar w:fldCharType="end"/>
      </w:r>
      <w:r>
        <w:rPr>
          <w:rFonts w:ascii="Times New Roman" w:hAnsi="Times New Roman"/>
          <w:spacing w:val="-16"/>
          <w:kern w:val="21"/>
          <w:szCs w:val="21"/>
        </w:rPr>
        <w:t>-</w:t>
      </w:r>
      <w:r>
        <w:rPr>
          <w:rFonts w:ascii="Times New Roman" w:hAnsi="Times New Roman"/>
          <w:spacing w:val="-6"/>
          <w:kern w:val="21"/>
          <w:szCs w:val="21"/>
        </w:rPr>
        <w:fldChar w:fldCharType="begin"/>
      </w:r>
      <w:r>
        <w:rPr>
          <w:rFonts w:ascii="Times New Roman" w:hAnsi="Times New Roman"/>
          <w:spacing w:val="-6"/>
          <w:kern w:val="21"/>
          <w:szCs w:val="21"/>
        </w:rPr>
        <w:instrText xml:space="preserve"> = 1 \* GB3 \* MERGEFORMAT </w:instrText>
      </w:r>
      <w:r>
        <w:rPr>
          <w:rFonts w:ascii="Times New Roman" w:hAnsi="Times New Roman"/>
          <w:spacing w:val="-6"/>
          <w:kern w:val="21"/>
          <w:szCs w:val="21"/>
        </w:rPr>
        <w:fldChar w:fldCharType="separate"/>
      </w:r>
      <w:r>
        <w:rPr>
          <w:rFonts w:ascii="Times New Roman" w:hAnsi="Times New Roman"/>
          <w:szCs w:val="21"/>
        </w:rPr>
        <w:t>①</w:t>
      </w:r>
      <w:r>
        <w:rPr>
          <w:rFonts w:ascii="Times New Roman" w:hAnsi="Times New Roman"/>
          <w:spacing w:val="-6"/>
          <w:kern w:val="21"/>
          <w:szCs w:val="21"/>
        </w:rPr>
        <w:fldChar w:fldCharType="end"/>
      </w:r>
    </w:p>
    <w:p>
      <w:pPr>
        <w:widowControl/>
        <w:adjustRightInd/>
        <w:snapToGrid/>
        <w:spacing w:line="240" w:lineRule="auto"/>
        <w:jc w:val="left"/>
      </w:pPr>
      <w:r>
        <w:br w:type="page"/>
      </w:r>
    </w:p>
    <w:p>
      <w:pPr>
        <w:sectPr>
          <w:footerReference r:id="rId8" w:type="default"/>
          <w:pgSz w:w="16838" w:h="11906" w:orient="landscape"/>
          <w:pgMar w:top="1417" w:right="1417" w:bottom="1417" w:left="1417" w:header="851" w:footer="851" w:gutter="0"/>
          <w:cols w:space="720" w:num="1"/>
          <w:docGrid w:linePitch="312" w:charSpace="0"/>
        </w:sectPr>
      </w:pPr>
    </w:p>
    <w:p>
      <w:pPr>
        <w:pStyle w:val="3"/>
        <w:spacing w:before="100" w:after="100" w:line="360" w:lineRule="auto"/>
        <w:jc w:val="both"/>
        <w:rPr>
          <w:rFonts w:ascii="Times New Roman" w:hAnsi="Times New Roman"/>
        </w:rPr>
      </w:pPr>
      <w:r>
        <w:rPr>
          <w:rFonts w:hint="eastAsia" w:ascii="Times New Roman" w:hAnsi="Times New Roman"/>
        </w:rPr>
        <w:t xml:space="preserve">附件1  </w:t>
      </w:r>
      <w:r>
        <w:rPr>
          <w:rFonts w:ascii="Times New Roman" w:hAnsi="Times New Roman"/>
        </w:rPr>
        <w:t>项目委托书</w:t>
      </w:r>
    </w:p>
    <w:p>
      <w:pPr>
        <w:jc w:val="center"/>
        <w:rPr>
          <w:sz w:val="36"/>
          <w:szCs w:val="36"/>
        </w:rPr>
      </w:pPr>
      <w:r>
        <w:rPr>
          <w:sz w:val="36"/>
          <w:szCs w:val="36"/>
        </w:rPr>
        <w:drawing>
          <wp:inline distT="0" distB="0" distL="0" distR="0">
            <wp:extent cx="5924550" cy="7934325"/>
            <wp:effectExtent l="19050" t="0" r="0" b="0"/>
            <wp:docPr id="12" name="图片 11" descr="C:\Users\1\AppData\Local\Temp\WeChat Files\9907bf7ff4fd8c4216df81fbcc662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descr="C:\Users\1\AppData\Local\Temp\WeChat Files\9907bf7ff4fd8c4216df81fbcc662ad.jpg"/>
                    <pic:cNvPicPr>
                      <a:picLocks noChangeAspect="1" noChangeArrowheads="1"/>
                    </pic:cNvPicPr>
                  </pic:nvPicPr>
                  <pic:blipFill>
                    <a:blip r:embed="rId31" cstate="print"/>
                    <a:srcRect l="3041" t="5017" r="2382"/>
                    <a:stretch>
                      <a:fillRect/>
                    </a:stretch>
                  </pic:blipFill>
                  <pic:spPr>
                    <a:xfrm>
                      <a:off x="0" y="0"/>
                      <a:ext cx="5924550" cy="7934325"/>
                    </a:xfrm>
                    <a:prstGeom prst="rect">
                      <a:avLst/>
                    </a:prstGeom>
                    <a:noFill/>
                    <a:ln w="9525">
                      <a:noFill/>
                      <a:miter lim="800000"/>
                      <a:headEnd/>
                      <a:tailEnd/>
                    </a:ln>
                  </pic:spPr>
                </pic:pic>
              </a:graphicData>
            </a:graphic>
          </wp:inline>
        </w:drawing>
      </w:r>
    </w:p>
    <w:p>
      <w:pPr>
        <w:pStyle w:val="3"/>
        <w:spacing w:before="100" w:after="100" w:line="360" w:lineRule="auto"/>
        <w:jc w:val="both"/>
        <w:rPr>
          <w:rFonts w:ascii="Times New Roman" w:hAnsi="Times New Roman"/>
        </w:rPr>
      </w:pPr>
      <w:r>
        <w:rPr>
          <w:rFonts w:hint="eastAsia" w:ascii="Times New Roman" w:hAnsi="Times New Roman"/>
        </w:rPr>
        <w:t xml:space="preserve">附件2  </w:t>
      </w:r>
      <w:r>
        <w:rPr>
          <w:rFonts w:ascii="Times New Roman" w:hAnsi="Times New Roman"/>
        </w:rPr>
        <w:t>营业执照</w:t>
      </w:r>
    </w:p>
    <w:p>
      <w:r>
        <w:rPr>
          <w:rFonts w:hint="eastAsia"/>
        </w:rPr>
        <w:drawing>
          <wp:inline distT="0" distB="0" distL="114300" distR="114300">
            <wp:extent cx="5725160" cy="8188960"/>
            <wp:effectExtent l="0" t="0" r="8890" b="2540"/>
            <wp:docPr id="89" name="图片 89" descr="营业执照（正本）-子公司--秘密-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营业执照（正本）-子公司--秘密-  (2)"/>
                    <pic:cNvPicPr>
                      <a:picLocks noChangeAspect="1"/>
                    </pic:cNvPicPr>
                  </pic:nvPicPr>
                  <pic:blipFill>
                    <a:blip r:embed="rId32" cstate="print"/>
                    <a:srcRect l="2658" t="5509" r="8522" b="4677"/>
                    <a:stretch>
                      <a:fillRect/>
                    </a:stretch>
                  </pic:blipFill>
                  <pic:spPr>
                    <a:xfrm>
                      <a:off x="0" y="0"/>
                      <a:ext cx="5725160" cy="8188960"/>
                    </a:xfrm>
                    <a:prstGeom prst="rect">
                      <a:avLst/>
                    </a:prstGeom>
                  </pic:spPr>
                </pic:pic>
              </a:graphicData>
            </a:graphic>
          </wp:inline>
        </w:drawing>
      </w:r>
    </w:p>
    <w:p>
      <w:pPr>
        <w:pStyle w:val="3"/>
        <w:spacing w:before="100" w:after="100" w:line="360" w:lineRule="auto"/>
        <w:jc w:val="both"/>
        <w:rPr>
          <w:rFonts w:ascii="Times New Roman" w:hAnsi="Times New Roman"/>
        </w:rPr>
      </w:pPr>
      <w:r>
        <w:rPr>
          <w:rFonts w:hint="eastAsia" w:ascii="Times New Roman" w:hAnsi="Times New Roman"/>
        </w:rPr>
        <w:t>附件3：项目备案证</w:t>
      </w:r>
    </w:p>
    <w:p>
      <w:r>
        <w:drawing>
          <wp:inline distT="0" distB="0" distL="0" distR="0">
            <wp:extent cx="6037580" cy="4276725"/>
            <wp:effectExtent l="0" t="0" r="127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33" cstate="print"/>
                    <a:stretch>
                      <a:fillRect/>
                    </a:stretch>
                  </pic:blipFill>
                  <pic:spPr>
                    <a:xfrm>
                      <a:off x="0" y="0"/>
                      <a:ext cx="6037729" cy="4276725"/>
                    </a:xfrm>
                    <a:prstGeom prst="rect">
                      <a:avLst/>
                    </a:prstGeom>
                  </pic:spPr>
                </pic:pic>
              </a:graphicData>
            </a:graphic>
          </wp:inline>
        </w:drawing>
      </w:r>
    </w:p>
    <w:p>
      <w:pPr>
        <w:jc w:val="center"/>
      </w:pPr>
    </w:p>
    <w:p>
      <w:pPr>
        <w:pStyle w:val="49"/>
        <w:jc w:val="center"/>
        <w:rPr>
          <w:rFonts w:hint="default" w:ascii="Times New Roman" w:hAnsi="Times New Roman"/>
          <w:color w:val="auto"/>
        </w:rPr>
        <w:sectPr>
          <w:footerReference r:id="rId9" w:type="default"/>
          <w:pgSz w:w="11905" w:h="16838"/>
          <w:pgMar w:top="1134" w:right="1020" w:bottom="1134" w:left="1020" w:header="737" w:footer="737" w:gutter="0"/>
          <w:cols w:space="720" w:num="1"/>
          <w:docGrid w:type="linesAndChars" w:linePitch="399" w:charSpace="1041"/>
        </w:sectPr>
      </w:pPr>
    </w:p>
    <w:p>
      <w:pPr>
        <w:pStyle w:val="3"/>
        <w:spacing w:before="100" w:after="100" w:line="360" w:lineRule="auto"/>
        <w:jc w:val="both"/>
        <w:rPr>
          <w:rFonts w:ascii="Times New Roman" w:hAnsi="Times New Roman"/>
        </w:rPr>
      </w:pPr>
      <w:r>
        <w:pict>
          <v:shape id="文本框 31" o:spid="_x0000_s2060" o:spt="202" type="#_x0000_t202" style="position:absolute;left:0pt;margin-left:8.8pt;margin-top:32.65pt;height:25.35pt;width:73.65pt;z-index:251674624;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">
            <v:path/>
            <v:fill on="f" focussize="0,0"/>
            <v:stroke on="f" weight="0.5pt" joinstyle="miter"/>
            <v:imagedata o:title=""/>
            <o:lock v:ext="edit"/>
            <v:textbox>
              <w:txbxContent>
                <w:p>
                  <w:r>
                    <w:rPr>
                      <w:rFonts w:hint="eastAsia"/>
                      <w:b/>
                      <w:bCs/>
                      <w:szCs w:val="28"/>
                    </w:rPr>
                    <w:t>石墨</w:t>
                  </w:r>
                </w:p>
              </w:txbxContent>
            </v:textbox>
          </v:shape>
        </w:pict>
      </w:r>
      <w:r>
        <w:rPr>
          <w:rFonts w:ascii="Times New Roman" w:hAnsi="Times New Roman"/>
        </w:rPr>
        <w:t>附件</w:t>
      </w:r>
      <w:r>
        <w:rPr>
          <w:rFonts w:hint="eastAsia" w:ascii="Times New Roman" w:hAnsi="Times New Roman"/>
        </w:rPr>
        <w:t>4  原辅料MSDS</w:t>
      </w:r>
    </w:p>
    <w:p>
      <w:pPr>
        <w:jc w:val="center"/>
        <w:rPr>
          <w:bCs/>
        </w:rPr>
        <w:sectPr>
          <w:footerReference r:id="rId10" w:type="default"/>
          <w:pgSz w:w="11905" w:h="16838"/>
          <w:pgMar w:top="1134" w:right="1020" w:bottom="1134" w:left="1020" w:header="851" w:footer="992" w:gutter="0"/>
          <w:cols w:space="720" w:num="1"/>
          <w:docGrid w:type="linesAndChars" w:linePitch="399" w:charSpace="1041"/>
        </w:sectPr>
      </w:pPr>
      <w:r>
        <w:rPr>
          <w:rFonts w:hint="eastAsia"/>
          <w:bCs/>
        </w:rPr>
        <w:drawing>
          <wp:inline distT="0" distB="0" distL="114300" distR="114300">
            <wp:extent cx="6256655" cy="8096885"/>
            <wp:effectExtent l="0" t="0" r="10795" b="18415"/>
            <wp:docPr id="130" name="图片 130" descr="C204_MSDS_石墨_上海杉杉（负极） - 副本_页面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C204_MSDS_石墨_上海杉杉（负极） - 副本_页面_01"/>
                    <pic:cNvPicPr>
                      <a:picLocks noChangeAspect="1"/>
                    </pic:cNvPicPr>
                  </pic:nvPicPr>
                  <pic:blipFill>
                    <a:blip r:embed="rId34" cstate="print"/>
                    <a:stretch>
                      <a:fillRect/>
                    </a:stretch>
                  </pic:blipFill>
                  <pic:spPr>
                    <a:xfrm>
                      <a:off x="0" y="0"/>
                      <a:ext cx="6256655" cy="8096885"/>
                    </a:xfrm>
                    <a:prstGeom prst="rect">
                      <a:avLst/>
                    </a:prstGeom>
                  </pic:spPr>
                </pic:pic>
              </a:graphicData>
            </a:graphic>
          </wp:inline>
        </w:drawing>
      </w:r>
      <w:r>
        <w:rPr>
          <w:rFonts w:hint="eastAsia"/>
          <w:bCs/>
        </w:rPr>
        <w:drawing>
          <wp:inline distT="0" distB="0" distL="114300" distR="114300">
            <wp:extent cx="6256655" cy="8096885"/>
            <wp:effectExtent l="0" t="0" r="10795" b="18415"/>
            <wp:docPr id="129" name="图片 129" descr="C204_MSDS_石墨_上海杉杉（负极） - 副本_页面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C204_MSDS_石墨_上海杉杉（负极） - 副本_页面_02"/>
                    <pic:cNvPicPr>
                      <a:picLocks noChangeAspect="1"/>
                    </pic:cNvPicPr>
                  </pic:nvPicPr>
                  <pic:blipFill>
                    <a:blip r:embed="rId35" cstate="print"/>
                    <a:stretch>
                      <a:fillRect/>
                    </a:stretch>
                  </pic:blipFill>
                  <pic:spPr>
                    <a:xfrm>
                      <a:off x="0" y="0"/>
                      <a:ext cx="6256655" cy="8096885"/>
                    </a:xfrm>
                    <a:prstGeom prst="rect">
                      <a:avLst/>
                    </a:prstGeom>
                  </pic:spPr>
                </pic:pic>
              </a:graphicData>
            </a:graphic>
          </wp:inline>
        </w:drawing>
      </w:r>
      <w:r>
        <w:rPr>
          <w:rFonts w:hint="eastAsia"/>
          <w:bCs/>
        </w:rPr>
        <w:drawing>
          <wp:inline distT="0" distB="0" distL="114300" distR="114300">
            <wp:extent cx="6256655" cy="8096885"/>
            <wp:effectExtent l="0" t="0" r="10795" b="18415"/>
            <wp:docPr id="128" name="图片 128" descr="C204_MSDS_石墨_上海杉杉（负极） - 副本_页面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C204_MSDS_石墨_上海杉杉（负极） - 副本_页面_03"/>
                    <pic:cNvPicPr>
                      <a:picLocks noChangeAspect="1"/>
                    </pic:cNvPicPr>
                  </pic:nvPicPr>
                  <pic:blipFill>
                    <a:blip r:embed="rId36" cstate="print"/>
                    <a:stretch>
                      <a:fillRect/>
                    </a:stretch>
                  </pic:blipFill>
                  <pic:spPr>
                    <a:xfrm>
                      <a:off x="0" y="0"/>
                      <a:ext cx="6256655" cy="8096885"/>
                    </a:xfrm>
                    <a:prstGeom prst="rect">
                      <a:avLst/>
                    </a:prstGeom>
                  </pic:spPr>
                </pic:pic>
              </a:graphicData>
            </a:graphic>
          </wp:inline>
        </w:drawing>
      </w:r>
      <w:r>
        <w:rPr>
          <w:rFonts w:hint="eastAsia"/>
          <w:bCs/>
        </w:rPr>
        <w:drawing>
          <wp:inline distT="0" distB="0" distL="114300" distR="114300">
            <wp:extent cx="6256655" cy="8096885"/>
            <wp:effectExtent l="0" t="0" r="10795" b="18415"/>
            <wp:docPr id="127" name="图片 127" descr="C204_MSDS_石墨_上海杉杉（负极） - 副本_页面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C204_MSDS_石墨_上海杉杉（负极） - 副本_页面_04"/>
                    <pic:cNvPicPr>
                      <a:picLocks noChangeAspect="1"/>
                    </pic:cNvPicPr>
                  </pic:nvPicPr>
                  <pic:blipFill>
                    <a:blip r:embed="rId37" cstate="print"/>
                    <a:stretch>
                      <a:fillRect/>
                    </a:stretch>
                  </pic:blipFill>
                  <pic:spPr>
                    <a:xfrm>
                      <a:off x="0" y="0"/>
                      <a:ext cx="6256655" cy="8096885"/>
                    </a:xfrm>
                    <a:prstGeom prst="rect">
                      <a:avLst/>
                    </a:prstGeom>
                  </pic:spPr>
                </pic:pic>
              </a:graphicData>
            </a:graphic>
          </wp:inline>
        </w:drawing>
      </w:r>
      <w:r>
        <w:rPr>
          <w:rFonts w:hint="eastAsia"/>
          <w:bCs/>
        </w:rPr>
        <w:drawing>
          <wp:inline distT="0" distB="0" distL="114300" distR="114300">
            <wp:extent cx="6256655" cy="8096885"/>
            <wp:effectExtent l="0" t="0" r="10795" b="18415"/>
            <wp:docPr id="126" name="图片 126" descr="C204_MSDS_石墨_上海杉杉（负极） - 副本_页面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C204_MSDS_石墨_上海杉杉（负极） - 副本_页面_05"/>
                    <pic:cNvPicPr>
                      <a:picLocks noChangeAspect="1"/>
                    </pic:cNvPicPr>
                  </pic:nvPicPr>
                  <pic:blipFill>
                    <a:blip r:embed="rId38" cstate="print"/>
                    <a:stretch>
                      <a:fillRect/>
                    </a:stretch>
                  </pic:blipFill>
                  <pic:spPr>
                    <a:xfrm>
                      <a:off x="0" y="0"/>
                      <a:ext cx="6256655" cy="8096885"/>
                    </a:xfrm>
                    <a:prstGeom prst="rect">
                      <a:avLst/>
                    </a:prstGeom>
                  </pic:spPr>
                </pic:pic>
              </a:graphicData>
            </a:graphic>
          </wp:inline>
        </w:drawing>
      </w:r>
      <w:r>
        <w:rPr>
          <w:rFonts w:hint="eastAsia"/>
          <w:bCs/>
        </w:rPr>
        <w:drawing>
          <wp:inline distT="0" distB="0" distL="114300" distR="114300">
            <wp:extent cx="6256655" cy="8096885"/>
            <wp:effectExtent l="0" t="0" r="10795" b="18415"/>
            <wp:docPr id="125" name="图片 125" descr="C204_MSDS_石墨_上海杉杉（负极） - 副本_页面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C204_MSDS_石墨_上海杉杉（负极） - 副本_页面_06"/>
                    <pic:cNvPicPr>
                      <a:picLocks noChangeAspect="1"/>
                    </pic:cNvPicPr>
                  </pic:nvPicPr>
                  <pic:blipFill>
                    <a:blip r:embed="rId39" cstate="print"/>
                    <a:stretch>
                      <a:fillRect/>
                    </a:stretch>
                  </pic:blipFill>
                  <pic:spPr>
                    <a:xfrm>
                      <a:off x="0" y="0"/>
                      <a:ext cx="6256655" cy="8096885"/>
                    </a:xfrm>
                    <a:prstGeom prst="rect">
                      <a:avLst/>
                    </a:prstGeom>
                  </pic:spPr>
                </pic:pic>
              </a:graphicData>
            </a:graphic>
          </wp:inline>
        </w:drawing>
      </w:r>
      <w:r>
        <w:rPr>
          <w:rFonts w:hint="eastAsia"/>
          <w:bCs/>
        </w:rPr>
        <w:drawing>
          <wp:inline distT="0" distB="0" distL="114300" distR="114300">
            <wp:extent cx="6256655" cy="8096885"/>
            <wp:effectExtent l="0" t="0" r="10795" b="18415"/>
            <wp:docPr id="124" name="图片 124" descr="C204_MSDS_石墨_上海杉杉（负极） - 副本_页面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C204_MSDS_石墨_上海杉杉（负极） - 副本_页面_07"/>
                    <pic:cNvPicPr>
                      <a:picLocks noChangeAspect="1"/>
                    </pic:cNvPicPr>
                  </pic:nvPicPr>
                  <pic:blipFill>
                    <a:blip r:embed="rId40" cstate="print"/>
                    <a:stretch>
                      <a:fillRect/>
                    </a:stretch>
                  </pic:blipFill>
                  <pic:spPr>
                    <a:xfrm>
                      <a:off x="0" y="0"/>
                      <a:ext cx="6256655" cy="8096885"/>
                    </a:xfrm>
                    <a:prstGeom prst="rect">
                      <a:avLst/>
                    </a:prstGeom>
                  </pic:spPr>
                </pic:pic>
              </a:graphicData>
            </a:graphic>
          </wp:inline>
        </w:drawing>
      </w:r>
      <w:r>
        <w:pict>
          <v:shape id="文本框 131" o:spid="_x0000_s2061" o:spt="202" type="#_x0000_t202" style="position:absolute;left:0pt;margin-left:8.05pt;margin-top:10.9pt;height:25.35pt;width:73.65pt;z-index:251675648;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">
            <v:path/>
            <v:fill on="f" focussize="0,0"/>
            <v:stroke on="f" weight="0.5pt" joinstyle="miter"/>
            <v:imagedata o:title=""/>
            <o:lock v:ext="edit"/>
            <v:textbox>
              <w:txbxContent>
                <w:p>
                  <w:r>
                    <w:rPr>
                      <w:rFonts w:hint="eastAsia"/>
                      <w:b/>
                      <w:bCs/>
                      <w:szCs w:val="28"/>
                    </w:rPr>
                    <w:t>铜箔</w:t>
                  </w:r>
                </w:p>
              </w:txbxContent>
            </v:textbox>
          </v:shape>
        </w:pict>
      </w:r>
      <w:r>
        <w:rPr>
          <w:rFonts w:hint="eastAsia"/>
          <w:bCs/>
        </w:rPr>
        <w:drawing>
          <wp:inline distT="0" distB="0" distL="114300" distR="114300">
            <wp:extent cx="6261735" cy="8854440"/>
            <wp:effectExtent l="0" t="0" r="5715" b="3810"/>
            <wp:docPr id="123" name="图片 123" descr="C204_MSDS_石墨_上海杉杉（负极） - 副本_页面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C204_MSDS_石墨_上海杉杉（负极） - 副本_页面_08"/>
                    <pic:cNvPicPr>
                      <a:picLocks noChangeAspect="1"/>
                    </pic:cNvPicPr>
                  </pic:nvPicPr>
                  <pic:blipFill>
                    <a:blip r:embed="rId41" cstate="print"/>
                    <a:stretch>
                      <a:fillRect/>
                    </a:stretch>
                  </pic:blipFill>
                  <pic:spPr>
                    <a:xfrm>
                      <a:off x="0" y="0"/>
                      <a:ext cx="6261735" cy="8854440"/>
                    </a:xfrm>
                    <a:prstGeom prst="rect">
                      <a:avLst/>
                    </a:prstGeom>
                  </pic:spPr>
                </pic:pic>
              </a:graphicData>
            </a:graphic>
          </wp:inline>
        </w:drawing>
      </w:r>
      <w:r>
        <w:rPr>
          <w:rFonts w:hint="eastAsia"/>
          <w:bCs/>
        </w:rPr>
        <w:drawing>
          <wp:inline distT="0" distB="0" distL="114300" distR="114300">
            <wp:extent cx="6261735" cy="8854440"/>
            <wp:effectExtent l="0" t="0" r="5715" b="3810"/>
            <wp:docPr id="122" name="图片 122" descr="C204_MSDS_石墨_上海杉杉（负极） - 副本_页面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C204_MSDS_石墨_上海杉杉（负极） - 副本_页面_09"/>
                    <pic:cNvPicPr>
                      <a:picLocks noChangeAspect="1"/>
                    </pic:cNvPicPr>
                  </pic:nvPicPr>
                  <pic:blipFill>
                    <a:blip r:embed="rId42" cstate="print"/>
                    <a:stretch>
                      <a:fillRect/>
                    </a:stretch>
                  </pic:blipFill>
                  <pic:spPr>
                    <a:xfrm>
                      <a:off x="0" y="0"/>
                      <a:ext cx="6261735" cy="8854440"/>
                    </a:xfrm>
                    <a:prstGeom prst="rect">
                      <a:avLst/>
                    </a:prstGeom>
                  </pic:spPr>
                </pic:pic>
              </a:graphicData>
            </a:graphic>
          </wp:inline>
        </w:drawing>
      </w:r>
      <w:r>
        <w:rPr>
          <w:rFonts w:hint="eastAsia"/>
          <w:bCs/>
        </w:rPr>
        <w:drawing>
          <wp:inline distT="0" distB="0" distL="114300" distR="114300">
            <wp:extent cx="6261735" cy="8854440"/>
            <wp:effectExtent l="0" t="0" r="5715" b="3810"/>
            <wp:docPr id="121" name="图片 121" descr="C204_MSDS_石墨_上海杉杉（负极） - 副本_页面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C204_MSDS_石墨_上海杉杉（负极） - 副本_页面_10"/>
                    <pic:cNvPicPr>
                      <a:picLocks noChangeAspect="1"/>
                    </pic:cNvPicPr>
                  </pic:nvPicPr>
                  <pic:blipFill>
                    <a:blip r:embed="rId43" cstate="print"/>
                    <a:stretch>
                      <a:fillRect/>
                    </a:stretch>
                  </pic:blipFill>
                  <pic:spPr>
                    <a:xfrm>
                      <a:off x="0" y="0"/>
                      <a:ext cx="6261735" cy="8854440"/>
                    </a:xfrm>
                    <a:prstGeom prst="rect">
                      <a:avLst/>
                    </a:prstGeom>
                  </pic:spPr>
                </pic:pic>
              </a:graphicData>
            </a:graphic>
          </wp:inline>
        </w:drawing>
      </w:r>
      <w:r>
        <w:pict>
          <v:shape id="_x0000_s2108" o:spid="_x0000_s2108" o:spt="202" type="#_x0000_t202" style="position:absolute;left:0pt;margin-left:8.05pt;margin-top:10.9pt;height:25.35pt;width:73.65pt;z-index:251683840;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">
            <v:path/>
            <v:fill on="f" focussize="0,0"/>
            <v:stroke on="f" weight="0.5pt" joinstyle="miter"/>
            <v:imagedata o:title=""/>
            <o:lock v:ext="edit"/>
            <v:textbox>
              <w:txbxContent>
                <w:p>
                  <w:pPr>
                    <w:rPr>
                      <w:b/>
                      <w:bCs/>
                    </w:rPr>
                  </w:pPr>
                  <w:r>
                    <w:rPr>
                      <w:rFonts w:hint="eastAsia"/>
                      <w:b/>
                      <w:bCs/>
                    </w:rPr>
                    <w:t>增稠剂</w:t>
                  </w:r>
                </w:p>
              </w:txbxContent>
            </v:textbox>
          </v:shape>
        </w:pict>
      </w:r>
      <w:r>
        <w:drawing>
          <wp:inline distT="0" distB="0" distL="114300" distR="114300">
            <wp:extent cx="6261735" cy="8854440"/>
            <wp:effectExtent l="0" t="0" r="5715" b="3810"/>
            <wp:docPr id="26" name="图片 26" descr="CMC-MSDS（增稠剂，新的）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MC-MSDS（增稠剂，新的）_页面_1"/>
                    <pic:cNvPicPr>
                      <a:picLocks noChangeAspect="1"/>
                    </pic:cNvPicPr>
                  </pic:nvPicPr>
                  <pic:blipFill>
                    <a:blip r:embed="rId44" cstate="print"/>
                    <a:stretch>
                      <a:fillRect/>
                    </a:stretch>
                  </pic:blipFill>
                  <pic:spPr>
                    <a:xfrm>
                      <a:off x="0" y="0"/>
                      <a:ext cx="6261735" cy="8854440"/>
                    </a:xfrm>
                    <a:prstGeom prst="rect">
                      <a:avLst/>
                    </a:prstGeom>
                  </pic:spPr>
                </pic:pic>
              </a:graphicData>
            </a:graphic>
          </wp:inline>
        </w:drawing>
      </w:r>
      <w:r>
        <w:drawing>
          <wp:inline distT="0" distB="0" distL="114300" distR="114300">
            <wp:extent cx="6261735" cy="8854440"/>
            <wp:effectExtent l="0" t="0" r="5715" b="3810"/>
            <wp:docPr id="25" name="图片 25" descr="CMC-MSDS（增稠剂，新的）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MC-MSDS（增稠剂，新的）_页面_2"/>
                    <pic:cNvPicPr>
                      <a:picLocks noChangeAspect="1"/>
                    </pic:cNvPicPr>
                  </pic:nvPicPr>
                  <pic:blipFill>
                    <a:blip r:embed="rId45" cstate="print"/>
                    <a:stretch>
                      <a:fillRect/>
                    </a:stretch>
                  </pic:blipFill>
                  <pic:spPr>
                    <a:xfrm>
                      <a:off x="0" y="0"/>
                      <a:ext cx="6261735" cy="8854440"/>
                    </a:xfrm>
                    <a:prstGeom prst="rect">
                      <a:avLst/>
                    </a:prstGeom>
                  </pic:spPr>
                </pic:pic>
              </a:graphicData>
            </a:graphic>
          </wp:inline>
        </w:drawing>
      </w:r>
      <w:r>
        <w:drawing>
          <wp:inline distT="0" distB="0" distL="114300" distR="114300">
            <wp:extent cx="6261735" cy="8854440"/>
            <wp:effectExtent l="0" t="0" r="5715" b="3810"/>
            <wp:docPr id="24" name="图片 24" descr="CMC-MSDS（增稠剂，新的）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MC-MSDS（增稠剂，新的）_页面_3"/>
                    <pic:cNvPicPr>
                      <a:picLocks noChangeAspect="1"/>
                    </pic:cNvPicPr>
                  </pic:nvPicPr>
                  <pic:blipFill>
                    <a:blip r:embed="rId46" cstate="print"/>
                    <a:stretch>
                      <a:fillRect/>
                    </a:stretch>
                  </pic:blipFill>
                  <pic:spPr>
                    <a:xfrm>
                      <a:off x="0" y="0"/>
                      <a:ext cx="6261735" cy="8854440"/>
                    </a:xfrm>
                    <a:prstGeom prst="rect">
                      <a:avLst/>
                    </a:prstGeom>
                  </pic:spPr>
                </pic:pic>
              </a:graphicData>
            </a:graphic>
          </wp:inline>
        </w:drawing>
      </w:r>
      <w:r>
        <w:drawing>
          <wp:inline distT="0" distB="0" distL="114300" distR="114300">
            <wp:extent cx="6261735" cy="8854440"/>
            <wp:effectExtent l="0" t="0" r="5715" b="3810"/>
            <wp:docPr id="23" name="图片 23" descr="CMC-MSDS（增稠剂，新的）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MC-MSDS（增稠剂，新的）_页面_4"/>
                    <pic:cNvPicPr>
                      <a:picLocks noChangeAspect="1"/>
                    </pic:cNvPicPr>
                  </pic:nvPicPr>
                  <pic:blipFill>
                    <a:blip r:embed="rId47" cstate="print"/>
                    <a:stretch>
                      <a:fillRect/>
                    </a:stretch>
                  </pic:blipFill>
                  <pic:spPr>
                    <a:xfrm>
                      <a:off x="0" y="0"/>
                      <a:ext cx="6261735" cy="8854440"/>
                    </a:xfrm>
                    <a:prstGeom prst="rect">
                      <a:avLst/>
                    </a:prstGeom>
                  </pic:spPr>
                </pic:pic>
              </a:graphicData>
            </a:graphic>
          </wp:inline>
        </w:drawing>
      </w:r>
      <w:r>
        <w:drawing>
          <wp:inline distT="0" distB="0" distL="114300" distR="114300">
            <wp:extent cx="6261735" cy="8854440"/>
            <wp:effectExtent l="0" t="0" r="5715" b="3810"/>
            <wp:docPr id="17" name="图片 17" descr="CMC-MSDS（增稠剂，新的）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MC-MSDS（增稠剂，新的）_页面_5"/>
                    <pic:cNvPicPr>
                      <a:picLocks noChangeAspect="1"/>
                    </pic:cNvPicPr>
                  </pic:nvPicPr>
                  <pic:blipFill>
                    <a:blip r:embed="rId48" cstate="print"/>
                    <a:stretch>
                      <a:fillRect/>
                    </a:stretch>
                  </pic:blipFill>
                  <pic:spPr>
                    <a:xfrm>
                      <a:off x="0" y="0"/>
                      <a:ext cx="6261735" cy="8854440"/>
                    </a:xfrm>
                    <a:prstGeom prst="rect">
                      <a:avLst/>
                    </a:prstGeom>
                  </pic:spPr>
                </pic:pic>
              </a:graphicData>
            </a:graphic>
          </wp:inline>
        </w:drawing>
      </w:r>
      <w:r>
        <w:drawing>
          <wp:inline distT="0" distB="0" distL="114300" distR="114300">
            <wp:extent cx="6261735" cy="8854440"/>
            <wp:effectExtent l="0" t="0" r="5715" b="3810"/>
            <wp:docPr id="15" name="图片 15" descr="CMC-MSDS（增稠剂，新的）_页面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MC-MSDS（增稠剂，新的）_页面_6"/>
                    <pic:cNvPicPr>
                      <a:picLocks noChangeAspect="1"/>
                    </pic:cNvPicPr>
                  </pic:nvPicPr>
                  <pic:blipFill>
                    <a:blip r:embed="rId49" cstate="print"/>
                    <a:stretch>
                      <a:fillRect/>
                    </a:stretch>
                  </pic:blipFill>
                  <pic:spPr>
                    <a:xfrm>
                      <a:off x="0" y="0"/>
                      <a:ext cx="6261735" cy="8854440"/>
                    </a:xfrm>
                    <a:prstGeom prst="rect">
                      <a:avLst/>
                    </a:prstGeom>
                  </pic:spPr>
                </pic:pic>
              </a:graphicData>
            </a:graphic>
          </wp:inline>
        </w:drawing>
      </w:r>
      <w:r>
        <w:drawing>
          <wp:inline distT="0" distB="0" distL="114300" distR="114300">
            <wp:extent cx="6261735" cy="8854440"/>
            <wp:effectExtent l="0" t="0" r="5715" b="3810"/>
            <wp:docPr id="14" name="图片 14" descr="CMC-MSDS（增稠剂，新的）_页面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MC-MSDS（增稠剂，新的）_页面_7"/>
                    <pic:cNvPicPr>
                      <a:picLocks noChangeAspect="1"/>
                    </pic:cNvPicPr>
                  </pic:nvPicPr>
                  <pic:blipFill>
                    <a:blip r:embed="rId50" cstate="print"/>
                    <a:stretch>
                      <a:fillRect/>
                    </a:stretch>
                  </pic:blipFill>
                  <pic:spPr>
                    <a:xfrm>
                      <a:off x="0" y="0"/>
                      <a:ext cx="6261735" cy="8854440"/>
                    </a:xfrm>
                    <a:prstGeom prst="rect">
                      <a:avLst/>
                    </a:prstGeom>
                  </pic:spPr>
                </pic:pic>
              </a:graphicData>
            </a:graphic>
          </wp:inline>
        </w:drawing>
      </w:r>
      <w:r>
        <w:drawing>
          <wp:inline distT="0" distB="0" distL="114300" distR="114300">
            <wp:extent cx="6261735" cy="8854440"/>
            <wp:effectExtent l="0" t="0" r="5715" b="3810"/>
            <wp:docPr id="13" name="图片 13" descr="CMC-MSDS（增稠剂，新的）_页面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MC-MSDS（增稠剂，新的）_页面_8"/>
                    <pic:cNvPicPr>
                      <a:picLocks noChangeAspect="1"/>
                    </pic:cNvPicPr>
                  </pic:nvPicPr>
                  <pic:blipFill>
                    <a:blip r:embed="rId51" cstate="print"/>
                    <a:stretch>
                      <a:fillRect/>
                    </a:stretch>
                  </pic:blipFill>
                  <pic:spPr>
                    <a:xfrm>
                      <a:off x="0" y="0"/>
                      <a:ext cx="6261735" cy="8854440"/>
                    </a:xfrm>
                    <a:prstGeom prst="rect">
                      <a:avLst/>
                    </a:prstGeom>
                  </pic:spPr>
                </pic:pic>
              </a:graphicData>
            </a:graphic>
          </wp:inline>
        </w:drawing>
      </w:r>
      <w:r>
        <w:drawing>
          <wp:inline distT="0" distB="0" distL="114300" distR="114300">
            <wp:extent cx="6261735" cy="8854440"/>
            <wp:effectExtent l="0" t="0" r="5715" b="3810"/>
            <wp:docPr id="5" name="图片 5" descr="CMC-MSDS（增稠剂，新的）_页面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MC-MSDS（增稠剂，新的）_页面_9"/>
                    <pic:cNvPicPr>
                      <a:picLocks noChangeAspect="1"/>
                    </pic:cNvPicPr>
                  </pic:nvPicPr>
                  <pic:blipFill>
                    <a:blip r:embed="rId52" cstate="print"/>
                    <a:stretch>
                      <a:fillRect/>
                    </a:stretch>
                  </pic:blipFill>
                  <pic:spPr>
                    <a:xfrm>
                      <a:off x="0" y="0"/>
                      <a:ext cx="6261735" cy="8854440"/>
                    </a:xfrm>
                    <a:prstGeom prst="rect">
                      <a:avLst/>
                    </a:prstGeom>
                  </pic:spPr>
                </pic:pic>
              </a:graphicData>
            </a:graphic>
          </wp:inline>
        </w:drawing>
      </w:r>
      <w:r>
        <w:pict>
          <v:shape id="文本框 133" o:spid="_x0000_s2063" o:spt="202" type="#_x0000_t202" style="position:absolute;left:0pt;margin-left:3.55pt;margin-top:-6.35pt;height:25.35pt;width:73.65pt;z-index:251676672;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">
            <v:path/>
            <v:fill on="f" focussize="0,0"/>
            <v:stroke on="f" weight="0.5pt" joinstyle="miter"/>
            <v:imagedata o:title=""/>
            <o:lock v:ext="edit"/>
            <v:textbox>
              <w:txbxContent>
                <w:p>
                  <w:pPr>
                    <w:rPr>
                      <w:b/>
                      <w:bCs/>
                    </w:rPr>
                  </w:pPr>
                  <w:r>
                    <w:rPr>
                      <w:rFonts w:hint="eastAsia"/>
                      <w:b/>
                      <w:bCs/>
                    </w:rPr>
                    <w:t>粘结剂</w:t>
                  </w:r>
                </w:p>
              </w:txbxContent>
            </v:textbox>
          </v:shape>
        </w:pict>
      </w:r>
      <w:r>
        <w:rPr>
          <w:rFonts w:hint="eastAsia"/>
          <w:bCs/>
        </w:rPr>
        <w:drawing>
          <wp:inline distT="0" distB="0" distL="114300" distR="114300">
            <wp:extent cx="6256655" cy="8096885"/>
            <wp:effectExtent l="0" t="0" r="10795" b="18415"/>
            <wp:docPr id="115" name="图片 115" descr="C204_MSDS_石墨_上海杉杉（负极） - 副本_页面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C204_MSDS_石墨_上海杉杉（负极） - 副本_页面_16"/>
                    <pic:cNvPicPr>
                      <a:picLocks noChangeAspect="1"/>
                    </pic:cNvPicPr>
                  </pic:nvPicPr>
                  <pic:blipFill>
                    <a:blip r:embed="rId53" cstate="print"/>
                    <a:stretch>
                      <a:fillRect/>
                    </a:stretch>
                  </pic:blipFill>
                  <pic:spPr>
                    <a:xfrm>
                      <a:off x="0" y="0"/>
                      <a:ext cx="6256655" cy="8096885"/>
                    </a:xfrm>
                    <a:prstGeom prst="rect">
                      <a:avLst/>
                    </a:prstGeom>
                  </pic:spPr>
                </pic:pic>
              </a:graphicData>
            </a:graphic>
          </wp:inline>
        </w:drawing>
      </w:r>
      <w:r>
        <w:rPr>
          <w:rFonts w:hint="eastAsia"/>
          <w:bCs/>
        </w:rPr>
        <w:drawing>
          <wp:inline distT="0" distB="0" distL="114300" distR="114300">
            <wp:extent cx="6256655" cy="8096885"/>
            <wp:effectExtent l="0" t="0" r="10795" b="18415"/>
            <wp:docPr id="114" name="图片 114" descr="C204_MSDS_石墨_上海杉杉（负极） - 副本_页面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C204_MSDS_石墨_上海杉杉（负极） - 副本_页面_17"/>
                    <pic:cNvPicPr>
                      <a:picLocks noChangeAspect="1"/>
                    </pic:cNvPicPr>
                  </pic:nvPicPr>
                  <pic:blipFill>
                    <a:blip r:embed="rId54" cstate="print"/>
                    <a:stretch>
                      <a:fillRect/>
                    </a:stretch>
                  </pic:blipFill>
                  <pic:spPr>
                    <a:xfrm>
                      <a:off x="0" y="0"/>
                      <a:ext cx="6256655" cy="8096885"/>
                    </a:xfrm>
                    <a:prstGeom prst="rect">
                      <a:avLst/>
                    </a:prstGeom>
                  </pic:spPr>
                </pic:pic>
              </a:graphicData>
            </a:graphic>
          </wp:inline>
        </w:drawing>
      </w:r>
      <w:r>
        <w:rPr>
          <w:rFonts w:hint="eastAsia"/>
          <w:bCs/>
        </w:rPr>
        <w:drawing>
          <wp:inline distT="0" distB="0" distL="114300" distR="114300">
            <wp:extent cx="6256655" cy="8096885"/>
            <wp:effectExtent l="0" t="0" r="10795" b="18415"/>
            <wp:docPr id="113" name="图片 113" descr="C204_MSDS_石墨_上海杉杉（负极） - 副本_页面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C204_MSDS_石墨_上海杉杉（负极） - 副本_页面_18"/>
                    <pic:cNvPicPr>
                      <a:picLocks noChangeAspect="1"/>
                    </pic:cNvPicPr>
                  </pic:nvPicPr>
                  <pic:blipFill>
                    <a:blip r:embed="rId55" cstate="print"/>
                    <a:stretch>
                      <a:fillRect/>
                    </a:stretch>
                  </pic:blipFill>
                  <pic:spPr>
                    <a:xfrm>
                      <a:off x="0" y="0"/>
                      <a:ext cx="6256655" cy="8096885"/>
                    </a:xfrm>
                    <a:prstGeom prst="rect">
                      <a:avLst/>
                    </a:prstGeom>
                  </pic:spPr>
                </pic:pic>
              </a:graphicData>
            </a:graphic>
          </wp:inline>
        </w:drawing>
      </w:r>
      <w:r>
        <w:rPr>
          <w:rFonts w:hint="eastAsia"/>
          <w:bCs/>
        </w:rPr>
        <w:drawing>
          <wp:inline distT="0" distB="0" distL="114300" distR="114300">
            <wp:extent cx="6256655" cy="8096885"/>
            <wp:effectExtent l="0" t="0" r="10795" b="18415"/>
            <wp:docPr id="112" name="图片 112" descr="C204_MSDS_石墨_上海杉杉（负极） - 副本_页面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C204_MSDS_石墨_上海杉杉（负极） - 副本_页面_19"/>
                    <pic:cNvPicPr>
                      <a:picLocks noChangeAspect="1"/>
                    </pic:cNvPicPr>
                  </pic:nvPicPr>
                  <pic:blipFill>
                    <a:blip r:embed="rId56" cstate="print"/>
                    <a:stretch>
                      <a:fillRect/>
                    </a:stretch>
                  </pic:blipFill>
                  <pic:spPr>
                    <a:xfrm>
                      <a:off x="0" y="0"/>
                      <a:ext cx="6256655" cy="8096885"/>
                    </a:xfrm>
                    <a:prstGeom prst="rect">
                      <a:avLst/>
                    </a:prstGeom>
                  </pic:spPr>
                </pic:pic>
              </a:graphicData>
            </a:graphic>
          </wp:inline>
        </w:drawing>
      </w:r>
      <w:r>
        <w:rPr>
          <w:rFonts w:hint="eastAsia"/>
          <w:bCs/>
        </w:rPr>
        <w:drawing>
          <wp:inline distT="0" distB="0" distL="114300" distR="114300">
            <wp:extent cx="6256655" cy="8096885"/>
            <wp:effectExtent l="0" t="0" r="10795" b="18415"/>
            <wp:docPr id="111" name="图片 111" descr="C204_MSDS_石墨_上海杉杉（负极） - 副本_页面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C204_MSDS_石墨_上海杉杉（负极） - 副本_页面_20"/>
                    <pic:cNvPicPr>
                      <a:picLocks noChangeAspect="1"/>
                    </pic:cNvPicPr>
                  </pic:nvPicPr>
                  <pic:blipFill>
                    <a:blip r:embed="rId57" cstate="print"/>
                    <a:stretch>
                      <a:fillRect/>
                    </a:stretch>
                  </pic:blipFill>
                  <pic:spPr>
                    <a:xfrm>
                      <a:off x="0" y="0"/>
                      <a:ext cx="6256655" cy="8096885"/>
                    </a:xfrm>
                    <a:prstGeom prst="rect">
                      <a:avLst/>
                    </a:prstGeom>
                  </pic:spPr>
                </pic:pic>
              </a:graphicData>
            </a:graphic>
          </wp:inline>
        </w:drawing>
      </w:r>
      <w:r>
        <w:rPr>
          <w:rFonts w:hint="eastAsia"/>
          <w:bCs/>
        </w:rPr>
        <w:drawing>
          <wp:inline distT="0" distB="0" distL="114300" distR="114300">
            <wp:extent cx="6256655" cy="8096885"/>
            <wp:effectExtent l="0" t="0" r="10795" b="18415"/>
            <wp:docPr id="110" name="图片 110" descr="C204_MSDS_石墨_上海杉杉（负极） - 副本_页面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C204_MSDS_石墨_上海杉杉（负极） - 副本_页面_21"/>
                    <pic:cNvPicPr>
                      <a:picLocks noChangeAspect="1"/>
                    </pic:cNvPicPr>
                  </pic:nvPicPr>
                  <pic:blipFill>
                    <a:blip r:embed="rId58" cstate="print"/>
                    <a:stretch>
                      <a:fillRect/>
                    </a:stretch>
                  </pic:blipFill>
                  <pic:spPr>
                    <a:xfrm>
                      <a:off x="0" y="0"/>
                      <a:ext cx="6256655" cy="8096885"/>
                    </a:xfrm>
                    <a:prstGeom prst="rect">
                      <a:avLst/>
                    </a:prstGeom>
                  </pic:spPr>
                </pic:pic>
              </a:graphicData>
            </a:graphic>
          </wp:inline>
        </w:drawing>
      </w:r>
      <w:r>
        <w:rPr>
          <w:rFonts w:hint="eastAsia"/>
          <w:bCs/>
        </w:rPr>
        <w:drawing>
          <wp:inline distT="0" distB="0" distL="114300" distR="114300">
            <wp:extent cx="6256655" cy="8096885"/>
            <wp:effectExtent l="0" t="0" r="10795" b="18415"/>
            <wp:docPr id="109" name="图片 109" descr="C204_MSDS_石墨_上海杉杉（负极） - 副本_页面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C204_MSDS_石墨_上海杉杉（负极） - 副本_页面_22"/>
                    <pic:cNvPicPr>
                      <a:picLocks noChangeAspect="1"/>
                    </pic:cNvPicPr>
                  </pic:nvPicPr>
                  <pic:blipFill>
                    <a:blip r:embed="rId59" cstate="print"/>
                    <a:stretch>
                      <a:fillRect/>
                    </a:stretch>
                  </pic:blipFill>
                  <pic:spPr>
                    <a:xfrm>
                      <a:off x="0" y="0"/>
                      <a:ext cx="6256655" cy="8096885"/>
                    </a:xfrm>
                    <a:prstGeom prst="rect">
                      <a:avLst/>
                    </a:prstGeom>
                  </pic:spPr>
                </pic:pic>
              </a:graphicData>
            </a:graphic>
          </wp:inline>
        </w:drawing>
      </w:r>
    </w:p>
    <w:p>
      <w:pPr>
        <w:pStyle w:val="3"/>
        <w:spacing w:before="100" w:after="100" w:line="360" w:lineRule="auto"/>
        <w:jc w:val="both"/>
        <w:rPr>
          <w:rFonts w:ascii="Times New Roman" w:hAnsi="Times New Roman"/>
        </w:rPr>
      </w:pPr>
      <w:r>
        <w:rPr>
          <w:rFonts w:hint="eastAsia" w:ascii="Times New Roman" w:hAnsi="Times New Roman"/>
        </w:rPr>
        <w:t>附件5 项目排水意见</w:t>
      </w:r>
    </w:p>
    <w:p>
      <w:pPr>
        <w:pStyle w:val="49"/>
        <w:spacing w:line="240" w:lineRule="auto"/>
        <w:jc w:val="center"/>
        <w:rPr>
          <w:rFonts w:hint="default"/>
          <w:color w:val="auto"/>
        </w:rPr>
      </w:pPr>
      <w:r>
        <w:rPr>
          <w:color w:val="auto"/>
        </w:rPr>
        <w:drawing>
          <wp:inline distT="0" distB="0" distL="114300" distR="114300">
            <wp:extent cx="6244590" cy="8587105"/>
            <wp:effectExtent l="0" t="0" r="3810" b="4445"/>
            <wp:docPr id="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
                    <pic:cNvPicPr>
                      <a:picLocks noChangeAspect="1"/>
                    </pic:cNvPicPr>
                  </pic:nvPicPr>
                  <pic:blipFill>
                    <a:blip r:embed="rId60" cstate="print"/>
                    <a:stretch>
                      <a:fillRect/>
                    </a:stretch>
                  </pic:blipFill>
                  <pic:spPr>
                    <a:xfrm>
                      <a:off x="0" y="0"/>
                      <a:ext cx="6244590" cy="8587105"/>
                    </a:xfrm>
                    <a:prstGeom prst="rect">
                      <a:avLst/>
                    </a:prstGeom>
                    <a:noFill/>
                    <a:ln>
                      <a:noFill/>
                    </a:ln>
                  </pic:spPr>
                </pic:pic>
              </a:graphicData>
            </a:graphic>
          </wp:inline>
        </w:drawing>
      </w:r>
    </w:p>
    <w:p>
      <w:pPr>
        <w:jc w:val="center"/>
        <w:sectPr>
          <w:pgSz w:w="11905" w:h="16838"/>
          <w:pgMar w:top="1134" w:right="1020" w:bottom="1134" w:left="1020" w:header="851" w:footer="992" w:gutter="0"/>
          <w:cols w:space="720" w:num="1"/>
          <w:docGrid w:type="linesAndChars" w:linePitch="399" w:charSpace="1041"/>
        </w:sectPr>
      </w:pPr>
      <w:r>
        <w:drawing>
          <wp:inline distT="0" distB="0" distL="114300" distR="114300">
            <wp:extent cx="6244590" cy="8587105"/>
            <wp:effectExtent l="0" t="0" r="3810" b="4445"/>
            <wp:docPr id="1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5"/>
                    <pic:cNvPicPr>
                      <a:picLocks noChangeAspect="1"/>
                    </pic:cNvPicPr>
                  </pic:nvPicPr>
                  <pic:blipFill>
                    <a:blip r:embed="rId61" cstate="print"/>
                    <a:stretch>
                      <a:fillRect/>
                    </a:stretch>
                  </pic:blipFill>
                  <pic:spPr>
                    <a:xfrm>
                      <a:off x="0" y="0"/>
                      <a:ext cx="6244590" cy="8587105"/>
                    </a:xfrm>
                    <a:prstGeom prst="rect">
                      <a:avLst/>
                    </a:prstGeom>
                    <a:noFill/>
                    <a:ln>
                      <a:noFill/>
                    </a:ln>
                  </pic:spPr>
                </pic:pic>
              </a:graphicData>
            </a:graphic>
          </wp:inline>
        </w:drawing>
      </w:r>
    </w:p>
    <w:p>
      <w:pPr>
        <w:pStyle w:val="3"/>
        <w:spacing w:before="100" w:after="100" w:line="360" w:lineRule="auto"/>
        <w:jc w:val="both"/>
        <w:rPr>
          <w:rFonts w:ascii="Times New Roman" w:hAnsi="Times New Roman"/>
        </w:rPr>
      </w:pPr>
      <w:r>
        <w:rPr>
          <w:rFonts w:hint="eastAsia" w:ascii="Times New Roman" w:hAnsi="Times New Roman"/>
        </w:rPr>
        <w:t>附件6 环境现状监测报告</w:t>
      </w:r>
    </w:p>
    <w:p>
      <w:pPr>
        <w:pStyle w:val="20"/>
        <w:spacing w:after="0"/>
        <w:ind w:firstLine="0"/>
      </w:pPr>
      <w:r>
        <w:drawing>
          <wp:inline distT="0" distB="0" distL="0" distR="0">
            <wp:extent cx="6777990" cy="4790440"/>
            <wp:effectExtent l="0" t="990600" r="0" b="981130"/>
            <wp:docPr id="28"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71"/>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rot="16200000">
                      <a:off x="0" y="0"/>
                      <a:ext cx="6778444" cy="4791020"/>
                    </a:xfrm>
                    <a:prstGeom prst="rect">
                      <a:avLst/>
                    </a:prstGeom>
                  </pic:spPr>
                </pic:pic>
              </a:graphicData>
            </a:graphic>
          </wp:inline>
        </w:drawing>
      </w:r>
    </w:p>
    <w:p>
      <w:r>
        <w:drawing>
          <wp:inline distT="0" distB="0" distL="0" distR="0">
            <wp:extent cx="5759450" cy="4070350"/>
            <wp:effectExtent l="0" t="838200" r="0" b="824947"/>
            <wp:docPr id="29"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72"/>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rot="16200000">
                      <a:off x="0" y="0"/>
                      <a:ext cx="5759450" cy="4070903"/>
                    </a:xfrm>
                    <a:prstGeom prst="rect">
                      <a:avLst/>
                    </a:prstGeom>
                  </pic:spPr>
                </pic:pic>
              </a:graphicData>
            </a:graphic>
          </wp:inline>
        </w:drawing>
      </w:r>
    </w:p>
    <w:p>
      <w:pPr>
        <w:pStyle w:val="2"/>
      </w:pPr>
    </w:p>
    <w:p>
      <w:r>
        <w:drawing>
          <wp:inline distT="0" distB="0" distL="0" distR="0">
            <wp:extent cx="5759450" cy="4070350"/>
            <wp:effectExtent l="0" t="838200" r="0" b="824946"/>
            <wp:docPr id="30"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73"/>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rot="16200000">
                      <a:off x="0" y="0"/>
                      <a:ext cx="5759450" cy="4070904"/>
                    </a:xfrm>
                    <a:prstGeom prst="rect">
                      <a:avLst/>
                    </a:prstGeom>
                  </pic:spPr>
                </pic:pic>
              </a:graphicData>
            </a:graphic>
          </wp:inline>
        </w:drawing>
      </w:r>
    </w:p>
    <w:p>
      <w:pPr>
        <w:pStyle w:val="2"/>
      </w:pPr>
    </w:p>
    <w:p>
      <w:r>
        <w:drawing>
          <wp:inline distT="0" distB="0" distL="0" distR="0">
            <wp:extent cx="5759450" cy="4070350"/>
            <wp:effectExtent l="0" t="838200" r="0" b="825131"/>
            <wp:docPr id="31"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74"/>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rot="16200000">
                      <a:off x="0" y="0"/>
                      <a:ext cx="5759450" cy="4070719"/>
                    </a:xfrm>
                    <a:prstGeom prst="rect">
                      <a:avLst/>
                    </a:prstGeom>
                  </pic:spPr>
                </pic:pic>
              </a:graphicData>
            </a:graphic>
          </wp:inline>
        </w:drawing>
      </w:r>
    </w:p>
    <w:p>
      <w:pPr>
        <w:pStyle w:val="2"/>
      </w:pPr>
    </w:p>
    <w:p>
      <w:r>
        <w:drawing>
          <wp:inline distT="0" distB="0" distL="0" distR="0">
            <wp:extent cx="5759450" cy="4070350"/>
            <wp:effectExtent l="0" t="838200" r="0" b="825199"/>
            <wp:docPr id="32"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75"/>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rot="16200000">
                      <a:off x="0" y="0"/>
                      <a:ext cx="5759450" cy="4070651"/>
                    </a:xfrm>
                    <a:prstGeom prst="rect">
                      <a:avLst/>
                    </a:prstGeom>
                  </pic:spPr>
                </pic:pic>
              </a:graphicData>
            </a:graphic>
          </wp:inline>
        </w:drawing>
      </w:r>
    </w:p>
    <w:p/>
    <w:p>
      <w:r>
        <w:drawing>
          <wp:inline distT="0" distB="0" distL="0" distR="0">
            <wp:extent cx="5759450" cy="4070350"/>
            <wp:effectExtent l="0" t="838200" r="0" b="824982"/>
            <wp:docPr id="33"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76"/>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rot="16200000">
                      <a:off x="0" y="0"/>
                      <a:ext cx="5759450" cy="4070868"/>
                    </a:xfrm>
                    <a:prstGeom prst="rect">
                      <a:avLst/>
                    </a:prstGeom>
                  </pic:spPr>
                </pic:pic>
              </a:graphicData>
            </a:graphic>
          </wp:inline>
        </w:drawing>
      </w:r>
    </w:p>
    <w:p>
      <w:pPr>
        <w:pStyle w:val="27"/>
      </w:pPr>
    </w:p>
    <w:p>
      <w:pPr>
        <w:pStyle w:val="27"/>
      </w:pPr>
    </w:p>
    <w:p>
      <w:pPr>
        <w:pStyle w:val="27"/>
        <w:sectPr>
          <w:pgSz w:w="11906" w:h="16838"/>
          <w:pgMar w:top="1418" w:right="1418" w:bottom="1418" w:left="1418" w:header="851" w:footer="851" w:gutter="0"/>
          <w:cols w:space="720" w:num="1"/>
          <w:docGrid w:linePitch="312" w:charSpace="0"/>
        </w:sectPr>
      </w:pPr>
    </w:p>
    <w:p>
      <w:pPr>
        <w:pStyle w:val="49"/>
        <w:spacing w:line="240" w:lineRule="auto"/>
        <w:jc w:val="center"/>
        <w:rPr>
          <w:rFonts w:hint="default" w:ascii="Times New Roman" w:hAnsi="Times New Roman"/>
          <w:color w:val="auto"/>
        </w:rPr>
      </w:pPr>
      <w:r>
        <w:rPr>
          <w:rFonts w:ascii="Times New Roman" w:hAnsi="Times New Roman"/>
          <w:color w:val="auto"/>
        </w:rPr>
        <w:drawing>
          <wp:inline distT="0" distB="0" distL="0" distR="0">
            <wp:extent cx="8134350" cy="5332095"/>
            <wp:effectExtent l="19050" t="19050" r="19050" b="20955"/>
            <wp:docPr id="20" name="图片 20" descr="汕尾陆河比亚迪项目地理位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汕尾陆河比亚迪项目地理位置图"/>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8137142" cy="5334423"/>
                    </a:xfrm>
                    <a:prstGeom prst="rect">
                      <a:avLst/>
                    </a:prstGeom>
                    <a:noFill/>
                    <a:ln w="6350" cmpd="sng">
                      <a:solidFill>
                        <a:srgbClr val="000000"/>
                      </a:solidFill>
                      <a:miter lim="800000"/>
                      <a:headEnd/>
                      <a:tailEnd/>
                    </a:ln>
                    <a:effectLst/>
                  </pic:spPr>
                </pic:pic>
              </a:graphicData>
            </a:graphic>
          </wp:inline>
        </w:drawing>
      </w:r>
    </w:p>
    <w:p>
      <w:pPr>
        <w:pStyle w:val="3"/>
        <w:spacing w:before="0" w:after="0" w:line="240" w:lineRule="auto"/>
        <w:rPr>
          <w:rFonts w:ascii="Times New Roman" w:hAnsi="Times New Roman"/>
        </w:rPr>
        <w:sectPr>
          <w:headerReference r:id="rId11" w:type="default"/>
          <w:footerReference r:id="rId12" w:type="default"/>
          <w:pgSz w:w="16838" w:h="11905" w:orient="landscape"/>
          <w:pgMar w:top="1020" w:right="1134" w:bottom="1020" w:left="1134" w:header="794" w:footer="794" w:gutter="0"/>
          <w:cols w:space="720" w:num="1"/>
          <w:docGrid w:type="linesAndChars" w:linePitch="399" w:charSpace="1024"/>
        </w:sectPr>
      </w:pPr>
      <w:r>
        <w:rPr>
          <w:rFonts w:ascii="Times New Roman" w:hAnsi="Times New Roman"/>
        </w:rPr>
        <w:t>附图1  项目地理位置图</w:t>
      </w:r>
    </w:p>
    <w:p>
      <w:pPr>
        <w:spacing w:line="240" w:lineRule="auto"/>
        <w:jc w:val="center"/>
      </w:pPr>
      <w:r>
        <w:pict>
          <v:shape id="文本框 61" o:spid="_x0000_s2064" o:spt="202" type="#_x0000_t202" style="position:absolute;left:0pt;margin-left:291.7pt;margin-top:301.8pt;height:21.35pt;width:156.75pt;z-index:251673600;mso-width-relative:margin;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">
            <v:path/>
            <v:fill on="f" focussize="0,0"/>
            <v:stroke on="f" weight="0.5pt" joinstyle="miter"/>
            <v:imagedata o:title=""/>
            <o:lock v:ext="edit"/>
            <v:textbox>
              <w:txbxContent>
                <w:p>
                  <w:pPr>
                    <w:spacing w:line="240" w:lineRule="auto"/>
                    <w:jc w:val="center"/>
                    <w:rPr>
                      <w:rFonts w:ascii="黑体" w:hAnsi="黑体" w:eastAsia="黑体" w:cs="黑体"/>
                      <w:b/>
                      <w:bCs/>
                      <w:color w:val="FF0000"/>
                      <w:sz w:val="21"/>
                      <w:szCs w:val="21"/>
                    </w:rPr>
                  </w:pPr>
                  <w:r>
                    <w:rPr>
                      <w:rFonts w:hint="eastAsia" w:eastAsia="新宋体"/>
                      <w:b/>
                      <w:color w:val="FF0000"/>
                      <w:sz w:val="21"/>
                      <w:szCs w:val="21"/>
                    </w:rPr>
                    <w:t>云丰村自建的回迁房</w:t>
                  </w:r>
                </w:p>
              </w:txbxContent>
            </v:textbox>
          </v:shape>
        </w:pict>
      </w:r>
      <w:r>
        <w:pict>
          <v:shape id="文本框 23" o:spid="_x0000_s2065" o:spt="202" type="#_x0000_t202" style="position:absolute;left:0pt;margin-left:179.95pt;margin-top:353.55pt;height:21.35pt;width:156.75pt;z-index:251672576;mso-width-relative:margin;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">
            <v:path/>
            <v:fill on="f" focussize="0,0"/>
            <v:stroke on="f" weight="0.5pt" joinstyle="miter"/>
            <v:imagedata o:title=""/>
            <o:lock v:ext="edit"/>
            <v:textbox>
              <w:txbxContent>
                <w:p>
                  <w:pPr>
                    <w:spacing w:line="240" w:lineRule="auto"/>
                    <w:jc w:val="center"/>
                    <w:rPr>
                      <w:rFonts w:ascii="黑体" w:hAnsi="黑体" w:eastAsia="黑体" w:cs="黑体"/>
                      <w:b/>
                      <w:bCs/>
                      <w:color w:val="FF0000"/>
                      <w:sz w:val="21"/>
                      <w:szCs w:val="21"/>
                    </w:rPr>
                  </w:pPr>
                  <w:r>
                    <w:rPr>
                      <w:rFonts w:hint="eastAsia" w:eastAsia="新宋体"/>
                      <w:b/>
                      <w:color w:val="FF0000"/>
                      <w:sz w:val="21"/>
                      <w:szCs w:val="21"/>
                    </w:rPr>
                    <w:t>深圳维业装饰有限公司</w:t>
                  </w:r>
                </w:p>
              </w:txbxContent>
            </v:textbox>
          </v:shape>
        </w:pict>
      </w:r>
      <w:r>
        <w:drawing>
          <wp:inline distT="0" distB="0" distL="114300" distR="114300">
            <wp:extent cx="6256020" cy="5786120"/>
            <wp:effectExtent l="0" t="0" r="11430" b="5080"/>
            <wp:docPr id="6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5"/>
                    <pic:cNvPicPr>
                      <a:picLocks noChangeAspect="1"/>
                    </pic:cNvPicPr>
                  </pic:nvPicPr>
                  <pic:blipFill>
                    <a:blip r:embed="rId69" cstate="print"/>
                    <a:srcRect b="22266"/>
                    <a:stretch>
                      <a:fillRect/>
                    </a:stretch>
                  </pic:blipFill>
                  <pic:spPr>
                    <a:xfrm>
                      <a:off x="0" y="0"/>
                      <a:ext cx="6256020" cy="5786120"/>
                    </a:xfrm>
                    <a:prstGeom prst="rect">
                      <a:avLst/>
                    </a:prstGeom>
                    <a:noFill/>
                    <a:ln>
                      <a:noFill/>
                    </a:ln>
                  </pic:spPr>
                </pic:pic>
              </a:graphicData>
            </a:graphic>
          </wp:inline>
        </w:drawing>
      </w:r>
    </w:p>
    <w:p>
      <w:pPr>
        <w:pStyle w:val="3"/>
        <w:spacing w:before="0" w:after="0" w:line="240" w:lineRule="auto"/>
        <w:rPr>
          <w:rFonts w:ascii="Times New Roman" w:hAnsi="Times New Roman"/>
        </w:rPr>
      </w:pPr>
      <w:r>
        <w:rPr>
          <w:rFonts w:ascii="Times New Roman" w:hAnsi="Times New Roman"/>
        </w:rPr>
        <w:t>附图2  项目四至</w:t>
      </w:r>
      <w:r>
        <w:rPr>
          <w:rFonts w:hint="eastAsia" w:ascii="Times New Roman" w:hAnsi="Times New Roman"/>
        </w:rPr>
        <w:t>示意图及汕尾比亚迪汽车有限公司陆河生产园区平面布局图</w:t>
      </w:r>
    </w:p>
    <w:p/>
    <w:p>
      <w:pPr>
        <w:pStyle w:val="27"/>
      </w:pPr>
    </w:p>
    <w:p>
      <w:pPr>
        <w:pStyle w:val="27"/>
        <w:sectPr>
          <w:pgSz w:w="11905" w:h="16838"/>
          <w:pgMar w:top="1134" w:right="1020" w:bottom="1134" w:left="1020" w:header="851" w:footer="737" w:gutter="0"/>
          <w:cols w:space="720" w:num="1"/>
          <w:docGrid w:type="linesAndChars" w:linePitch="399" w:charSpace="1024"/>
        </w:sectPr>
      </w:pPr>
    </w:p>
    <w:tbl>
      <w:tblPr>
        <w:tblStyle w:val="4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60"/>
        <w:gridCol w:w="49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60" w:type="dxa"/>
            <w:vAlign w:val="center"/>
          </w:tcPr>
          <w:p>
            <w:pPr>
              <w:spacing w:line="240" w:lineRule="auto"/>
              <w:jc w:val="center"/>
              <w:rPr>
                <w:sz w:val="24"/>
              </w:rPr>
            </w:pPr>
            <w:r>
              <w:rPr>
                <w:rFonts w:hint="eastAsia"/>
                <w:sz w:val="24"/>
              </w:rPr>
              <w:drawing>
                <wp:inline distT="0" distB="0" distL="114300" distR="114300">
                  <wp:extent cx="3003550" cy="2252980"/>
                  <wp:effectExtent l="0" t="0" r="6350" b="13970"/>
                  <wp:docPr id="135" name="图片 135" descr="5#东（一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5#东（一般）"/>
                          <pic:cNvPicPr>
                            <a:picLocks noChangeAspect="1"/>
                          </pic:cNvPicPr>
                        </pic:nvPicPr>
                        <pic:blipFill>
                          <a:blip r:embed="rId70" cstate="print"/>
                          <a:stretch>
                            <a:fillRect/>
                          </a:stretch>
                        </pic:blipFill>
                        <pic:spPr>
                          <a:xfrm>
                            <a:off x="0" y="0"/>
                            <a:ext cx="3003550" cy="2252980"/>
                          </a:xfrm>
                          <a:prstGeom prst="rect">
                            <a:avLst/>
                          </a:prstGeom>
                        </pic:spPr>
                      </pic:pic>
                    </a:graphicData>
                  </a:graphic>
                </wp:inline>
              </w:drawing>
            </w:r>
          </w:p>
        </w:tc>
        <w:tc>
          <w:tcPr>
            <w:tcW w:w="4979" w:type="dxa"/>
            <w:vAlign w:val="center"/>
          </w:tcPr>
          <w:p>
            <w:pPr>
              <w:spacing w:line="240" w:lineRule="auto"/>
              <w:jc w:val="center"/>
              <w:rPr>
                <w:sz w:val="24"/>
              </w:rPr>
            </w:pPr>
            <w:r>
              <w:rPr>
                <w:rFonts w:hint="eastAsia"/>
                <w:sz w:val="24"/>
              </w:rPr>
              <w:drawing>
                <wp:inline distT="0" distB="0" distL="114300" distR="114300">
                  <wp:extent cx="3051175" cy="2289175"/>
                  <wp:effectExtent l="0" t="0" r="15875" b="15875"/>
                  <wp:docPr id="138" name="图片 138" descr="5#北（一般）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5#北（一般） (2)"/>
                          <pic:cNvPicPr>
                            <a:picLocks noChangeAspect="1"/>
                          </pic:cNvPicPr>
                        </pic:nvPicPr>
                        <pic:blipFill>
                          <a:blip r:embed="rId71" cstate="print"/>
                          <a:stretch>
                            <a:fillRect/>
                          </a:stretch>
                        </pic:blipFill>
                        <pic:spPr>
                          <a:xfrm>
                            <a:off x="0" y="0"/>
                            <a:ext cx="3051175" cy="22891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60" w:type="dxa"/>
            <w:vAlign w:val="center"/>
          </w:tcPr>
          <w:p>
            <w:pPr>
              <w:spacing w:line="240" w:lineRule="auto"/>
              <w:jc w:val="center"/>
              <w:rPr>
                <w:sz w:val="24"/>
              </w:rPr>
            </w:pPr>
            <w:r>
              <w:rPr>
                <w:rFonts w:hint="eastAsia"/>
                <w:sz w:val="24"/>
              </w:rPr>
              <w:t>项目</w:t>
            </w:r>
            <w:r>
              <w:rPr>
                <w:sz w:val="24"/>
              </w:rPr>
              <w:t>东面</w:t>
            </w:r>
            <w:r>
              <w:rPr>
                <w:rFonts w:hint="eastAsia"/>
                <w:sz w:val="24"/>
              </w:rPr>
              <w:t>：厂房</w:t>
            </w:r>
          </w:p>
        </w:tc>
        <w:tc>
          <w:tcPr>
            <w:tcW w:w="4979" w:type="dxa"/>
            <w:vAlign w:val="center"/>
          </w:tcPr>
          <w:p>
            <w:pPr>
              <w:spacing w:line="240" w:lineRule="auto"/>
              <w:jc w:val="center"/>
              <w:rPr>
                <w:sz w:val="24"/>
              </w:rPr>
            </w:pPr>
            <w:r>
              <w:rPr>
                <w:rFonts w:hint="eastAsia"/>
                <w:sz w:val="24"/>
              </w:rPr>
              <w:t>项目南</w:t>
            </w:r>
            <w:r>
              <w:rPr>
                <w:sz w:val="24"/>
              </w:rPr>
              <w:t>面</w:t>
            </w:r>
            <w:r>
              <w:rPr>
                <w:rFonts w:hint="eastAsia"/>
                <w:sz w:val="24"/>
              </w:rPr>
              <w:t>：厂房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60" w:type="dxa"/>
            <w:vAlign w:val="center"/>
          </w:tcPr>
          <w:p>
            <w:pPr>
              <w:spacing w:line="240" w:lineRule="auto"/>
              <w:jc w:val="center"/>
              <w:rPr>
                <w:sz w:val="24"/>
              </w:rPr>
            </w:pPr>
            <w:r>
              <w:rPr>
                <w:rFonts w:hint="eastAsia"/>
                <w:sz w:val="24"/>
              </w:rPr>
              <w:drawing>
                <wp:inline distT="0" distB="0" distL="114300" distR="114300">
                  <wp:extent cx="3038475" cy="2279650"/>
                  <wp:effectExtent l="0" t="0" r="9525" b="6350"/>
                  <wp:docPr id="136" name="图片 136" descr="5#西（一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5#西（一般）"/>
                          <pic:cNvPicPr>
                            <a:picLocks noChangeAspect="1"/>
                          </pic:cNvPicPr>
                        </pic:nvPicPr>
                        <pic:blipFill>
                          <a:blip r:embed="rId72" cstate="print"/>
                          <a:stretch>
                            <a:fillRect/>
                          </a:stretch>
                        </pic:blipFill>
                        <pic:spPr>
                          <a:xfrm>
                            <a:off x="0" y="0"/>
                            <a:ext cx="3038475" cy="2279650"/>
                          </a:xfrm>
                          <a:prstGeom prst="rect">
                            <a:avLst/>
                          </a:prstGeom>
                        </pic:spPr>
                      </pic:pic>
                    </a:graphicData>
                  </a:graphic>
                </wp:inline>
              </w:drawing>
            </w:r>
          </w:p>
        </w:tc>
        <w:tc>
          <w:tcPr>
            <w:tcW w:w="4979" w:type="dxa"/>
            <w:vAlign w:val="center"/>
          </w:tcPr>
          <w:p>
            <w:pPr>
              <w:spacing w:line="240" w:lineRule="auto"/>
              <w:jc w:val="center"/>
              <w:rPr>
                <w:sz w:val="24"/>
              </w:rPr>
            </w:pPr>
            <w:r>
              <w:rPr>
                <w:rFonts w:hint="eastAsia"/>
                <w:sz w:val="24"/>
              </w:rPr>
              <w:drawing>
                <wp:inline distT="0" distB="0" distL="114300" distR="114300">
                  <wp:extent cx="3060065" cy="2296160"/>
                  <wp:effectExtent l="0" t="0" r="6985" b="8890"/>
                  <wp:docPr id="137" name="图片 137" descr="5#北（一般）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5#北（一般） (1)"/>
                          <pic:cNvPicPr>
                            <a:picLocks noChangeAspect="1"/>
                          </pic:cNvPicPr>
                        </pic:nvPicPr>
                        <pic:blipFill>
                          <a:blip r:embed="rId73" cstate="print"/>
                          <a:stretch>
                            <a:fillRect/>
                          </a:stretch>
                        </pic:blipFill>
                        <pic:spPr>
                          <a:xfrm>
                            <a:off x="0" y="0"/>
                            <a:ext cx="3060065" cy="22961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60" w:type="dxa"/>
            <w:vAlign w:val="center"/>
          </w:tcPr>
          <w:p>
            <w:pPr>
              <w:spacing w:line="240" w:lineRule="auto"/>
              <w:jc w:val="center"/>
              <w:rPr>
                <w:sz w:val="24"/>
              </w:rPr>
            </w:pPr>
            <w:r>
              <w:rPr>
                <w:rFonts w:hint="eastAsia"/>
                <w:sz w:val="24"/>
              </w:rPr>
              <w:t>项目西</w:t>
            </w:r>
            <w:r>
              <w:rPr>
                <w:sz w:val="24"/>
              </w:rPr>
              <w:t>面</w:t>
            </w:r>
            <w:r>
              <w:rPr>
                <w:rFonts w:hint="eastAsia"/>
                <w:sz w:val="24"/>
              </w:rPr>
              <w:t>：厂房</w:t>
            </w:r>
          </w:p>
        </w:tc>
        <w:tc>
          <w:tcPr>
            <w:tcW w:w="4979" w:type="dxa"/>
            <w:vAlign w:val="center"/>
          </w:tcPr>
          <w:p>
            <w:pPr>
              <w:spacing w:line="240" w:lineRule="auto"/>
              <w:jc w:val="center"/>
              <w:rPr>
                <w:sz w:val="24"/>
              </w:rPr>
            </w:pPr>
            <w:r>
              <w:rPr>
                <w:rFonts w:hint="eastAsia"/>
                <w:sz w:val="24"/>
              </w:rPr>
              <w:t>项目北</w:t>
            </w:r>
            <w:r>
              <w:rPr>
                <w:sz w:val="24"/>
              </w:rPr>
              <w:t>面</w:t>
            </w:r>
            <w:r>
              <w:rPr>
                <w:rFonts w:hint="eastAsia"/>
                <w:sz w:val="24"/>
              </w:rPr>
              <w:t>：厂房</w:t>
            </w:r>
          </w:p>
        </w:tc>
      </w:tr>
    </w:tbl>
    <w:p>
      <w:pPr>
        <w:keepNext/>
        <w:keepLines/>
        <w:spacing w:line="240" w:lineRule="auto"/>
        <w:jc w:val="center"/>
        <w:rPr>
          <w:szCs w:val="28"/>
        </w:rPr>
      </w:pPr>
    </w:p>
    <w:p>
      <w:pPr>
        <w:pStyle w:val="3"/>
        <w:spacing w:before="0" w:after="0" w:line="240" w:lineRule="auto"/>
        <w:rPr>
          <w:rFonts w:ascii="Times New Roman" w:hAnsi="Times New Roman"/>
          <w:szCs w:val="28"/>
        </w:rPr>
        <w:sectPr>
          <w:pgSz w:w="11905" w:h="16838"/>
          <w:pgMar w:top="1134" w:right="1020" w:bottom="1134" w:left="1020" w:header="851" w:footer="992" w:gutter="0"/>
          <w:cols w:space="720" w:num="1"/>
          <w:docGrid w:type="linesAndChars" w:linePitch="399" w:charSpace="1024"/>
        </w:sectPr>
      </w:pPr>
      <w:r>
        <w:rPr>
          <w:rFonts w:ascii="Times New Roman" w:hAnsi="Times New Roman"/>
          <w:szCs w:val="28"/>
        </w:rPr>
        <w:t>附图3</w:t>
      </w:r>
      <w:r>
        <w:rPr>
          <w:rFonts w:hint="eastAsia" w:ascii="Times New Roman" w:hAnsi="Times New Roman"/>
          <w:szCs w:val="28"/>
        </w:rPr>
        <w:t xml:space="preserve">  项目四置</w:t>
      </w:r>
      <w:r>
        <w:rPr>
          <w:rFonts w:ascii="Times New Roman" w:hAnsi="Times New Roman"/>
          <w:szCs w:val="28"/>
        </w:rPr>
        <w:t>现场勘查图</w:t>
      </w:r>
    </w:p>
    <w:p>
      <w:pPr>
        <w:jc w:val="center"/>
      </w:pPr>
      <w:r>
        <w:pict>
          <v:shape id="文本框 17" o:spid="_x0000_s2066" o:spt="202" type="#_x0000_t202" style="position:absolute;left:0pt;margin-left:170pt;margin-top:295.75pt;height:78.55pt;width:33.75pt;z-index:251667456;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">
            <v:path/>
            <v:fill on="f" focussize="0,0"/>
            <v:stroke on="f" weight="0.5pt" joinstyle="miter"/>
            <v:imagedata o:title=""/>
            <o:lock v:ext="edit"/>
            <v:textbox>
              <w:txbxContent>
                <w:p>
                  <w:pPr>
                    <w:spacing w:line="240" w:lineRule="auto"/>
                    <w:jc w:val="center"/>
                    <w:rPr>
                      <w:rFonts w:ascii="黑体" w:hAnsi="黑体" w:eastAsia="黑体" w:cs="黑体"/>
                      <w:b/>
                      <w:bCs/>
                      <w:color w:val="0000FF"/>
                      <w:sz w:val="21"/>
                      <w:szCs w:val="21"/>
                    </w:rPr>
                  </w:pPr>
                  <w:r>
                    <w:rPr>
                      <w:rFonts w:hint="eastAsia" w:ascii="黑体" w:hAnsi="黑体" w:eastAsia="黑体" w:cs="黑体"/>
                      <w:b/>
                      <w:bCs/>
                      <w:color w:val="0000FF"/>
                      <w:sz w:val="21"/>
                      <w:szCs w:val="21"/>
                    </w:rPr>
                    <w:t>废片放置区</w:t>
                  </w:r>
                </w:p>
              </w:txbxContent>
            </v:textbox>
          </v:shape>
        </w:pict>
      </w:r>
      <w:r>
        <w:pict>
          <v:rect id="矩形 15" o:spid="_x0000_s2067" o:spt="1" style="position:absolute;left:0pt;margin-left:170.25pt;margin-top:284.4pt;height:93.1pt;width:39.4pt;z-index:251666432;v-text-anchor:middle;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">
            <v:path/>
            <v:fill on="f" focussize="0,0"/>
            <v:stroke weight="2pt" color="#0011FF"/>
            <v:imagedata o:title=""/>
            <o:lock v:ext="edit"/>
          </v:rect>
        </w:pict>
      </w:r>
      <w:r>
        <w:pict>
          <v:shape id="文本框 14" o:spid="_x0000_s2068" o:spt="202" type="#_x0000_t202" style="position:absolute;left:0pt;margin-left:599.85pt;margin-top:109.5pt;height:21.35pt;width:56.7pt;z-index:251665408;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">
            <v:path/>
            <v:fill on="f" focussize="0,0"/>
            <v:stroke on="f" weight="0.5pt" joinstyle="miter"/>
            <v:imagedata o:title=""/>
            <o:lock v:ext="edit"/>
            <v:textbox>
              <w:txbxContent>
                <w:p>
                  <w:pPr>
                    <w:spacing w:line="240" w:lineRule="auto"/>
                    <w:jc w:val="center"/>
                    <w:rPr>
                      <w:rFonts w:ascii="黑体" w:hAnsi="黑体" w:eastAsia="黑体" w:cs="黑体"/>
                      <w:b/>
                      <w:bCs/>
                      <w:color w:val="0000FF"/>
                      <w:sz w:val="21"/>
                      <w:szCs w:val="21"/>
                    </w:rPr>
                  </w:pPr>
                  <w:r>
                    <w:rPr>
                      <w:rFonts w:hint="eastAsia" w:ascii="黑体" w:hAnsi="黑体" w:eastAsia="黑体" w:cs="黑体"/>
                      <w:b/>
                      <w:bCs/>
                      <w:color w:val="0000FF"/>
                      <w:sz w:val="21"/>
                      <w:szCs w:val="21"/>
                    </w:rPr>
                    <w:t>危废间</w:t>
                  </w:r>
                </w:p>
              </w:txbxContent>
            </v:textbox>
          </v:shape>
        </w:pict>
      </w:r>
      <w:r>
        <w:pict>
          <v:rect id="矩形 13" o:spid="_x0000_s2069" o:spt="1" style="position:absolute;left:0pt;margin-left:607.4pt;margin-top:100.05pt;height:38.75pt;width:39.95pt;z-index:251664384;v-text-anchor:middle;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">
            <v:path/>
            <v:fill on="f" focussize="0,0"/>
            <v:stroke weight="2pt" color="#0011FF"/>
            <v:imagedata o:title=""/>
            <o:lock v:ext="edit"/>
          </v:rect>
        </w:pict>
      </w:r>
      <w:r>
        <w:pict>
          <v:shape id="文本框 5" o:spid="_x0000_s2070" o:spt="202" type="#_x0000_t202" style="position:absolute;left:0pt;margin-left:213.75pt;margin-top:109.4pt;height:21.35pt;width:56.7pt;z-index:251663360;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">
            <v:path/>
            <v:fill on="f" focussize="0,0"/>
            <v:stroke on="f" weight="0.5pt" joinstyle="miter"/>
            <v:imagedata o:title=""/>
            <o:lock v:ext="edit"/>
            <v:textbox>
              <w:txbxContent>
                <w:p>
                  <w:pPr>
                    <w:spacing w:line="240" w:lineRule="auto"/>
                    <w:jc w:val="center"/>
                    <w:rPr>
                      <w:rFonts w:ascii="黑体" w:hAnsi="黑体" w:eastAsia="黑体" w:cs="黑体"/>
                      <w:b/>
                      <w:bCs/>
                      <w:color w:val="0000FF"/>
                      <w:sz w:val="21"/>
                      <w:szCs w:val="21"/>
                    </w:rPr>
                  </w:pPr>
                  <w:r>
                    <w:rPr>
                      <w:rFonts w:hint="eastAsia" w:ascii="黑体" w:hAnsi="黑体" w:eastAsia="黑体" w:cs="黑体"/>
                      <w:b/>
                      <w:bCs/>
                      <w:color w:val="0000FF"/>
                      <w:sz w:val="21"/>
                      <w:szCs w:val="21"/>
                    </w:rPr>
                    <w:t>垃圾房</w:t>
                  </w:r>
                </w:p>
              </w:txbxContent>
            </v:textbox>
          </v:shape>
        </w:pict>
      </w:r>
      <w:r>
        <w:pict>
          <v:rect id="矩形 4" o:spid="_x0000_s2071" o:spt="1" style="position:absolute;left:0pt;margin-left:225.25pt;margin-top:100.4pt;height:38.75pt;width:33.75pt;z-index:251662336;v-text-anchor:middle;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">
            <v:path/>
            <v:fill on="f" focussize="0,0"/>
            <v:stroke weight="2pt" color="#0011FF"/>
            <v:imagedata o:title=""/>
            <o:lock v:ext="edit"/>
          </v:rect>
        </w:pict>
      </w:r>
      <w:r>
        <w:pict>
          <v:shape id="文本框 97" o:spid="_x0000_s2072" o:spt="202" type="#_x0000_t202" style="position:absolute;left:0pt;margin-left:412.55pt;margin-top:4.1pt;height:24.3pt;width:38.85pt;z-index:251661312;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">
            <v:path/>
            <v:fill on="f" focussize="0,0"/>
            <v:stroke on="f" weight="0.5pt" joinstyle="miter"/>
            <v:imagedata o:title=""/>
            <o:lock v:ext="edit"/>
            <v:textbox>
              <w:txbxContent>
                <w:p>
                  <w:pPr>
                    <w:spacing w:line="240" w:lineRule="auto"/>
                    <w:jc w:val="center"/>
                    <w:rPr>
                      <w:rFonts w:ascii="黑体" w:hAnsi="黑体" w:eastAsia="黑体" w:cs="黑体"/>
                      <w:color w:val="0000FF"/>
                      <w:szCs w:val="28"/>
                    </w:rPr>
                  </w:pPr>
                  <w:r>
                    <w:rPr>
                      <w:rFonts w:hint="eastAsia" w:ascii="黑体" w:hAnsi="黑体" w:eastAsia="黑体" w:cs="黑体"/>
                      <w:color w:val="0000FF"/>
                      <w:szCs w:val="28"/>
                    </w:rPr>
                    <w:t>南</w:t>
                  </w:r>
                </w:p>
              </w:txbxContent>
            </v:textbox>
          </v:shape>
        </w:pict>
      </w:r>
      <w:r>
        <w:drawing>
          <wp:inline distT="0" distB="0" distL="114300" distR="114300">
            <wp:extent cx="13227685" cy="8509000"/>
            <wp:effectExtent l="0" t="0" r="12065" b="6350"/>
            <wp:docPr id="3" name="图片 3" descr="陆河5#厂房规划布局图2021-02-25最终版--秘密---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陆河5#厂房规划布局图2021-02-25最终版--秘密---Model"/>
                    <pic:cNvPicPr>
                      <a:picLocks noChangeAspect="1"/>
                    </pic:cNvPicPr>
                  </pic:nvPicPr>
                  <pic:blipFill>
                    <a:blip r:embed="rId74" cstate="print"/>
                    <a:srcRect t="5701" b="3359"/>
                    <a:stretch>
                      <a:fillRect/>
                    </a:stretch>
                  </pic:blipFill>
                  <pic:spPr>
                    <a:xfrm>
                      <a:off x="0" y="0"/>
                      <a:ext cx="13227685" cy="8509000"/>
                    </a:xfrm>
                    <a:prstGeom prst="rect">
                      <a:avLst/>
                    </a:prstGeom>
                  </pic:spPr>
                </pic:pic>
              </a:graphicData>
            </a:graphic>
          </wp:inline>
        </w:drawing>
      </w:r>
    </w:p>
    <w:p>
      <w:pPr>
        <w:jc w:val="center"/>
        <w:outlineLvl w:val="0"/>
        <w:rPr>
          <w:b/>
          <w:bCs/>
        </w:rPr>
        <w:sectPr>
          <w:pgSz w:w="23757" w:h="16783" w:orient="landscape"/>
          <w:pgMar w:top="1020" w:right="1134" w:bottom="1020" w:left="1134" w:header="737" w:footer="737" w:gutter="0"/>
          <w:cols w:space="720" w:num="1"/>
          <w:docGrid w:type="linesAndChars" w:linePitch="399" w:charSpace="1041"/>
        </w:sectPr>
      </w:pPr>
      <w:r>
        <w:rPr>
          <w:rFonts w:hint="eastAsia"/>
          <w:b/>
          <w:bCs/>
        </w:rPr>
        <w:t>附图4  本项目车间平面布局图</w:t>
      </w:r>
    </w:p>
    <w:p>
      <w:pPr>
        <w:pStyle w:val="20"/>
        <w:adjustRightInd w:val="0"/>
        <w:snapToGrid w:val="0"/>
        <w:spacing w:after="0"/>
        <w:ind w:firstLine="0"/>
        <w:jc w:val="center"/>
      </w:pPr>
      <w:r>
        <w:drawing>
          <wp:inline distT="0" distB="0" distL="114300" distR="114300">
            <wp:extent cx="9354185" cy="11925935"/>
            <wp:effectExtent l="0" t="0" r="18415" b="18415"/>
            <wp:docPr id="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
                    <pic:cNvPicPr>
                      <a:picLocks noChangeAspect="1"/>
                    </pic:cNvPicPr>
                  </pic:nvPicPr>
                  <pic:blipFill>
                    <a:blip r:embed="rId75" cstate="print"/>
                    <a:stretch>
                      <a:fillRect/>
                    </a:stretch>
                  </pic:blipFill>
                  <pic:spPr>
                    <a:xfrm>
                      <a:off x="0" y="0"/>
                      <a:ext cx="9354185" cy="11925935"/>
                    </a:xfrm>
                    <a:prstGeom prst="rect">
                      <a:avLst/>
                    </a:prstGeom>
                    <a:noFill/>
                    <a:ln>
                      <a:noFill/>
                    </a:ln>
                  </pic:spPr>
                </pic:pic>
              </a:graphicData>
            </a:graphic>
          </wp:inline>
        </w:drawing>
      </w:r>
    </w:p>
    <w:p>
      <w:pPr>
        <w:spacing w:line="240" w:lineRule="auto"/>
        <w:jc w:val="center"/>
        <w:outlineLvl w:val="0"/>
        <w:rPr>
          <w:b/>
          <w:bCs/>
          <w:szCs w:val="28"/>
        </w:rPr>
      </w:pPr>
      <w:r>
        <w:rPr>
          <w:b/>
          <w:bCs/>
          <w:szCs w:val="28"/>
        </w:rPr>
        <w:t>附图</w:t>
      </w:r>
      <w:r>
        <w:rPr>
          <w:rFonts w:hint="eastAsia"/>
          <w:b/>
          <w:bCs/>
          <w:szCs w:val="28"/>
        </w:rPr>
        <w:t>5</w:t>
      </w:r>
      <w:r>
        <w:rPr>
          <w:b/>
          <w:bCs/>
          <w:szCs w:val="28"/>
        </w:rPr>
        <w:t xml:space="preserve">  </w:t>
      </w:r>
      <w:r>
        <w:rPr>
          <w:rFonts w:hint="eastAsia"/>
          <w:b/>
          <w:bCs/>
          <w:szCs w:val="28"/>
        </w:rPr>
        <w:t>陆河县土地利用规划图</w:t>
      </w:r>
    </w:p>
    <w:p>
      <w:pPr>
        <w:pStyle w:val="20"/>
        <w:sectPr>
          <w:pgSz w:w="16783" w:h="23757"/>
          <w:pgMar w:top="1134" w:right="1020" w:bottom="1134" w:left="1020" w:header="737" w:footer="737" w:gutter="0"/>
          <w:cols w:space="720" w:num="1"/>
          <w:docGrid w:type="linesAndChars" w:linePitch="399" w:charSpace="1041"/>
        </w:sectPr>
      </w:pPr>
    </w:p>
    <w:p>
      <w:pPr>
        <w:spacing w:line="240" w:lineRule="auto"/>
        <w:jc w:val="center"/>
        <w:rPr>
          <w:szCs w:val="28"/>
        </w:rPr>
      </w:pPr>
      <w:r>
        <w:rPr>
          <w:szCs w:val="28"/>
        </w:rPr>
        <w:drawing>
          <wp:inline distT="0" distB="0" distL="0" distR="0">
            <wp:extent cx="6264910" cy="5922645"/>
            <wp:effectExtent l="0" t="0" r="2540" b="1905"/>
            <wp:docPr id="21" name="图片 21" descr="C:\Users\HP\AppData\Local\Temp\WeChat Files\fa30b7a0fa1a71c8210d671fdf38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HP\AppData\Local\Temp\WeChat Files\fa30b7a0fa1a71c8210d671fdf38048.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6264910" cy="5923188"/>
                    </a:xfrm>
                    <a:prstGeom prst="rect">
                      <a:avLst/>
                    </a:prstGeom>
                    <a:noFill/>
                    <a:ln>
                      <a:noFill/>
                    </a:ln>
                  </pic:spPr>
                </pic:pic>
              </a:graphicData>
            </a:graphic>
          </wp:inline>
        </w:drawing>
      </w:r>
    </w:p>
    <w:p>
      <w:pPr>
        <w:pStyle w:val="27"/>
        <w:adjustRightInd w:val="0"/>
        <w:snapToGrid w:val="0"/>
        <w:jc w:val="center"/>
        <w:outlineLvl w:val="0"/>
        <w:rPr>
          <w:rFonts w:ascii="Times New Roman" w:hAnsi="Times New Roman"/>
          <w:sz w:val="28"/>
          <w:szCs w:val="28"/>
        </w:rPr>
        <w:sectPr>
          <w:pgSz w:w="11906" w:h="16838"/>
          <w:pgMar w:top="1134" w:right="1020" w:bottom="1134" w:left="1020" w:header="737" w:footer="737" w:gutter="0"/>
          <w:cols w:space="720" w:num="1"/>
          <w:docGrid w:type="linesAndChars" w:linePitch="399" w:charSpace="1041"/>
        </w:sectPr>
      </w:pPr>
      <w:r>
        <w:rPr>
          <w:rFonts w:ascii="Times New Roman" w:hAnsi="Times New Roman"/>
          <w:b/>
          <w:bCs/>
          <w:sz w:val="28"/>
          <w:szCs w:val="28"/>
        </w:rPr>
        <w:t xml:space="preserve">附图6  </w:t>
      </w:r>
      <w:r>
        <w:rPr>
          <w:rFonts w:hint="eastAsia" w:ascii="Times New Roman" w:hAnsi="Times New Roman"/>
          <w:b/>
          <w:bCs/>
          <w:sz w:val="28"/>
          <w:szCs w:val="28"/>
        </w:rPr>
        <w:t>项目周边环境敏感点分布</w:t>
      </w:r>
      <w:r>
        <w:rPr>
          <w:rFonts w:ascii="Times New Roman" w:hAnsi="Times New Roman"/>
          <w:b/>
          <w:bCs/>
          <w:sz w:val="28"/>
          <w:szCs w:val="28"/>
        </w:rPr>
        <w:t>图</w:t>
      </w:r>
    </w:p>
    <w:p>
      <w:pPr>
        <w:spacing w:line="240" w:lineRule="auto"/>
        <w:jc w:val="center"/>
      </w:pPr>
      <w:r>
        <w:drawing>
          <wp:inline distT="0" distB="0" distL="0" distR="0">
            <wp:extent cx="8714740" cy="5824855"/>
            <wp:effectExtent l="0" t="0" r="0" b="4445"/>
            <wp:docPr id="63" name="图片 63" descr="C:\Users\HP\AppData\Local\Temp\WeChat Files\cf696962fa8ba17286f8e05df215b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C:\Users\HP\AppData\Local\Temp\WeChat Files\cf696962fa8ba17286f8e05df215b4c.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8718358" cy="5827297"/>
                    </a:xfrm>
                    <a:prstGeom prst="rect">
                      <a:avLst/>
                    </a:prstGeom>
                    <a:noFill/>
                    <a:ln>
                      <a:noFill/>
                    </a:ln>
                  </pic:spPr>
                </pic:pic>
              </a:graphicData>
            </a:graphic>
          </wp:inline>
        </w:drawing>
      </w:r>
    </w:p>
    <w:p>
      <w:pPr>
        <w:spacing w:line="240" w:lineRule="auto"/>
        <w:jc w:val="center"/>
        <w:outlineLvl w:val="0"/>
        <w:rPr>
          <w:b/>
          <w:bCs/>
          <w:szCs w:val="28"/>
        </w:rPr>
      </w:pPr>
      <w:r>
        <w:rPr>
          <w:b/>
          <w:bCs/>
          <w:szCs w:val="28"/>
        </w:rPr>
        <w:t>附图</w:t>
      </w:r>
      <w:r>
        <w:rPr>
          <w:rFonts w:hint="eastAsia"/>
          <w:b/>
          <w:bCs/>
          <w:szCs w:val="28"/>
        </w:rPr>
        <w:t>7</w:t>
      </w:r>
      <w:r>
        <w:rPr>
          <w:b/>
          <w:bCs/>
          <w:szCs w:val="28"/>
        </w:rPr>
        <w:t xml:space="preserve">  </w:t>
      </w:r>
      <w:r>
        <w:rPr>
          <w:rFonts w:hint="eastAsia"/>
          <w:b/>
          <w:bCs/>
          <w:szCs w:val="28"/>
        </w:rPr>
        <w:t>项目周边水系及水环境监测点位图</w:t>
      </w:r>
    </w:p>
    <w:p>
      <w:pPr>
        <w:spacing w:line="240" w:lineRule="auto"/>
        <w:jc w:val="center"/>
        <w:rPr>
          <w:b/>
          <w:bCs/>
          <w:szCs w:val="28"/>
        </w:rPr>
      </w:pPr>
      <w:r>
        <w:rPr>
          <w:b/>
          <w:bCs/>
          <w:szCs w:val="28"/>
        </w:rPr>
        <w:drawing>
          <wp:inline distT="0" distB="0" distL="114300" distR="114300">
            <wp:extent cx="5648325" cy="5223510"/>
            <wp:effectExtent l="0" t="0" r="0" b="0"/>
            <wp:docPr id="6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5"/>
                    <pic:cNvPicPr>
                      <a:picLocks noChangeAspect="1"/>
                    </pic:cNvPicPr>
                  </pic:nvPicPr>
                  <pic:blipFill>
                    <a:blip r:embed="rId69" cstate="print"/>
                    <a:srcRect b="22266"/>
                    <a:stretch>
                      <a:fillRect/>
                    </a:stretch>
                  </pic:blipFill>
                  <pic:spPr>
                    <a:xfrm>
                      <a:off x="0" y="0"/>
                      <a:ext cx="5660072" cy="5234935"/>
                    </a:xfrm>
                    <a:prstGeom prst="rect">
                      <a:avLst/>
                    </a:prstGeom>
                    <a:noFill/>
                    <a:ln>
                      <a:noFill/>
                    </a:ln>
                  </pic:spPr>
                </pic:pic>
              </a:graphicData>
            </a:graphic>
          </wp:inline>
        </w:drawing>
      </w:r>
    </w:p>
    <w:p>
      <w:pPr>
        <w:spacing w:line="240" w:lineRule="auto"/>
        <w:jc w:val="center"/>
        <w:outlineLvl w:val="0"/>
        <w:rPr>
          <w:b/>
          <w:bCs/>
          <w:szCs w:val="28"/>
        </w:rPr>
      </w:pPr>
      <w:r>
        <w:rPr>
          <w:b/>
          <w:bCs/>
          <w:szCs w:val="28"/>
        </w:rPr>
        <w:t>附图</w:t>
      </w:r>
      <w:r>
        <w:rPr>
          <w:rFonts w:hint="eastAsia"/>
          <w:b/>
          <w:bCs/>
          <w:szCs w:val="28"/>
        </w:rPr>
        <w:t>8</w:t>
      </w:r>
      <w:r>
        <w:rPr>
          <w:b/>
          <w:bCs/>
          <w:szCs w:val="28"/>
        </w:rPr>
        <w:t xml:space="preserve"> </w:t>
      </w:r>
      <w:r>
        <w:rPr>
          <w:rFonts w:hint="eastAsia"/>
          <w:b/>
          <w:bCs/>
          <w:szCs w:val="28"/>
        </w:rPr>
        <w:t>项目大气环境和声环境监测点位图</w:t>
      </w:r>
      <w:r>
        <w:rPr>
          <w:b/>
          <w:bCs/>
          <w:szCs w:val="28"/>
        </w:rPr>
        <w:br w:type="page"/>
      </w:r>
      <w:r>
        <w:rPr>
          <w:rFonts w:hint="eastAsia"/>
          <w:b/>
          <w:bCs/>
          <w:szCs w:val="28"/>
        </w:rPr>
        <w:t xml:space="preserve"> </w:t>
      </w:r>
    </w:p>
    <w:p>
      <w:pPr>
        <w:spacing w:line="240" w:lineRule="auto"/>
        <w:jc w:val="center"/>
      </w:pPr>
      <w:r>
        <w:pict>
          <v:group id="组合 29" o:spid="_x0000_s2073" o:spt="203" style="position:absolute;left:0pt;margin-left:32.45pt;margin-top:417.1pt;height:25.7pt;width:47pt;z-index:251668480;mso-width-relative:page;mso-height-relative:page;" coordorigin="118,8131" coordsize="9,5203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">
            <o:lock v:ext="edit"/>
            <v:group id="组合 27" o:spid="_x0000_s2074" o:spt="203" style="position:absolute;left:118;top:8135;height:2;width:9;" coordorigin="129,8140" coordsize="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o:lock v:ext="edit"/>
              <v:line id="直接连接符 2" o:spid="_x0000_s2075" o:spt="20" style="position:absolute;left:129;top:8141;flip:y;height:0;width:10;" o:connectortype="straigh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nIxsUAAADaAAAADwAAAGRycy9kb3ducmV2LnhtbESPQWvCQBSE7wX/w/KE3ppNPIik2Yit&#10;FIVKQdsevD2yzyQk+zZmtyb213cLgsdhZr5hsuVoWnGh3tWWFSRRDIK4sLrmUsHX59vTAoTzyBpb&#10;y6TgSg6W+eQhw1Tbgfd0OfhSBAi7FBVU3neplK6oyKCLbEccvJPtDfog+1LqHocAN62cxfFcGqw5&#10;LFTY0WtFRXP4MQqw2/0W8/Nmtb2aZng5bpL3j/W3Uo/TcfUMwtPo7+Fbe6sVzOD/SrgBMv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wnIxsUAAADaAAAADwAAAAAAAAAA&#10;AAAAAAChAgAAZHJzL2Rvd25yZXYueG1sUEsFBgAAAAAEAAQA+QAAAJMDAAAAAA==&#10;">
                <v:path arrowok="t"/>
                <v:fill focussize="0,0"/>
                <v:stroke weight="2.25pt"/>
                <v:imagedata o:title=""/>
                <o:lock v:ext="edit"/>
              </v:line>
              <v:line id="直接连接符 24" o:spid="_x0000_s2076" o:spt="20" style="position:absolute;left:138;top:8140;flip:y;height:1;width:0;" o:connectortype="straigh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Em5sYAAADbAAAADwAAAGRycy9kb3ducmV2LnhtbESPQWvCQBSE7wX/w/KE3uomQURSV1GL&#10;RGgpVO3B2yP7TEKyb9Ps1sT++m5B6HGYmW+YxWowjbhS5yrLCuJJBII4t7riQsHpuHuag3AeWWNj&#10;mRTcyMFqOXpYYKptzx90PfhCBAi7FBWU3replC4vyaCb2JY4eBfbGfRBdoXUHfYBbhqZRNFMGqw4&#10;LJTY0rakvD58GwXYvv3ks69svb+Zut+cs/j1/eVTqcfxsH4G4Wnw/+F7e68VJFP4+xJ+gF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khJubGAAAA2wAAAA8AAAAAAAAA&#10;AAAAAAAAoQIAAGRycy9kb3ducmV2LnhtbFBLBQYAAAAABAAEAPkAAACUAwAAAAA=&#10;">
                <v:path arrowok="t"/>
                <v:fill focussize="0,0"/>
                <v:stroke weight="2.25pt"/>
                <v:imagedata o:title=""/>
                <o:lock v:ext="edit"/>
              </v:line>
              <v:line id="直接连接符 25" o:spid="_x0000_s2077" o:spt="20" style="position:absolute;left:129;top:8140;flip:x y;height:1;width:0;" o:connectortype="straigh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n2cMMAAADbAAAADwAAAGRycy9kb3ducmV2LnhtbESP3WoCMRSE7wt9h3AK3mlWQSlb46Kt&#10;gqCldKv3h83Zn3ZzEjZx3b59Iwi9HGbmG2aZDaYVPXW+saxgOklAEBdWN1wpOH3txs8gfEDW2Fom&#10;Bb/kIVs9Piwx1fbKn9TnoRIRwj5FBXUILpXSFzUZ9BPriKNX2s5giLKrpO7wGuGmlbMkWUiDDceF&#10;Gh291lT85BejgPvvszns8jOWx+07vu2HD+c2So2ehvULiEBD+A/f23utYDaH25f4A+Tq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yJ9nDDAAAA2wAAAA8AAAAAAAAAAAAA&#10;AAAAoQIAAGRycy9kb3ducmV2LnhtbFBLBQYAAAAABAAEAPkAAACRAwAAAAA=&#10;">
                <v:path arrowok="t"/>
                <v:fill focussize="0,0"/>
                <v:stroke weight="2.25pt"/>
                <v:imagedata o:title=""/>
                <o:lock v:ext="edit"/>
              </v:line>
            </v:group>
            <v:shape id="文本框 28" o:spid="_x0000_s2078" o:spt="202" type="#_x0000_t202" style="position:absolute;left:118;top:8131;height:5;width:8;"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3cNMIA&#10;AADbAAAADwAAAGRycy9kb3ducmV2LnhtbERPy2rCQBTdC/7DcAvudNKAItFRJCAtxS58bNzdZq5J&#10;6MydmJkmsV/vLApdHs57vR2sER21vnas4HWWgCAunK65VHA576dLED4gazSOScGDPGw349EaM+16&#10;PlJ3CqWIIewzVFCF0GRS+qIii37mGuLI3VxrMUTYllK32Mdwa2SaJAtpsebYUGFDeUXF9+nHKvjI&#10;9594/Ert8tfkb4fbrrlfrnOlJi/DbgUi0BD+xX/ud60gjWPjl/gD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Ddw0wgAAANsAAAAPAAAAAAAAAAAAAAAAAJgCAABkcnMvZG93&#10;bnJldi54bWxQSwUGAAAAAAQABAD1AAAAhwMAAAAA&#10;">
              <v:path/>
              <v:fill on="f" focussize="0,0"/>
              <v:stroke on="f" weight="0.5pt" joinstyle="miter"/>
              <v:imagedata o:title=""/>
              <o:lock v:ext="edit"/>
              <v:textbox>
                <w:txbxContent>
                  <w:p>
                    <w:pPr>
                      <w:spacing w:line="240" w:lineRule="auto"/>
                      <w:jc w:val="center"/>
                      <w:rPr>
                        <w:b/>
                        <w:bCs/>
                        <w:sz w:val="24"/>
                      </w:rPr>
                    </w:pPr>
                    <w:r>
                      <w:rPr>
                        <w:rFonts w:hint="eastAsia"/>
                        <w:b/>
                        <w:bCs/>
                        <w:sz w:val="24"/>
                      </w:rPr>
                      <w:t>5km</w:t>
                    </w:r>
                  </w:p>
                </w:txbxContent>
              </v:textbox>
            </v:shape>
          </v:group>
        </w:pict>
      </w:r>
      <w:r>
        <w:drawing>
          <wp:inline distT="0" distB="0" distL="114300" distR="114300">
            <wp:extent cx="8288020" cy="5446395"/>
            <wp:effectExtent l="0" t="0" r="0" b="1905"/>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78" cstate="print"/>
                    <a:srcRect b="13763"/>
                    <a:stretch>
                      <a:fillRect/>
                    </a:stretch>
                  </pic:blipFill>
                  <pic:spPr>
                    <a:xfrm>
                      <a:off x="0" y="0"/>
                      <a:ext cx="8294603" cy="5451098"/>
                    </a:xfrm>
                    <a:prstGeom prst="rect">
                      <a:avLst/>
                    </a:prstGeom>
                    <a:noFill/>
                    <a:ln>
                      <a:noFill/>
                    </a:ln>
                  </pic:spPr>
                </pic:pic>
              </a:graphicData>
            </a:graphic>
          </wp:inline>
        </w:drawing>
      </w:r>
    </w:p>
    <w:p>
      <w:pPr>
        <w:pStyle w:val="49"/>
        <w:spacing w:line="240" w:lineRule="auto"/>
        <w:jc w:val="center"/>
        <w:outlineLvl w:val="0"/>
        <w:rPr>
          <w:rFonts w:hint="default" w:ascii="Times New Roman" w:hAnsi="Times New Roman"/>
          <w:b/>
          <w:bCs/>
          <w:color w:val="auto"/>
          <w:sz w:val="28"/>
          <w:szCs w:val="28"/>
        </w:rPr>
      </w:pPr>
      <w:r>
        <w:rPr>
          <w:rFonts w:hint="default" w:ascii="Times New Roman" w:hAnsi="Times New Roman"/>
          <w:b/>
          <w:bCs/>
          <w:color w:val="auto"/>
          <w:sz w:val="28"/>
          <w:szCs w:val="28"/>
        </w:rPr>
        <w:t>附图</w:t>
      </w:r>
      <w:r>
        <w:rPr>
          <w:rFonts w:ascii="Times New Roman" w:hAnsi="Times New Roman"/>
          <w:b/>
          <w:bCs/>
          <w:color w:val="auto"/>
          <w:sz w:val="28"/>
          <w:szCs w:val="28"/>
        </w:rPr>
        <w:t>9</w:t>
      </w:r>
      <w:r>
        <w:rPr>
          <w:rFonts w:hint="default" w:ascii="Times New Roman" w:hAnsi="Times New Roman"/>
          <w:b/>
          <w:bCs/>
          <w:color w:val="auto"/>
          <w:sz w:val="28"/>
          <w:szCs w:val="28"/>
        </w:rPr>
        <w:t xml:space="preserve">  </w:t>
      </w:r>
      <w:r>
        <w:rPr>
          <w:rFonts w:ascii="Times New Roman" w:hAnsi="Times New Roman"/>
          <w:b/>
          <w:bCs/>
          <w:color w:val="auto"/>
          <w:sz w:val="28"/>
          <w:szCs w:val="28"/>
        </w:rPr>
        <w:t>陆河县地表水环境功能区划图</w:t>
      </w:r>
    </w:p>
    <w:p>
      <w:pPr>
        <w:sectPr>
          <w:pgSz w:w="16838" w:h="11905" w:orient="landscape"/>
          <w:pgMar w:top="1020" w:right="1134" w:bottom="1020" w:left="1134" w:header="794" w:footer="907" w:gutter="0"/>
          <w:cols w:space="720" w:num="1"/>
          <w:docGrid w:type="linesAndChars" w:linePitch="399" w:charSpace="1041"/>
        </w:sectPr>
      </w:pPr>
    </w:p>
    <w:p>
      <w:pPr>
        <w:pStyle w:val="49"/>
        <w:spacing w:line="240" w:lineRule="auto"/>
        <w:jc w:val="center"/>
        <w:rPr>
          <w:rFonts w:hint="default"/>
          <w:color w:val="auto"/>
        </w:rPr>
      </w:pPr>
      <w:r>
        <w:rPr>
          <w:rFonts w:hint="default"/>
          <w:color w:val="auto"/>
          <w:sz w:val="28"/>
        </w:rPr>
        <w:pict>
          <v:group id="组合 30" o:spid="_x0000_s2079" o:spt="203" style="position:absolute;left:0pt;margin-left:35.45pt;margin-top:414.85pt;height:25.7pt;width:47pt;z-index:251669504;mso-width-relative:page;mso-height-relative:page;" coordorigin="118,8131" coordsize="9,5203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">
            <o:lock v:ext="edit"/>
            <v:group id="组合 27" o:spid="_x0000_s2080" o:spt="203" style="position:absolute;left:118;top:8135;height:2;width:9;" coordorigin="129,8140" coordsize="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allsQAAADbAAAADwAAAGRycy9kb3ducmV2LnhtbESPQYvCMBSE74L/ITzB&#10;m6ZVFOkaRWRXPMiCdWHZ26N5tsXmpTSxrf/eLAgeh5n5hllve1OJlhpXWlYQTyMQxJnVJecKfi5f&#10;kxUI55E1VpZJwYMcbDfDwRoTbTs+U5v6XAQIuwQVFN7XiZQuK8igm9qaOHhX2xj0QTa51A12AW4q&#10;OYuipTRYclgosKZ9QdktvRsFhw673Tz+bE+36/7xd1l8/55iUmo86ncfIDz1/h1+tY9awXwG/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allsQAAADbAAAA&#10;DwAAAAAAAAAAAAAAAACqAgAAZHJzL2Rvd25yZXYueG1sUEsFBgAAAAAEAAQA+gAAAJsDAAAAAA==&#10;">
              <o:lock v:ext="edit"/>
              <v:line id="直接连接符 2" o:spid="_x0000_s2081" o:spt="20" style="position:absolute;left:129;top:8141;flip:y;height:0;width:10;" o:connectortype="straigh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EoT8YAAADbAAAADwAAAGRycy9kb3ducmV2LnhtbESPQWvCQBSE7wX/w/IEb3WTBkRSV1FL&#10;idBSqNqDt0f2mYRk36bZ1cT++m5B6HGYmW+YxWowjbhS5yrLCuJpBII4t7riQsHx8Po4B+E8ssbG&#10;Mim4kYPVcvSwwFTbnj/puveFCBB2KSoovW9TKV1ekkE3tS1x8M62M+iD7AqpO+wD3DTyKYpm0mDF&#10;YaHElrYl5fX+YhRg+/6Tz76z9e5m6n5zyuK3j5cvpSbjYf0MwtPg/8P39k4rSBL4+xJ+gF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MRKE/GAAAA2wAAAA8AAAAAAAAA&#10;AAAAAAAAoQIAAGRycy9kb3ducmV2LnhtbFBLBQYAAAAABAAEAPkAAACUAwAAAAA=&#10;">
                <v:path arrowok="t"/>
                <v:fill focussize="0,0"/>
                <v:stroke weight="2.25pt"/>
                <v:imagedata o:title=""/>
                <o:lock v:ext="edit"/>
              </v:line>
              <v:line id="直接连接符 24" o:spid="_x0000_s2082" o:spt="20" style="position:absolute;left:138;top:8140;flip:y;height:1;width:0;" o:connectortype="straigh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iwO8YAAADbAAAADwAAAGRycy9kb3ducmV2LnhtbESPQWvCQBSE74L/YXmF3nSjLVJSN0Et&#10;RaEimLaH3h7Z1ySYfZtmtyb6611B8DjMzDfMPO1NLY7Uusqygsk4AkGcW11xoeDr8330AsJ5ZI21&#10;ZVJwIgdpMhzMMda24z0dM1+IAGEXo4LS+yaW0uUlGXRj2xAH79e2Bn2QbSF1i12Am1pOo2gmDVYc&#10;FkpsaFVSfsj+jQJstud89rdebE7m0C1/1pOP3du3Uo8P/eIVhKfe38O39kYreHqG65fwA2Ry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z4sDvGAAAA2wAAAA8AAAAAAAAA&#10;AAAAAAAAoQIAAGRycy9kb3ducmV2LnhtbFBLBQYAAAAABAAEAPkAAACUAwAAAAA=&#10;">
                <v:path arrowok="t"/>
                <v:fill focussize="0,0"/>
                <v:stroke weight="2.25pt"/>
                <v:imagedata o:title=""/>
                <o:lock v:ext="edit"/>
              </v:line>
              <v:line id="直接连接符 25" o:spid="_x0000_s2083" o:spt="20" style="position:absolute;left:129;top:8140;flip:x y;height:1;width:0;" o:connectortype="straigh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BgrcMAAADbAAAADwAAAGRycy9kb3ducmV2LnhtbESPQWvCQBSE74X+h+UVvOlGxVKiq1hb&#10;QdBSGvX+yD6T2OzbJbvG+O/dgtDjMDPfMLNFZ2rRUuMrywqGgwQEcW51xYWCw37dfwPhA7LG2jIp&#10;uJGHxfz5aYaptlf+oTYLhYgQ9ikqKENwqZQ+L8mgH1hHHL2TbQyGKJtC6gavEW5qOUqSV2mw4rhQ&#10;oqNVSflvdjEKuD0fzXadHfG0+/zCj0337dy7Ur2XbjkFEagL/+FHe6MVjCfw9yX+ADm/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lQYK3DAAAA2wAAAA8AAAAAAAAAAAAA&#10;AAAAoQIAAGRycy9kb3ducmV2LnhtbFBLBQYAAAAABAAEAPkAAACRAwAAAAA=&#10;">
                <v:path arrowok="t"/>
                <v:fill focussize="0,0"/>
                <v:stroke weight="2.25pt"/>
                <v:imagedata o:title=""/>
                <o:lock v:ext="edit"/>
              </v:line>
            </v:group>
            <v:shape id="文本框 28" o:spid="_x0000_s2084" o:spt="202" type="#_x0000_t202" style="position:absolute;left:118;top:8131;height:5;width:8;"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d7AMUA&#10;AADbAAAADwAAAGRycy9kb3ducmV2LnhtbESPQWvCQBSE7wX/w/IEb3VjRJHUVSQgFWkPWi/entln&#10;Err7Nma3MfXXdwuFHoeZ+YZZrntrREetrx0rmIwTEMSF0zWXCk4f2+cFCB+QNRrHpOCbPKxXg6cl&#10;Ztrd+UDdMZQiQthnqKAKocmk9EVFFv3YNcTRu7rWYoiyLaVu8R7h1sg0SebSYs1xocKG8oqKz+OX&#10;VbDPt+94uKR28TD569t109xO55lSo2G/eQERqA//4b/2TiuYzuH3S/wB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3sAxQAAANsAAAAPAAAAAAAAAAAAAAAAAJgCAABkcnMv&#10;ZG93bnJldi54bWxQSwUGAAAAAAQABAD1AAAAigMAAAAA&#10;">
              <v:path/>
              <v:fill on="f" focussize="0,0"/>
              <v:stroke on="f" weight="0.5pt" joinstyle="miter"/>
              <v:imagedata o:title=""/>
              <o:lock v:ext="edit"/>
              <v:textbox>
                <w:txbxContent>
                  <w:p>
                    <w:pPr>
                      <w:spacing w:line="240" w:lineRule="auto"/>
                      <w:jc w:val="center"/>
                      <w:rPr>
                        <w:b/>
                        <w:bCs/>
                        <w:sz w:val="24"/>
                      </w:rPr>
                    </w:pPr>
                    <w:r>
                      <w:rPr>
                        <w:rFonts w:hint="eastAsia"/>
                        <w:b/>
                        <w:bCs/>
                        <w:sz w:val="24"/>
                      </w:rPr>
                      <w:t>5km</w:t>
                    </w:r>
                  </w:p>
                </w:txbxContent>
              </v:textbox>
            </v:shape>
          </v:group>
        </w:pict>
      </w:r>
      <w:r>
        <w:rPr>
          <w:color w:val="auto"/>
        </w:rPr>
        <w:drawing>
          <wp:inline distT="0" distB="0" distL="114300" distR="114300">
            <wp:extent cx="8622030" cy="5784850"/>
            <wp:effectExtent l="0" t="0" r="7620" b="6350"/>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79" cstate="print"/>
                    <a:srcRect b="11388"/>
                    <a:stretch>
                      <a:fillRect/>
                    </a:stretch>
                  </pic:blipFill>
                  <pic:spPr>
                    <a:xfrm>
                      <a:off x="0" y="0"/>
                      <a:ext cx="8622030" cy="5784850"/>
                    </a:xfrm>
                    <a:prstGeom prst="rect">
                      <a:avLst/>
                    </a:prstGeom>
                    <a:noFill/>
                    <a:ln>
                      <a:noFill/>
                    </a:ln>
                  </pic:spPr>
                </pic:pic>
              </a:graphicData>
            </a:graphic>
          </wp:inline>
        </w:drawing>
      </w:r>
    </w:p>
    <w:p>
      <w:pPr>
        <w:pStyle w:val="49"/>
        <w:spacing w:line="240" w:lineRule="auto"/>
        <w:jc w:val="center"/>
        <w:outlineLvl w:val="0"/>
        <w:rPr>
          <w:rFonts w:hint="default" w:ascii="Times New Roman" w:hAnsi="Times New Roman"/>
          <w:b/>
          <w:bCs/>
          <w:color w:val="auto"/>
          <w:sz w:val="28"/>
          <w:szCs w:val="28"/>
        </w:rPr>
      </w:pPr>
      <w:r>
        <w:rPr>
          <w:rFonts w:hint="default" w:ascii="Times New Roman" w:hAnsi="Times New Roman"/>
          <w:b/>
          <w:bCs/>
          <w:color w:val="auto"/>
          <w:sz w:val="28"/>
          <w:szCs w:val="28"/>
        </w:rPr>
        <w:t>附图</w:t>
      </w:r>
      <w:r>
        <w:rPr>
          <w:rFonts w:ascii="Times New Roman" w:hAnsi="Times New Roman"/>
          <w:b/>
          <w:bCs/>
          <w:color w:val="auto"/>
          <w:sz w:val="28"/>
          <w:szCs w:val="28"/>
        </w:rPr>
        <w:t xml:space="preserve">10 </w:t>
      </w:r>
      <w:r>
        <w:rPr>
          <w:rFonts w:hint="default" w:ascii="Times New Roman" w:hAnsi="Times New Roman"/>
          <w:b/>
          <w:bCs/>
          <w:color w:val="auto"/>
          <w:sz w:val="28"/>
          <w:szCs w:val="28"/>
        </w:rPr>
        <w:t xml:space="preserve">  </w:t>
      </w:r>
      <w:r>
        <w:rPr>
          <w:rFonts w:ascii="Times New Roman" w:hAnsi="Times New Roman"/>
          <w:b/>
          <w:bCs/>
          <w:color w:val="auto"/>
          <w:sz w:val="28"/>
          <w:szCs w:val="28"/>
        </w:rPr>
        <w:t>陆河县饮用水区划</w:t>
      </w:r>
      <w:r>
        <w:rPr>
          <w:rFonts w:hint="default" w:ascii="Times New Roman" w:hAnsi="Times New Roman"/>
          <w:b/>
          <w:bCs/>
          <w:color w:val="auto"/>
          <w:sz w:val="28"/>
          <w:szCs w:val="28"/>
        </w:rPr>
        <w:t>图</w:t>
      </w:r>
    </w:p>
    <w:p>
      <w:pPr>
        <w:pStyle w:val="49"/>
        <w:rPr>
          <w:rFonts w:hint="default"/>
          <w:color w:val="auto"/>
        </w:rPr>
        <w:sectPr>
          <w:pgSz w:w="16838" w:h="11905" w:orient="landscape"/>
          <w:pgMar w:top="1020" w:right="1134" w:bottom="1020" w:left="1134" w:header="794" w:footer="907" w:gutter="0"/>
          <w:cols w:space="720" w:num="1"/>
          <w:docGrid w:type="linesAndChars" w:linePitch="399" w:charSpace="1041"/>
        </w:sectPr>
      </w:pPr>
    </w:p>
    <w:p>
      <w:pPr>
        <w:spacing w:line="240" w:lineRule="auto"/>
        <w:jc w:val="center"/>
      </w:pPr>
      <w:r>
        <w:pict>
          <v:group id="_x0000_s2085" o:spid="_x0000_s2085" o:spt="203" style="position:absolute;left:0pt;margin-left:36.2pt;margin-top:409.6pt;height:25.7pt;width:47pt;z-index:251670528;mso-width-relative:page;mso-height-relative:page;" coordorigin="118,8131" coordsize="9,5203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">
            <o:lock v:ext="edit"/>
            <v:group id="组合 27" o:spid="_x0000_s2086" o:spt="203" style="position:absolute;left:118;top:8135;height:2;width:9;" coordorigin="129,8140" coordsize="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6SfMIAAADbAAAADwAAAGRycy9kb3ducmV2LnhtbERPTWvCQBC9F/wPywje&#10;6iZKi0TXIGKlByk0EcTbkB2TkOxsyG6T+O+7h0KPj/e9SyfTioF6V1tWEC8jEMSF1TWXCq75x+sG&#10;hPPIGlvLpOBJDtL97GWHibYjf9OQ+VKEEHYJKqi87xIpXVGRQbe0HXHgHrY36APsS6l7HEO4aeUq&#10;it6lwZpDQ4UdHSsqmuzHKDiPOB7W8Wm4NI/j856/fd0uMSm1mE+HLQhPk/8X/7k/tYJ1GBu+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j+knzCAAAA2wAAAA8A&#10;AAAAAAAAAAAAAAAAqgIAAGRycy9kb3ducmV2LnhtbFBLBQYAAAAABAAEAPoAAACZAwAAAAA=&#10;">
              <o:lock v:ext="edit"/>
              <v:line id="直接连接符 2" o:spid="_x0000_s2087" o:spt="20" style="position:absolute;left:129;top:8141;flip:y;height:0;width:10;" o:connectortype="straigh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kfpcYAAADbAAAADwAAAGRycy9kb3ducmV2LnhtbESPQWvCQBSE74L/YXmF3upGC2JjNqKW&#10;olARtHrw9si+JsHs2zS7NbG/3hUKHoeZ+YZJZp2pxIUaV1pWMBxEIIgzq0vOFRy+Pl4mIJxH1lhZ&#10;JgVXcjBL+70EY21b3tFl73MRIOxiVFB4X8dSuqwgg25ga+LgfdvGoA+yyaVusA1wU8lRFI2lwZLD&#10;QoE1LQvKzvtfowDrzV82/lnN11dzbhen1fBz+35U6vmpm09BeOr8I/zfXmsFr29w/xJ+gEx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L5H6XGAAAA2wAAAA8AAAAAAAAA&#10;AAAAAAAAoQIAAGRycy9kb3ducmV2LnhtbFBLBQYAAAAABAAEAPkAAACUAwAAAAA=&#10;">
                <v:path arrowok="t"/>
                <v:fill focussize="0,0"/>
                <v:stroke weight="2.25pt"/>
                <v:imagedata o:title=""/>
                <o:lock v:ext="edit"/>
              </v:line>
              <v:line id="直接连接符 24" o:spid="_x0000_s2088" o:spt="20" style="position:absolute;left:138;top:8140;flip:y;height:1;width:0;" o:connectortype="straigh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8XFRcEAAADbAAAADwAAAGRycy9kb3ducmV2LnhtbERPy4rCMBTdC/5DuII7TRWRoRrFB6Iw&#10;g+Br4e7SXNtic1ObjK3z9WYx4PJw3tN5YwrxpMrllhUM+hEI4sTqnFMF59Om9wXCeWSNhWVS8CIH&#10;81m7NcVY25oP9Dz6VIQQdjEqyLwvYyldkpFB17clceButjLoA6xSqSusQ7gp5DCKxtJgzqEhw5JW&#10;GSX3469RgOXPXzJ+bBe7l7nXy+t28L1fX5TqdprFBISnxn/E/+6dVjAK68OX8APk7A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rxcVFwQAAANsAAAAPAAAAAAAAAAAAAAAA&#10;AKECAABkcnMvZG93bnJldi54bWxQSwUGAAAAAAQABAD5AAAAjwMAAAAA&#10;">
                <v:path arrowok="t"/>
                <v:fill focussize="0,0"/>
                <v:stroke weight="2.25pt"/>
                <v:imagedata o:title=""/>
                <o:lock v:ext="edit"/>
              </v:line>
              <v:line id="直接连接符 25" o:spid="_x0000_s2089" o:spt="20" style="position:absolute;left:129;top:8140;flip:x y;height:1;width:0;" o:connectortype="straigh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0V08MAAADbAAAADwAAAGRycy9kb3ducmV2LnhtbESPQWvCQBSE70L/w/IKvenGIlKiq9hW&#10;QbBFjHp/ZJ9JNPt2yW5j/PduQfA4zMw3zHTemVq01PjKsoLhIAFBnFtdcaHgsF/1P0D4gKyxtkwK&#10;buRhPnvpTTHV9so7arNQiAhhn6KCMgSXSunzkgz6gXXE0TvZxmCIsimkbvAa4aaW70kylgYrjgsl&#10;OvoqKb9kf0YBt+ej2ayyI55+lr/4ve62zn0q9fbaLSYgAnXhGX6011rBaAj/X+IPkLM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5tFdPDAAAA2wAAAA8AAAAAAAAAAAAA&#10;AAAAoQIAAGRycy9kb3ducmV2LnhtbFBLBQYAAAAABAAEAPkAAACRAwAAAAA=&#10;">
                <v:path arrowok="t"/>
                <v:fill focussize="0,0"/>
                <v:stroke weight="2.25pt"/>
                <v:imagedata o:title=""/>
                <o:lock v:ext="edit"/>
              </v:line>
            </v:group>
            <v:shape id="文本框 28" o:spid="_x0000_s2090" o:spt="202" type="#_x0000_t202" style="position:absolute;left:118;top:8131;height:5;width:8;"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oOfsUA&#10;AADbAAAADwAAAGRycy9kb3ducmV2LnhtbESPT4vCMBTE7wv7HcJb8LamFhXpGkUKsiJ68M/F29vm&#10;2Rabl24TtfrpjSB4HGbmN8x42ppKXKhxpWUFvW4EgjizuuRcwX43/x6BcB5ZY2WZFNzIwXTy+THG&#10;RNsrb+iy9bkIEHYJKii8rxMpXVaQQde1NXHwjrYx6INscqkbvAa4qWQcRUNpsOSwUGBNaUHZaXs2&#10;CpbpfI2bv9iM7lX6uzrO6v/9YaBU56ud/YDw1Pp3+NVeaAX9GJ5fw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Og5+xQAAANsAAAAPAAAAAAAAAAAAAAAAAJgCAABkcnMv&#10;ZG93bnJldi54bWxQSwUGAAAAAAQABAD1AAAAigMAAAAA&#10;">
              <v:path/>
              <v:fill on="f" focussize="0,0"/>
              <v:stroke on="f" weight="0.5pt" joinstyle="miter"/>
              <v:imagedata o:title=""/>
              <o:lock v:ext="edit"/>
              <v:textbox>
                <w:txbxContent>
                  <w:p>
                    <w:pPr>
                      <w:spacing w:line="240" w:lineRule="auto"/>
                      <w:jc w:val="center"/>
                      <w:rPr>
                        <w:b/>
                        <w:bCs/>
                        <w:sz w:val="24"/>
                      </w:rPr>
                    </w:pPr>
                    <w:r>
                      <w:rPr>
                        <w:rFonts w:hint="eastAsia"/>
                        <w:b/>
                        <w:bCs/>
                        <w:sz w:val="24"/>
                      </w:rPr>
                      <w:t>5km</w:t>
                    </w:r>
                  </w:p>
                </w:txbxContent>
              </v:textbox>
            </v:shape>
          </v:group>
        </w:pict>
      </w:r>
      <w:r>
        <w:drawing>
          <wp:inline distT="0" distB="0" distL="114300" distR="114300">
            <wp:extent cx="8754110" cy="5700395"/>
            <wp:effectExtent l="0" t="0" r="8890" b="14605"/>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80" cstate="print"/>
                    <a:srcRect b="11213"/>
                    <a:stretch>
                      <a:fillRect/>
                    </a:stretch>
                  </pic:blipFill>
                  <pic:spPr>
                    <a:xfrm>
                      <a:off x="0" y="0"/>
                      <a:ext cx="8754110" cy="5700395"/>
                    </a:xfrm>
                    <a:prstGeom prst="rect">
                      <a:avLst/>
                    </a:prstGeom>
                    <a:noFill/>
                    <a:ln>
                      <a:noFill/>
                    </a:ln>
                  </pic:spPr>
                </pic:pic>
              </a:graphicData>
            </a:graphic>
          </wp:inline>
        </w:drawing>
      </w:r>
    </w:p>
    <w:p>
      <w:pPr>
        <w:pStyle w:val="3"/>
        <w:spacing w:before="0" w:after="0" w:line="240" w:lineRule="auto"/>
        <w:rPr>
          <w:rFonts w:ascii="Times New Roman" w:hAnsi="Times New Roman"/>
        </w:rPr>
        <w:sectPr>
          <w:pgSz w:w="16838" w:h="11905" w:orient="landscape"/>
          <w:pgMar w:top="1020" w:right="1134" w:bottom="1020" w:left="1134" w:header="794" w:footer="680" w:gutter="0"/>
          <w:cols w:space="720" w:num="1"/>
          <w:docGrid w:type="linesAndChars" w:linePitch="399" w:charSpace="1041"/>
        </w:sectPr>
      </w:pPr>
      <w:r>
        <w:rPr>
          <w:rFonts w:ascii="Times New Roman" w:hAnsi="Times New Roman"/>
        </w:rPr>
        <w:t>附图</w:t>
      </w:r>
      <w:r>
        <w:rPr>
          <w:rFonts w:hint="eastAsia" w:ascii="Times New Roman" w:hAnsi="Times New Roman"/>
        </w:rPr>
        <w:t>11</w:t>
      </w:r>
      <w:r>
        <w:rPr>
          <w:rFonts w:ascii="Times New Roman" w:hAnsi="Times New Roman"/>
        </w:rPr>
        <w:t xml:space="preserve">  </w:t>
      </w:r>
      <w:r>
        <w:rPr>
          <w:rFonts w:hint="eastAsia" w:ascii="Times New Roman" w:hAnsi="Times New Roman"/>
        </w:rPr>
        <w:t>陆河县环境空气功能区划</w:t>
      </w:r>
    </w:p>
    <w:p>
      <w:pPr>
        <w:spacing w:line="240" w:lineRule="auto"/>
        <w:jc w:val="center"/>
      </w:pPr>
      <w:r>
        <w:pict>
          <v:group id="_x0000_s2091" o:spid="_x0000_s2091" o:spt="203" style="position:absolute;left:0pt;margin-left:60.7pt;margin-top:428.85pt;height:25.7pt;width:37.7pt;z-index:251671552;mso-width-relative:page;mso-height-relative:page;" coordorigin="117,8131" coordsize="10,5203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">
            <o:lock v:ext="edit"/>
            <v:group id="组合 27" o:spid="_x0000_s2092" o:spt="203" style="position:absolute;left:118;top:8135;height:2;width:9;" coordorigin="129,8140" coordsize="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XrBMUAAADbAAAADwAAAGRycy9kb3ducmV2LnhtbESPT2vCQBTE70K/w/IK&#10;vdVN2rRIdBWRtvQgBZOCeHtkn0kw+zZkt/nz7V2h4HGYmd8wq81oGtFT52rLCuJ5BIK4sLrmUsFv&#10;/vm8AOE8ssbGMimYyMFm/TBbYartwAfqM1+KAGGXooLK+zaV0hUVGXRz2xIH72w7gz7IrpS6wyHA&#10;TSNfouhdGqw5LFTY0q6i4pL9GQVfAw7b1/ij31/Ou+mUv/0c9zEp9fQ4bpcgPI3+Hv5vf2sFS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G16wTFAAAA2wAA&#10;AA8AAAAAAAAAAAAAAAAAqgIAAGRycy9kb3ducmV2LnhtbFBLBQYAAAAABAAEAPoAAACcAwAAAAA=&#10;">
              <o:lock v:ext="edit"/>
              <v:line id="直接连接符 2" o:spid="_x0000_s2093" o:spt="20" style="position:absolute;left:129;top:8141;flip:y;height:0;width:10;" o:connectortype="straigh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7Jm3cYAAADbAAAADwAAAGRycy9kb3ducmV2LnhtbESPQWvCQBSE74L/YXmF3nSjtFJSN0Et&#10;RaEimLaH3h7Z1ySYfZtmtyb6611B8DjMzDfMPO1NLY7Uusqygsk4AkGcW11xoeDr8330AsJ5ZI21&#10;ZVJwIgdpMhzMMda24z0dM1+IAGEXo4LS+yaW0uUlGXRj2xAH79e2Bn2QbSF1i12Am1pOo2gmDVYc&#10;FkpsaFVSfsj+jQJstud89rdebE7m0C1/1pOP3du3Uo8P/eIVhKfe38O39kYreHqG65fwA2Ry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uyZt3GAAAA2wAAAA8AAAAAAAAA&#10;AAAAAAAAoQIAAGRycy9kb3ducmV2LnhtbFBLBQYAAAAABAAEAPkAAACUAwAAAAA=&#10;">
                <v:path arrowok="t"/>
                <v:fill focussize="0,0"/>
                <v:stroke weight="2.25pt"/>
                <v:imagedata o:title=""/>
                <o:lock v:ext="edit"/>
              </v:line>
              <v:line id="直接连接符 24" o:spid="_x0000_s2094" o:spt="20" style="position:absolute;left:138;top:8140;flip:y;height:1;width:0;" o:connectortype="straigh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2D4qsUAAADbAAAADwAAAGRycy9kb3ducmV2LnhtbESPQWvCQBSE70L/w/IK3nSjlCCpq9iW&#10;oqAIpvXg7ZF9TYLZtzG7muivdwWhx2FmvmGm885U4kKNKy0rGA0jEMSZ1SXnCn5/vgcTEM4ja6ws&#10;k4IrOZjPXnpTTLRteUeX1OciQNglqKDwvk6kdFlBBt3Q1sTB+7ONQR9kk0vdYBvgppLjKIqlwZLD&#10;QoE1fRaUHdOzUYD15pbFp+VidTXH9uOwHK23X3ul+q/d4h2Ep87/h5/tlVbwFsPjS/gBcn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2D4qsUAAADbAAAADwAAAAAAAAAA&#10;AAAAAAChAgAAZHJzL2Rvd25yZXYueG1sUEsFBgAAAAAEAAQA+QAAAJMDAAAAAA==&#10;">
                <v:path arrowok="t"/>
                <v:fill focussize="0,0"/>
                <v:stroke weight="2.25pt"/>
                <v:imagedata o:title=""/>
                <o:lock v:ext="edit"/>
              </v:line>
              <v:line id="直接连接符 25" o:spid="_x0000_s2095" o:spt="20" style="position:absolute;left:129;top:8140;flip:x y;height:1;width:0;" o:connectortype="straigh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sgoPMMAAADbAAAADwAAAGRycy9kb3ducmV2LnhtbESPQWvCQBSE74X+h+UVvOlGEVuiq1hb&#10;QdBSGvX+yD6T2OzbJbvG+O/dgtDjMDPfMLNFZ2rRUuMrywqGgwQEcW51xYWCw37dfwPhA7LG2jIp&#10;uJGHxfz5aYaptlf+oTYLhYgQ9ikqKENwqZQ+L8mgH1hHHL2TbQyGKJtC6gavEW5qOUqSiTRYcVwo&#10;0dGqpPw3uxgF3J6PZrvOjnjafX7hx6b7du5dqd5Lt5yCCNSF//CjvdEKxq/w9yX+ADm/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7IKDzDAAAA2wAAAA8AAAAAAAAAAAAA&#10;AAAAoQIAAGRycy9kb3ducmV2LnhtbFBLBQYAAAAABAAEAPkAAACRAwAAAAA=&#10;">
                <v:path arrowok="t"/>
                <v:fill focussize="0,0"/>
                <v:stroke weight="2.25pt"/>
                <v:imagedata o:title=""/>
                <o:lock v:ext="edit"/>
              </v:line>
            </v:group>
            <v:shape id="文本框 28" o:spid="_x0000_s2096" o:spt="202" type="#_x0000_t202" style="position:absolute;left:117;top:8131;height:5;width:11;"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I5lMMA&#10;AADbAAAADwAAAGRycy9kb3ducmV2LnhtbERPy2rCQBTdF/yH4Ra6q5NKFYlOQgiIpbQLrZvubjM3&#10;D8zciZkxSf36zkLo8nDe23QyrRiod41lBS/zCARxYXXDlYLT1+55DcJ5ZI2tZVLwSw7SZPawxVjb&#10;kQ80HH0lQgi7GBXU3nexlK6oyaCb2444cKXtDfoA+0rqHscQblq5iKKVNNhwaKixo7ym4ny8GgXv&#10;+e4TDz8Ls761+f6jzLrL6Xup1NPjlG1AeJr8v/juftMKXsPY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I5lMMAAADbAAAADwAAAAAAAAAAAAAAAACYAgAAZHJzL2Rv&#10;d25yZXYueG1sUEsFBgAAAAAEAAQA9QAAAIgDAAAAAA==&#10;">
              <v:path/>
              <v:fill on="f" focussize="0,0"/>
              <v:stroke on="f" weight="0.5pt" joinstyle="miter"/>
              <v:imagedata o:title=""/>
              <o:lock v:ext="edit"/>
              <v:textbox>
                <w:txbxContent>
                  <w:p>
                    <w:pPr>
                      <w:spacing w:line="240" w:lineRule="auto"/>
                      <w:jc w:val="center"/>
                      <w:rPr>
                        <w:b/>
                        <w:bCs/>
                        <w:sz w:val="21"/>
                        <w:szCs w:val="21"/>
                      </w:rPr>
                    </w:pPr>
                    <w:r>
                      <w:rPr>
                        <w:rFonts w:hint="eastAsia"/>
                        <w:b/>
                        <w:bCs/>
                        <w:sz w:val="21"/>
                        <w:szCs w:val="21"/>
                      </w:rPr>
                      <w:t>5km</w:t>
                    </w:r>
                  </w:p>
                </w:txbxContent>
              </v:textbox>
            </v:shape>
          </v:group>
        </w:pict>
      </w:r>
      <w:r>
        <w:drawing>
          <wp:inline distT="0" distB="0" distL="114300" distR="114300">
            <wp:extent cx="8097520" cy="5914390"/>
            <wp:effectExtent l="0" t="0" r="17780" b="10160"/>
            <wp:docPr id="1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9"/>
                    <pic:cNvPicPr>
                      <a:picLocks noChangeAspect="1"/>
                    </pic:cNvPicPr>
                  </pic:nvPicPr>
                  <pic:blipFill>
                    <a:blip r:embed="rId81" cstate="print"/>
                    <a:srcRect b="10952"/>
                    <a:stretch>
                      <a:fillRect/>
                    </a:stretch>
                  </pic:blipFill>
                  <pic:spPr>
                    <a:xfrm>
                      <a:off x="0" y="0"/>
                      <a:ext cx="8097520" cy="5914390"/>
                    </a:xfrm>
                    <a:prstGeom prst="rect">
                      <a:avLst/>
                    </a:prstGeom>
                    <a:noFill/>
                    <a:ln>
                      <a:noFill/>
                    </a:ln>
                  </pic:spPr>
                </pic:pic>
              </a:graphicData>
            </a:graphic>
          </wp:inline>
        </w:drawing>
      </w:r>
    </w:p>
    <w:p>
      <w:pPr>
        <w:pStyle w:val="3"/>
        <w:spacing w:before="0" w:after="0" w:line="240" w:lineRule="auto"/>
        <w:rPr>
          <w:rFonts w:ascii="Times New Roman" w:hAnsi="Times New Roman"/>
        </w:rPr>
        <w:sectPr>
          <w:pgSz w:w="16838" w:h="11905" w:orient="landscape"/>
          <w:pgMar w:top="1020" w:right="1134" w:bottom="1020" w:left="1134" w:header="737" w:footer="737" w:gutter="0"/>
          <w:cols w:space="720" w:num="1"/>
          <w:docGrid w:type="linesAndChars" w:linePitch="399" w:charSpace="1041"/>
        </w:sectPr>
      </w:pPr>
      <w:r>
        <w:rPr>
          <w:rFonts w:ascii="Times New Roman" w:hAnsi="Times New Roman"/>
        </w:rPr>
        <w:t>附图</w:t>
      </w:r>
      <w:r>
        <w:rPr>
          <w:rFonts w:hint="eastAsia" w:ascii="Times New Roman" w:hAnsi="Times New Roman"/>
        </w:rPr>
        <w:t>12</w:t>
      </w:r>
      <w:r>
        <w:rPr>
          <w:rFonts w:ascii="Times New Roman" w:hAnsi="Times New Roman"/>
        </w:rPr>
        <w:t xml:space="preserve">  </w:t>
      </w:r>
      <w:r>
        <w:rPr>
          <w:rFonts w:hint="eastAsia" w:ascii="Times New Roman" w:hAnsi="Times New Roman"/>
        </w:rPr>
        <w:t>汕尾市生态控制分区图</w:t>
      </w:r>
    </w:p>
    <w:p>
      <w:pPr>
        <w:pStyle w:val="49"/>
        <w:jc w:val="center"/>
        <w:rPr>
          <w:rFonts w:hint="default" w:ascii="Times New Roman" w:hAnsi="Times New Roman"/>
          <w:color w:val="auto"/>
        </w:rPr>
      </w:pPr>
      <w:r>
        <w:rPr>
          <w:color w:val="auto"/>
        </w:rPr>
        <w:drawing>
          <wp:inline distT="0" distB="0" distL="114300" distR="114300">
            <wp:extent cx="6258560" cy="7128510"/>
            <wp:effectExtent l="0" t="0" r="8890" b="15240"/>
            <wp:docPr id="1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4"/>
                    <pic:cNvPicPr>
                      <a:picLocks noChangeAspect="1"/>
                    </pic:cNvPicPr>
                  </pic:nvPicPr>
                  <pic:blipFill>
                    <a:blip r:embed="rId82" cstate="print"/>
                    <a:srcRect b="3606"/>
                    <a:stretch>
                      <a:fillRect/>
                    </a:stretch>
                  </pic:blipFill>
                  <pic:spPr>
                    <a:xfrm>
                      <a:off x="0" y="0"/>
                      <a:ext cx="6258560" cy="7128510"/>
                    </a:xfrm>
                    <a:prstGeom prst="rect">
                      <a:avLst/>
                    </a:prstGeom>
                    <a:noFill/>
                    <a:ln>
                      <a:noFill/>
                    </a:ln>
                  </pic:spPr>
                </pic:pic>
              </a:graphicData>
            </a:graphic>
          </wp:inline>
        </w:drawing>
      </w:r>
      <w:r>
        <w:rPr>
          <w:rFonts w:hint="default" w:ascii="Times New Roman" w:hAnsi="Times New Roman"/>
          <w:color w:val="auto"/>
          <w:sz w:val="28"/>
        </w:rPr>
        <w:pict>
          <v:shape id="文本框 172" o:spid="_x0000_s2097" o:spt="202" type="#_x0000_t202" style="position:absolute;left:0pt;margin-left:10.1pt;margin-top:410.7pt;height:32.95pt;width:78.8pt;z-index:251660288;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">
            <v:path/>
            <v:fill on="f" focussize="0,0"/>
            <v:stroke on="f" weight="0.5pt" joinstyle="miter"/>
            <v:imagedata o:title=""/>
            <o:lock v:ext="edit"/>
            <v:textbox>
              <w:txbxContent>
                <w:p>
                  <w:pPr>
                    <w:rPr>
                      <w:b/>
                      <w:bCs/>
                      <w:color w:val="FFFFFF"/>
                      <w:sz w:val="24"/>
                    </w:rPr>
                  </w:pPr>
                  <w:r>
                    <w:rPr>
                      <w:rFonts w:hint="eastAsia"/>
                      <w:b/>
                      <w:bCs/>
                      <w:color w:val="FFFFFF"/>
                      <w:sz w:val="24"/>
                    </w:rPr>
                    <w:t xml:space="preserve"> 1000m</w:t>
                  </w:r>
                </w:p>
              </w:txbxContent>
            </v:textbox>
          </v:shape>
        </w:pict>
      </w:r>
      <w:r>
        <w:rPr>
          <w:rFonts w:hint="default" w:ascii="Times New Roman" w:hAnsi="Times New Roman"/>
          <w:color w:val="auto"/>
          <w:sz w:val="28"/>
        </w:rPr>
        <w:pict>
          <v:group id="组合 176" o:spid="_x0000_s2098" o:spt="203" style="position:absolute;left:0pt;margin-left:28.75pt;margin-top:430.95pt;height:7.5pt;width:25.5pt;z-index:251659264;mso-width-relative:page;mso-height-relative:page;" coordorigin="122,8467" coordsize="5,1203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">
            <o:lock v:ext="edit"/>
            <v:line id="直接连接符 173" o:spid="_x0000_s2099" o:spt="20" style="position:absolute;left:122;top:8469;height:0;width:5;" o:connectortype="straight" stroked="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">
              <v:path arrowok="t"/>
              <v:fill focussize="0,0"/>
              <v:stroke weight="1.25pt" color="#FFFFFF"/>
              <v:imagedata o:title=""/>
              <o:lock v:ext="edit"/>
            </v:line>
            <v:line id="直接连接符 174" o:spid="_x0000_s2100" o:spt="20" style="position:absolute;left:127;top:8467;flip:x y;height:2;width:0;" o:connectortype="straight" stroked="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">
              <v:path arrowok="t"/>
              <v:fill focussize="0,0"/>
              <v:stroke weight="1.25pt" color="#FFFFFF"/>
              <v:imagedata o:title=""/>
              <o:lock v:ext="edit"/>
            </v:line>
            <v:line id="直接连接符 175" o:spid="_x0000_s2101" o:spt="20" style="position:absolute;left:122;top:8467;flip:x y;height:2;width:0;" o:connectortype="straight" stroked="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">
              <v:path arrowok="t"/>
              <v:fill focussize="0,0"/>
              <v:stroke weight="1.25pt" color="#FFFFFF"/>
              <v:imagedata o:title=""/>
              <o:lock v:ext="edit"/>
            </v:line>
          </v:group>
        </w:pict>
      </w:r>
    </w:p>
    <w:p>
      <w:pPr>
        <w:pStyle w:val="49"/>
        <w:jc w:val="center"/>
        <w:outlineLvl w:val="0"/>
        <w:rPr>
          <w:rFonts w:hint="default" w:ascii="Times New Roman" w:hAnsi="Times New Roman"/>
          <w:b/>
          <w:bCs/>
          <w:color w:val="auto"/>
          <w:sz w:val="28"/>
          <w:szCs w:val="28"/>
        </w:rPr>
        <w:sectPr>
          <w:footerReference r:id="rId13" w:type="default"/>
          <w:pgSz w:w="11905" w:h="16838"/>
          <w:pgMar w:top="1134" w:right="1020" w:bottom="1134" w:left="1020" w:header="737" w:footer="737" w:gutter="0"/>
          <w:cols w:space="720" w:num="1"/>
          <w:docGrid w:type="linesAndChars" w:linePitch="399" w:charSpace="1041"/>
        </w:sectPr>
      </w:pPr>
      <w:r>
        <w:rPr>
          <w:rFonts w:hint="default" w:ascii="Times New Roman" w:hAnsi="Times New Roman"/>
          <w:b/>
          <w:bCs/>
          <w:color w:val="auto"/>
          <w:sz w:val="28"/>
          <w:szCs w:val="28"/>
        </w:rPr>
        <w:t>附图</w:t>
      </w:r>
      <w:r>
        <w:rPr>
          <w:rFonts w:ascii="Times New Roman" w:hAnsi="Times New Roman"/>
          <w:b/>
          <w:bCs/>
          <w:color w:val="auto"/>
          <w:sz w:val="28"/>
          <w:szCs w:val="28"/>
        </w:rPr>
        <w:t>13</w:t>
      </w:r>
      <w:r>
        <w:rPr>
          <w:rFonts w:hint="default" w:ascii="Times New Roman" w:hAnsi="Times New Roman"/>
          <w:b/>
          <w:bCs/>
          <w:color w:val="auto"/>
          <w:sz w:val="28"/>
          <w:szCs w:val="28"/>
        </w:rPr>
        <w:t xml:space="preserve">  </w:t>
      </w:r>
      <w:r>
        <w:rPr>
          <w:rFonts w:ascii="Times New Roman" w:hAnsi="Times New Roman"/>
          <w:b/>
          <w:bCs/>
          <w:color w:val="auto"/>
          <w:sz w:val="28"/>
          <w:szCs w:val="28"/>
        </w:rPr>
        <w:t>本项目与</w:t>
      </w:r>
      <w:r>
        <w:rPr>
          <w:rFonts w:hint="default" w:ascii="Times New Roman" w:hAnsi="Times New Roman"/>
          <w:b/>
          <w:bCs/>
          <w:color w:val="auto"/>
          <w:sz w:val="28"/>
          <w:szCs w:val="28"/>
        </w:rPr>
        <w:t>广东陆河花鳗鲡省级自然保护区</w:t>
      </w:r>
      <w:r>
        <w:rPr>
          <w:rFonts w:ascii="Times New Roman" w:hAnsi="Times New Roman"/>
          <w:b/>
          <w:bCs/>
          <w:color w:val="auto"/>
          <w:sz w:val="28"/>
          <w:szCs w:val="28"/>
        </w:rPr>
        <w:t>位置关系示意图</w:t>
      </w:r>
    </w:p>
    <w:p>
      <w:pPr>
        <w:pStyle w:val="36"/>
        <w:wordWrap w:val="0"/>
        <w:adjustRightInd w:val="0"/>
        <w:snapToGrid w:val="0"/>
        <w:spacing w:before="0" w:beforeAutospacing="0" w:after="0" w:afterAutospacing="0"/>
        <w:jc w:val="center"/>
        <w:rPr>
          <w:rFonts w:ascii="Times New Roman" w:hAnsi="Times New Roman" w:cs="Times New Roman"/>
          <w:bCs/>
          <w:szCs w:val="20"/>
        </w:rPr>
      </w:pPr>
      <w:r>
        <w:pict>
          <v:shape id="圆角矩形标注 118" o:spid="_x0000_s2102" o:spt="62" type="#_x0000_t62" style="position:absolute;left:0pt;margin-left:181.4pt;margin-top:398.95pt;height:25.45pt;width:72.55pt;z-index:251678720;mso-width-relative:page;mso-height-relative:page;" stroked="t" coordsize="21600,21600" adj="1072,-21981">
            <v:path/>
            <v:fill focussize="0,0"/>
            <v:stroke weight="1.5pt" color="#000001" joinstyle="miter"/>
            <v:imagedata o:title=""/>
            <o:lock v:ext="edit"/>
            <v:textbox>
              <w:txbxContent>
                <w:p>
                  <w:pPr>
                    <w:spacing w:line="240" w:lineRule="auto"/>
                    <w:rPr>
                      <w:rFonts w:ascii="黑体" w:hAnsi="黑体" w:eastAsia="黑体" w:cs="黑体"/>
                      <w:b/>
                      <w:bCs/>
                      <w:sz w:val="24"/>
                    </w:rPr>
                  </w:pPr>
                  <w:r>
                    <w:rPr>
                      <w:rFonts w:hint="eastAsia" w:ascii="黑体" w:hAnsi="黑体" w:eastAsia="黑体" w:cs="黑体"/>
                      <w:b/>
                      <w:bCs/>
                      <w:sz w:val="24"/>
                    </w:rPr>
                    <w:t>项目选址</w:t>
                  </w:r>
                </w:p>
              </w:txbxContent>
            </v:textbox>
          </v:shape>
        </w:pict>
      </w:r>
      <w:r>
        <w:pict>
          <v:shape id="等腰三角形 121" o:spid="_x0000_s2103" o:spt="5" type="#_x0000_t5" style="position:absolute;left:0pt;margin-left:174.1pt;margin-top:353.6pt;height:12.2pt;width:14.4pt;z-index:251679744;v-text-anchor:middle;mso-width-relative:page;mso-height-relative:page;" fillcolor="#00EAFF" filled="t" coordsize="21600,21600">
            <v:path/>
            <v:fill on="t" focussize="0,0"/>
            <v:stroke weight="1pt" joinstyle="miter"/>
            <v:imagedata o:title=""/>
            <o:lock v:ext="edit"/>
          </v:shape>
        </w:pict>
      </w:r>
      <w:r>
        <w:pict>
          <v:shape id="直接箭头连接符 122" o:spid="_x0000_s2104" o:spt="32" type="#_x0000_t32" style="position:absolute;left:0pt;flip:x;margin-left:258.15pt;margin-top:119.65pt;height:132.75pt;width:45.75pt;z-index:251681792;mso-width-relative:page;mso-height-relative:page;" filled="f" coordsize="21600,21600">
            <v:path arrowok="t"/>
            <v:fill on="f" focussize="0,0"/>
            <v:stroke weight="1.5pt"/>
            <v:imagedata o:title=""/>
            <o:lock v:ext="edit"/>
          </v:shape>
        </w:pict>
      </w:r>
      <w:r>
        <w:pict>
          <v:shape id="直接箭头连接符 119" o:spid="_x0000_s2105" o:spt="32" type="#_x0000_t32" style="position:absolute;left:0pt;flip:y;margin-left:48.15pt;margin-top:116.65pt;height:138.75pt;width:215.25pt;z-index:251682816;mso-width-relative:page;mso-height-relative:page;" filled="f" coordsize="21600,21600">
            <v:path arrowok="t"/>
            <v:fill on="f" focussize="0,0"/>
            <v:stroke weight="1.5pt"/>
            <v:imagedata o:title=""/>
            <o:lock v:ext="edit"/>
          </v:shape>
        </w:pict>
      </w:r>
      <w:r>
        <w:pict>
          <v:shape id="文本框 117" o:spid="_x0000_s2106" o:spt="202" type="#_x0000_t202" style="position:absolute;left:0pt;flip:x;margin-left:262.1pt;margin-top:84.55pt;height:33.65pt;width:41.55pt;z-index:251680768;mso-width-relative:page;mso-height-relative:page;" filled="f" coordsize="21600,21600" o:gfxdata="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Mp4tKdsAAAAMAQAADwAAAAAAAAAB&#10;ACAAAAAiAAAAZHJzL2Rvd25yZXYueG1sUEsBAhQAFAAAAAgAh07iQP3q9S8NAgAAGwQAAA4AAAAA&#10;AAAAAQAgAAAAKgEAAGRycy9lMm9Eb2MueG1sUEsFBgAAAAAGAAYAWQEAAKkFAAAAAA==&#10;">
            <v:path/>
            <v:fill on="f" focussize="0,0"/>
            <v:stroke weight="2.25pt" joinstyle="miter"/>
            <v:imagedata o:title=""/>
            <o:lock v:ext="edit"/>
            <v:textbox>
              <w:txbxContent>
                <w:p>
                  <w:pPr>
                    <w:rPr>
                      <w:color w:val="0000FF"/>
                    </w:rPr>
                  </w:pPr>
                </w:p>
              </w:txbxContent>
            </v:textbox>
          </v:shape>
        </w:pict>
      </w:r>
      <w:r>
        <w:pict>
          <v:shape id="文本框 116" o:spid="_x0000_s2107" o:spt="202" type="#_x0000_t202" style="position:absolute;left:0pt;margin-left:42.75pt;margin-top:248.6pt;height:189.5pt;width:231.85pt;z-index:251677696;mso-width-relative:page;mso-height-relative:page;" filled="f" stroked="f" coordsize="21600,21600">
            <v:path/>
            <v:fill on="f" focussize="0,0"/>
            <v:stroke on="f" joinstyle="miter"/>
            <v:imagedata o:title=""/>
            <o:lock v:ext="edit"/>
            <v:textbox>
              <w:txbxContent>
                <w:p>
                  <w:pPr>
                    <w:rPr>
                      <w:color w:val="0000FF"/>
                    </w:rPr>
                  </w:pPr>
                  <w:r>
                    <w:rPr>
                      <w:bCs/>
                      <w:szCs w:val="20"/>
                    </w:rPr>
                    <w:drawing>
                      <wp:inline distT="0" distB="0" distL="114300" distR="114300">
                        <wp:extent cx="2656205" cy="2327910"/>
                        <wp:effectExtent l="9525" t="9525" r="20320" b="24765"/>
                        <wp:docPr id="2" name="图片 5" descr="汕尾市环境管控单元分类图（含海域单元）210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5" descr="汕尾市环境管控单元分类图（含海域单元）210629"/>
                                <pic:cNvPicPr>
                                  <a:picLocks noChangeAspect="1"/>
                                </pic:cNvPicPr>
                              </pic:nvPicPr>
                              <pic:blipFill>
                                <a:blip r:embed="rId83"/>
                                <a:srcRect l="33764" t="18883" r="60182" b="73654"/>
                                <a:stretch>
                                  <a:fillRect/>
                                </a:stretch>
                              </pic:blipFill>
                              <pic:spPr>
                                <a:xfrm>
                                  <a:off x="0" y="0"/>
                                  <a:ext cx="2656205" cy="2327910"/>
                                </a:xfrm>
                                <a:prstGeom prst="rect">
                                  <a:avLst/>
                                </a:prstGeom>
                                <a:noFill/>
                                <a:ln w="9525" cap="flat" cmpd="sng">
                                  <a:solidFill>
                                    <a:srgbClr val="000000"/>
                                  </a:solidFill>
                                  <a:prstDash val="solid"/>
                                  <a:miter/>
                                  <a:headEnd type="none" w="med" len="med"/>
                                  <a:tailEnd type="none" w="med" len="med"/>
                                </a:ln>
                              </pic:spPr>
                            </pic:pic>
                          </a:graphicData>
                        </a:graphic>
                      </wp:inline>
                    </w:drawing>
                  </w:r>
                </w:p>
              </w:txbxContent>
            </v:textbox>
          </v:shape>
        </w:pict>
      </w:r>
      <w:r>
        <w:rPr>
          <w:rFonts w:ascii="Times New Roman" w:hAnsi="Times New Roman" w:cs="Times New Roman"/>
          <w:bCs/>
          <w:szCs w:val="20"/>
        </w:rPr>
        <w:drawing>
          <wp:inline distT="0" distB="0" distL="114300" distR="114300">
            <wp:extent cx="8044180" cy="5720080"/>
            <wp:effectExtent l="0" t="0" r="13970" b="13970"/>
            <wp:docPr id="4" name="图片 6" descr="汕尾市环境管控单元分类图（含海域单元）210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 descr="汕尾市环境管控单元分类图（含海域单元）210629"/>
                    <pic:cNvPicPr>
                      <a:picLocks noChangeAspect="1"/>
                    </pic:cNvPicPr>
                  </pic:nvPicPr>
                  <pic:blipFill>
                    <a:blip r:embed="rId83" cstate="print"/>
                    <a:srcRect l="90"/>
                    <a:stretch>
                      <a:fillRect/>
                    </a:stretch>
                  </pic:blipFill>
                  <pic:spPr>
                    <a:xfrm>
                      <a:off x="0" y="0"/>
                      <a:ext cx="8044180" cy="5720080"/>
                    </a:xfrm>
                    <a:prstGeom prst="rect">
                      <a:avLst/>
                    </a:prstGeom>
                    <a:noFill/>
                    <a:ln>
                      <a:noFill/>
                    </a:ln>
                  </pic:spPr>
                </pic:pic>
              </a:graphicData>
            </a:graphic>
          </wp:inline>
        </w:drawing>
      </w:r>
    </w:p>
    <w:p>
      <w:pPr>
        <w:pStyle w:val="49"/>
        <w:spacing w:line="240" w:lineRule="auto"/>
        <w:jc w:val="center"/>
        <w:outlineLvl w:val="0"/>
        <w:rPr>
          <w:rFonts w:hint="default"/>
          <w:color w:val="auto"/>
        </w:rPr>
      </w:pPr>
      <w:r>
        <w:rPr>
          <w:rFonts w:hint="default" w:ascii="Times New Roman" w:hAnsi="Times New Roman"/>
          <w:b/>
          <w:bCs/>
          <w:color w:val="auto"/>
          <w:szCs w:val="24"/>
        </w:rPr>
        <w:t>附图</w:t>
      </w:r>
      <w:r>
        <w:rPr>
          <w:rFonts w:ascii="Times New Roman" w:hAnsi="Times New Roman"/>
          <w:b/>
          <w:bCs/>
          <w:color w:val="auto"/>
          <w:szCs w:val="24"/>
        </w:rPr>
        <w:t>14  汕尾市环境管控单元</w:t>
      </w:r>
      <w:r>
        <w:rPr>
          <w:rFonts w:hint="default" w:ascii="Times New Roman" w:hAnsi="Times New Roman"/>
          <w:b/>
          <w:bCs/>
          <w:color w:val="auto"/>
          <w:szCs w:val="24"/>
        </w:rPr>
        <w:t>图</w:t>
      </w:r>
    </w:p>
    <w:sectPr>
      <w:pgSz w:w="16838" w:h="11905" w:orient="landscape"/>
      <w:pgMar w:top="1020" w:right="1134" w:bottom="1020" w:left="1134" w:header="737" w:footer="737" w:gutter="0"/>
      <w:cols w:space="720" w:num="1"/>
      <w:docGrid w:type="linesAndChars" w:linePitch="399" w:charSpace="104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仿宋">
    <w:panose1 w:val="02010609060101010101"/>
    <w:charset w:val="86"/>
    <w:family w:val="modern"/>
    <w:pitch w:val="default"/>
    <w:sig w:usb0="800002BF" w:usb1="38CF7CFA" w:usb2="00000016" w:usb3="00000000" w:csb0="00040001" w:csb1="00000000"/>
  </w:font>
  <w:font w:name="Arial Unicode MS">
    <w:altName w:val="宋体"/>
    <w:panose1 w:val="020B0604020202020204"/>
    <w:charset w:val="86"/>
    <w:family w:val="swiss"/>
    <w:pitch w:val="default"/>
    <w:sig w:usb0="00000000" w:usb1="00000000" w:usb2="0000003F" w:usb3="00000000" w:csb0="003F01FF"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MingLiU">
    <w:altName w:val="PMingLiU-ExtB"/>
    <w:panose1 w:val="02010609000101010101"/>
    <w:charset w:val="88"/>
    <w:family w:val="modern"/>
    <w:pitch w:val="default"/>
    <w:sig w:usb0="00000000" w:usb1="00000000" w:usb2="00000010" w:usb3="00000000" w:csb0="00100000" w:csb1="00000000"/>
  </w:font>
  <w:font w:name="PMingLiU-ExtB">
    <w:panose1 w:val="02020500000000000000"/>
    <w:charset w:val="88"/>
    <w:family w:val="auto"/>
    <w:pitch w:val="default"/>
    <w:sig w:usb0="8000002F" w:usb1="02000008" w:usb2="00000000" w:usb3="00000000" w:csb0="00100001" w:csb1="00000000"/>
  </w:font>
  <w:font w:name="仿宋体">
    <w:altName w:val="宋体"/>
    <w:panose1 w:val="00000000000000000000"/>
    <w:charset w:val="86"/>
    <w:family w:val="roman"/>
    <w:pitch w:val="default"/>
    <w:sig w:usb0="00000000" w:usb1="00000000" w:usb2="00000010" w:usb3="00000000" w:csb0="00040000" w:csb1="00000000"/>
  </w:font>
  <w:font w:name="仿宋_GB2312">
    <w:altName w:val="仿宋"/>
    <w:panose1 w:val="00000000000000000000"/>
    <w:charset w:val="86"/>
    <w:family w:val="modern"/>
    <w:pitch w:val="default"/>
    <w:sig w:usb0="00000000" w:usb1="00000000" w:usb2="00000010" w:usb3="00000000" w:csb0="00040000" w:csb1="00000000"/>
  </w:font>
  <w:font w:name="方正小标宋_GBK">
    <w:altName w:val="微软雅黑"/>
    <w:panose1 w:val="00000000000000000000"/>
    <w:charset w:val="86"/>
    <w:family w:val="script"/>
    <w:pitch w:val="default"/>
    <w:sig w:usb0="00000000" w:usb1="00000000" w:usb2="00082016" w:usb3="00000000" w:csb0="00040001" w:csb1="00000000"/>
  </w:font>
  <w:font w:name="微软雅黑">
    <w:panose1 w:val="020B0503020204020204"/>
    <w:charset w:val="86"/>
    <w:family w:val="auto"/>
    <w:pitch w:val="default"/>
    <w:sig w:usb0="80000287" w:usb1="2ACF3C50" w:usb2="00000016" w:usb3="00000000" w:csb0="0004001F" w:csb1="00000000"/>
  </w:font>
  <w:font w:name="Wingdings 2">
    <w:panose1 w:val="05020102010507070707"/>
    <w:charset w:val="02"/>
    <w:family w:val="roman"/>
    <w:pitch w:val="default"/>
    <w:sig w:usb0="00000000" w:usb1="00000000" w:usb2="00000000" w:usb3="00000000" w:csb0="80000000" w:csb1="00000000"/>
  </w:font>
  <w:font w:name="新宋体">
    <w:panose1 w:val="02010609030101010101"/>
    <w:charset w:val="86"/>
    <w:family w:val="modern"/>
    <w:pitch w:val="default"/>
    <w:sig w:usb0="00000203" w:usb1="288F0000" w:usb2="00000006" w:usb3="00000000" w:csb0="00040001" w:csb1="00000000"/>
  </w:font>
  <w:font w:name="TimesNewRomanPSMT">
    <w:altName w:val="微软雅黑"/>
    <w:panose1 w:val="00000000000000000000"/>
    <w:charset w:val="86"/>
    <w:family w:val="auto"/>
    <w:pitch w:val="default"/>
    <w:sig w:usb0="00000000" w:usb1="00000000" w:usb2="00000010" w:usb3="00000000" w:csb0="00040001" w:csb1="00000000"/>
  </w:font>
  <w:font w:name="等线">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framePr w:wrap="around" w:vAnchor="text" w:hAnchor="margin" w:xAlign="center" w:y="1"/>
      <w:rPr>
        <w:rStyle w:val="44"/>
      </w:rPr>
    </w:pPr>
    <w:r>
      <w:fldChar w:fldCharType="begin"/>
    </w:r>
    <w:r>
      <w:rPr>
        <w:rStyle w:val="44"/>
      </w:rPr>
      <w:instrText xml:space="preserve">PAGE  </w:instrText>
    </w:r>
    <w:r>
      <w:fldChar w:fldCharType="end"/>
    </w:r>
  </w:p>
  <w:p>
    <w:pPr>
      <w:pStyle w:val="30"/>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framePr w:wrap="around" w:vAnchor="text" w:hAnchor="margin" w:xAlign="outside" w:y="1"/>
      <w:rPr>
        <w:rStyle w:val="44"/>
        <w:rFonts w:ascii="宋体" w:hAnsi="宋体"/>
        <w:sz w:val="28"/>
        <w:szCs w:val="28"/>
      </w:rPr>
    </w:pPr>
    <w:r>
      <w:rPr>
        <w:rStyle w:val="44"/>
        <w:rFonts w:hint="eastAsia" w:ascii="宋体" w:hAnsi="宋体"/>
        <w:sz w:val="28"/>
        <w:szCs w:val="28"/>
      </w:rPr>
      <w:t>—</w:t>
    </w:r>
    <w:r>
      <w:rPr>
        <w:rStyle w:val="44"/>
        <w:sz w:val="20"/>
      </w:rPr>
      <w:t xml:space="preserve">  </w:t>
    </w:r>
    <w:r>
      <w:rPr>
        <w:rStyle w:val="44"/>
        <w:sz w:val="26"/>
        <w:szCs w:val="26"/>
      </w:rPr>
      <w:fldChar w:fldCharType="begin"/>
    </w:r>
    <w:r>
      <w:rPr>
        <w:rStyle w:val="44"/>
        <w:sz w:val="26"/>
        <w:szCs w:val="26"/>
      </w:rPr>
      <w:instrText xml:space="preserve">PAGE  </w:instrText>
    </w:r>
    <w:r>
      <w:rPr>
        <w:rStyle w:val="44"/>
        <w:sz w:val="26"/>
        <w:szCs w:val="26"/>
      </w:rPr>
      <w:fldChar w:fldCharType="separate"/>
    </w:r>
    <w:r>
      <w:rPr>
        <w:rStyle w:val="44"/>
        <w:sz w:val="26"/>
        <w:szCs w:val="26"/>
      </w:rPr>
      <w:t>1</w:t>
    </w:r>
    <w:r>
      <w:rPr>
        <w:rStyle w:val="44"/>
        <w:sz w:val="26"/>
        <w:szCs w:val="26"/>
      </w:rPr>
      <w:fldChar w:fldCharType="end"/>
    </w:r>
    <w:r>
      <w:rPr>
        <w:rStyle w:val="44"/>
        <w:sz w:val="20"/>
      </w:rPr>
      <w:t xml:space="preserve">  </w:t>
    </w:r>
    <w:r>
      <w:rPr>
        <w:rStyle w:val="44"/>
        <w:rFonts w:hint="eastAsia" w:ascii="宋体" w:hAnsi="宋体"/>
        <w:sz w:val="28"/>
        <w:szCs w:val="28"/>
      </w:rPr>
      <w:t>—</w:t>
    </w:r>
  </w:p>
  <w:p>
    <w:pPr>
      <w:pStyle w:val="30"/>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framePr w:wrap="around" w:vAnchor="text" w:hAnchor="margin" w:xAlign="center" w:y="1"/>
      <w:rPr>
        <w:rStyle w:val="44"/>
        <w:rFonts w:ascii="宋体" w:hAnsi="宋体"/>
        <w:sz w:val="28"/>
        <w:szCs w:val="28"/>
      </w:rPr>
    </w:pPr>
    <w:r>
      <w:rPr>
        <w:rStyle w:val="44"/>
        <w:rFonts w:hint="eastAsia" w:ascii="宋体" w:hAnsi="宋体"/>
        <w:sz w:val="28"/>
        <w:szCs w:val="28"/>
      </w:rPr>
      <w:t>—</w:t>
    </w:r>
    <w:r>
      <w:rPr>
        <w:rStyle w:val="44"/>
        <w:rFonts w:hint="eastAsia" w:ascii="宋体" w:hAnsi="宋体"/>
        <w:sz w:val="20"/>
      </w:rPr>
      <w:t xml:space="preserve">  </w:t>
    </w:r>
    <w:r>
      <w:rPr>
        <w:rStyle w:val="44"/>
        <w:rFonts w:ascii="宋体" w:hAnsi="宋体"/>
        <w:sz w:val="26"/>
        <w:szCs w:val="26"/>
      </w:rPr>
      <w:fldChar w:fldCharType="begin"/>
    </w:r>
    <w:r>
      <w:rPr>
        <w:rStyle w:val="44"/>
        <w:rFonts w:ascii="宋体" w:hAnsi="宋体"/>
        <w:sz w:val="26"/>
        <w:szCs w:val="26"/>
      </w:rPr>
      <w:instrText xml:space="preserve">PAGE  </w:instrText>
    </w:r>
    <w:r>
      <w:rPr>
        <w:rStyle w:val="44"/>
        <w:rFonts w:ascii="宋体" w:hAnsi="宋体"/>
        <w:sz w:val="26"/>
        <w:szCs w:val="26"/>
      </w:rPr>
      <w:fldChar w:fldCharType="separate"/>
    </w:r>
    <w:r>
      <w:rPr>
        <w:rStyle w:val="44"/>
        <w:rFonts w:ascii="宋体" w:hAnsi="宋体"/>
        <w:sz w:val="26"/>
        <w:szCs w:val="26"/>
      </w:rPr>
      <w:t>44</w:t>
    </w:r>
    <w:r>
      <w:rPr>
        <w:rStyle w:val="44"/>
        <w:rFonts w:ascii="宋体" w:hAnsi="宋体"/>
        <w:sz w:val="26"/>
        <w:szCs w:val="26"/>
      </w:rPr>
      <w:fldChar w:fldCharType="end"/>
    </w:r>
    <w:r>
      <w:rPr>
        <w:rStyle w:val="44"/>
        <w:rFonts w:hint="eastAsia" w:ascii="宋体" w:hAnsi="宋体"/>
        <w:sz w:val="20"/>
      </w:rPr>
      <w:t xml:space="preserve">  </w:t>
    </w:r>
    <w:r>
      <w:rPr>
        <w:rStyle w:val="44"/>
        <w:rFonts w:hint="eastAsia" w:ascii="宋体" w:hAnsi="宋体"/>
        <w:sz w:val="28"/>
        <w:szCs w:val="28"/>
      </w:rPr>
      <w:t>—</w:t>
    </w:r>
  </w:p>
  <w:p>
    <w:pPr>
      <w:pStyle w:val="30"/>
      <w:ind w:right="360" w:firstLine="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Bdr>
        <w:bottom w:val="none" w:color="auto" w:sz="0" w:space="1"/>
      </w:pBdr>
      <w:tabs>
        <w:tab w:val="left" w:pos="4462"/>
      </w:tabs>
      <w:jc w:val="lef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11"/>
    <w:multiLevelType w:val="multilevel"/>
    <w:tmpl w:val="00000011"/>
    <w:lvl w:ilvl="0" w:tentative="0">
      <w:start w:val="1"/>
      <w:numFmt w:val="decimal"/>
      <w:lvlText w:val="%1"/>
      <w:lvlJc w:val="left"/>
      <w:pPr>
        <w:tabs>
          <w:tab w:val="left" w:pos="432"/>
        </w:tabs>
        <w:ind w:left="432" w:hanging="432"/>
      </w:pPr>
      <w:rPr>
        <w:rFonts w:hint="eastAsia"/>
      </w:rPr>
    </w:lvl>
    <w:lvl w:ilvl="1" w:tentative="0">
      <w:start w:val="1"/>
      <w:numFmt w:val="decimal"/>
      <w:lvlText w:val="%1.%2"/>
      <w:lvlJc w:val="left"/>
      <w:pPr>
        <w:tabs>
          <w:tab w:val="left" w:pos="576"/>
        </w:tabs>
        <w:ind w:left="576" w:hanging="576"/>
      </w:pPr>
      <w:rPr>
        <w:rFonts w:hint="eastAsia"/>
      </w:rPr>
    </w:lvl>
    <w:lvl w:ilvl="2" w:tentative="0">
      <w:start w:val="1"/>
      <w:numFmt w:val="decimal"/>
      <w:lvlText w:val="%1.%2.%3"/>
      <w:lvlJc w:val="left"/>
      <w:pPr>
        <w:tabs>
          <w:tab w:val="left" w:pos="720"/>
        </w:tabs>
        <w:ind w:left="720" w:hanging="720"/>
      </w:pPr>
      <w:rPr>
        <w:rFonts w:hint="eastAsia"/>
      </w:rPr>
    </w:lvl>
    <w:lvl w:ilvl="3" w:tentative="0">
      <w:start w:val="1"/>
      <w:numFmt w:val="decimal"/>
      <w:lvlText w:val="%1.%2.%3.%4"/>
      <w:lvlJc w:val="left"/>
      <w:pPr>
        <w:tabs>
          <w:tab w:val="left" w:pos="1440"/>
        </w:tabs>
        <w:ind w:left="864" w:hanging="864"/>
      </w:pPr>
      <w:rPr>
        <w:rFonts w:hint="eastAsia"/>
      </w:rPr>
    </w:lvl>
    <w:lvl w:ilvl="4" w:tentative="0">
      <w:start w:val="1"/>
      <w:numFmt w:val="decimal"/>
      <w:pStyle w:val="7"/>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1">
    <w:nsid w:val="06AAC35E"/>
    <w:multiLevelType w:val="singleLevel"/>
    <w:tmpl w:val="06AAC35E"/>
    <w:lvl w:ilvl="0" w:tentative="0">
      <w:start w:val="1"/>
      <w:numFmt w:val="decimal"/>
      <w:suff w:val="nothing"/>
      <w:lvlText w:val="%1"/>
      <w:lvlJc w:val="center"/>
      <w:pPr>
        <w:ind w:left="0" w:firstLine="0"/>
      </w:pPr>
      <w:rPr>
        <w:rFonts w:hint="default"/>
      </w:rPr>
    </w:lvl>
  </w:abstractNum>
  <w:abstractNum w:abstractNumId="2">
    <w:nsid w:val="10067418"/>
    <w:multiLevelType w:val="singleLevel"/>
    <w:tmpl w:val="10067418"/>
    <w:lvl w:ilvl="0" w:tentative="0">
      <w:start w:val="1"/>
      <w:numFmt w:val="decimal"/>
      <w:suff w:val="nothing"/>
      <w:lvlText w:val="%1"/>
      <w:lvlJc w:val="center"/>
      <w:pPr>
        <w:ind w:left="0" w:firstLine="0"/>
      </w:pPr>
      <w:rPr>
        <w:rFonts w:hint="default"/>
      </w:rPr>
    </w:lvl>
  </w:abstractNum>
  <w:abstractNum w:abstractNumId="3">
    <w:nsid w:val="32FBEB01"/>
    <w:multiLevelType w:val="singleLevel"/>
    <w:tmpl w:val="32FBEB01"/>
    <w:lvl w:ilvl="0" w:tentative="0">
      <w:start w:val="4"/>
      <w:numFmt w:val="chineseCounting"/>
      <w:suff w:val="nothing"/>
      <w:lvlText w:val="%1、"/>
      <w:lvlJc w:val="left"/>
      <w:rPr>
        <w:rFonts w:hint="eastAsia"/>
      </w:rPr>
    </w:lvl>
  </w:abstractNum>
  <w:abstractNum w:abstractNumId="4">
    <w:nsid w:val="3CC301CB"/>
    <w:multiLevelType w:val="singleLevel"/>
    <w:tmpl w:val="3CC301CB"/>
    <w:lvl w:ilvl="0" w:tentative="0">
      <w:start w:val="1"/>
      <w:numFmt w:val="decimal"/>
      <w:suff w:val="nothing"/>
      <w:lvlText w:val="%1"/>
      <w:lvlJc w:val="center"/>
      <w:pPr>
        <w:ind w:left="0" w:firstLine="0"/>
      </w:pPr>
      <w:rPr>
        <w:rFonts w:hint="default"/>
      </w:rPr>
    </w:lvl>
  </w:abstractNum>
  <w:abstractNum w:abstractNumId="5">
    <w:nsid w:val="647CCABA"/>
    <w:multiLevelType w:val="singleLevel"/>
    <w:tmpl w:val="647CCABA"/>
    <w:lvl w:ilvl="0" w:tentative="0">
      <w:start w:val="1"/>
      <w:numFmt w:val="bullet"/>
      <w:pStyle w:val="12"/>
      <w:lvlText w:val=""/>
      <w:lvlJc w:val="left"/>
      <w:pPr>
        <w:tabs>
          <w:tab w:val="left" w:pos="780"/>
        </w:tabs>
        <w:ind w:left="780" w:hanging="360"/>
      </w:pPr>
      <w:rPr>
        <w:rFonts w:hint="default" w:ascii="Wingdings" w:hAnsi="Wingdings"/>
      </w:rPr>
    </w:lvl>
  </w:abstractNum>
  <w:num w:numId="1">
    <w:abstractNumId w:val="0"/>
  </w:num>
  <w:num w:numId="2">
    <w:abstractNumId w:val="5"/>
  </w:num>
  <w:num w:numId="3">
    <w:abstractNumId w:val="1"/>
  </w:num>
  <w:num w:numId="4">
    <w:abstractNumId w:val="4"/>
  </w:num>
  <w:num w:numId="5">
    <w:abstractNumId w:val="3"/>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embedSystemFonts/>
  <w:bordersDoNotSurroundHeader w:val="1"/>
  <w:bordersDoNotSurroundFooter w:val="1"/>
  <w:hideSpellingErrors/>
  <w:doNotTrackMoves/>
  <w:documentProtection w:enforcement="0"/>
  <w:defaultTabStop w:val="420"/>
  <w:drawingGridHorizontalSpacing w:val="143"/>
  <w:drawingGridVerticalSpacing w:val="200"/>
  <w:noPunctuationKerning w:val="1"/>
  <w:characterSpacingControl w:val="compressPunctuation"/>
  <w:doNotValidateAgainstSchema/>
  <w:doNotDemarcateInvalidXml/>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docVars>
    <w:docVar w:name="commondata" w:val="eyJoZGlkIjoiYTAwYTc3MjM0YzRkNDY0MmYwNTBmNzgwMWJjZDg5ZTIifQ=="/>
  </w:docVars>
  <w:rsids>
    <w:rsidRoot w:val="00172A27"/>
    <w:rsid w:val="00004C5A"/>
    <w:rsid w:val="00005464"/>
    <w:rsid w:val="000055F4"/>
    <w:rsid w:val="00006240"/>
    <w:rsid w:val="000073A7"/>
    <w:rsid w:val="00011C33"/>
    <w:rsid w:val="00021119"/>
    <w:rsid w:val="00026D9E"/>
    <w:rsid w:val="00027761"/>
    <w:rsid w:val="000304EE"/>
    <w:rsid w:val="00031850"/>
    <w:rsid w:val="0003195C"/>
    <w:rsid w:val="00032135"/>
    <w:rsid w:val="00032353"/>
    <w:rsid w:val="000335DD"/>
    <w:rsid w:val="000375D6"/>
    <w:rsid w:val="0004363B"/>
    <w:rsid w:val="00046588"/>
    <w:rsid w:val="0005053A"/>
    <w:rsid w:val="00052F97"/>
    <w:rsid w:val="00053F97"/>
    <w:rsid w:val="00054D77"/>
    <w:rsid w:val="00054F16"/>
    <w:rsid w:val="00056E38"/>
    <w:rsid w:val="00063866"/>
    <w:rsid w:val="00064421"/>
    <w:rsid w:val="00070D68"/>
    <w:rsid w:val="00070E57"/>
    <w:rsid w:val="000766B7"/>
    <w:rsid w:val="00076E96"/>
    <w:rsid w:val="00077E03"/>
    <w:rsid w:val="000804C2"/>
    <w:rsid w:val="0008100E"/>
    <w:rsid w:val="00083374"/>
    <w:rsid w:val="00083E43"/>
    <w:rsid w:val="00084663"/>
    <w:rsid w:val="000848F5"/>
    <w:rsid w:val="00086FC4"/>
    <w:rsid w:val="00087D15"/>
    <w:rsid w:val="000904FE"/>
    <w:rsid w:val="00090E86"/>
    <w:rsid w:val="00093FBA"/>
    <w:rsid w:val="00095982"/>
    <w:rsid w:val="00095EB4"/>
    <w:rsid w:val="000A18F1"/>
    <w:rsid w:val="000A317D"/>
    <w:rsid w:val="000A31BD"/>
    <w:rsid w:val="000A402D"/>
    <w:rsid w:val="000A658C"/>
    <w:rsid w:val="000B06E9"/>
    <w:rsid w:val="000B2325"/>
    <w:rsid w:val="000B38F1"/>
    <w:rsid w:val="000B3E28"/>
    <w:rsid w:val="000B3F72"/>
    <w:rsid w:val="000B62B8"/>
    <w:rsid w:val="000B7BC6"/>
    <w:rsid w:val="000C66F4"/>
    <w:rsid w:val="000D1D30"/>
    <w:rsid w:val="000D4A67"/>
    <w:rsid w:val="000E0311"/>
    <w:rsid w:val="000E10D4"/>
    <w:rsid w:val="000E10F5"/>
    <w:rsid w:val="000E1141"/>
    <w:rsid w:val="000E28B7"/>
    <w:rsid w:val="000E3512"/>
    <w:rsid w:val="000F197D"/>
    <w:rsid w:val="000F43F3"/>
    <w:rsid w:val="000F4B95"/>
    <w:rsid w:val="000F5540"/>
    <w:rsid w:val="000F5722"/>
    <w:rsid w:val="000F6221"/>
    <w:rsid w:val="000F65C4"/>
    <w:rsid w:val="000F6CFB"/>
    <w:rsid w:val="000F7F49"/>
    <w:rsid w:val="00101D29"/>
    <w:rsid w:val="00101F34"/>
    <w:rsid w:val="00102EB4"/>
    <w:rsid w:val="001036D1"/>
    <w:rsid w:val="00113AA4"/>
    <w:rsid w:val="00113DEA"/>
    <w:rsid w:val="00116752"/>
    <w:rsid w:val="00117581"/>
    <w:rsid w:val="0012464E"/>
    <w:rsid w:val="0012672D"/>
    <w:rsid w:val="001324DE"/>
    <w:rsid w:val="001337BF"/>
    <w:rsid w:val="001340CA"/>
    <w:rsid w:val="001346F0"/>
    <w:rsid w:val="00141533"/>
    <w:rsid w:val="00141B95"/>
    <w:rsid w:val="00142542"/>
    <w:rsid w:val="0014260D"/>
    <w:rsid w:val="00142CE0"/>
    <w:rsid w:val="00144783"/>
    <w:rsid w:val="001462C4"/>
    <w:rsid w:val="0014638A"/>
    <w:rsid w:val="001474D3"/>
    <w:rsid w:val="00155D02"/>
    <w:rsid w:val="00157A5B"/>
    <w:rsid w:val="00160A08"/>
    <w:rsid w:val="0016214D"/>
    <w:rsid w:val="00162E87"/>
    <w:rsid w:val="001634BF"/>
    <w:rsid w:val="001642FD"/>
    <w:rsid w:val="001644EA"/>
    <w:rsid w:val="00165633"/>
    <w:rsid w:val="001664AF"/>
    <w:rsid w:val="00170689"/>
    <w:rsid w:val="00172A27"/>
    <w:rsid w:val="001734CF"/>
    <w:rsid w:val="001743EC"/>
    <w:rsid w:val="00175E08"/>
    <w:rsid w:val="00176189"/>
    <w:rsid w:val="00176FE6"/>
    <w:rsid w:val="0018417C"/>
    <w:rsid w:val="00184EE0"/>
    <w:rsid w:val="0018625B"/>
    <w:rsid w:val="00191CD2"/>
    <w:rsid w:val="00193015"/>
    <w:rsid w:val="001936B6"/>
    <w:rsid w:val="001948F5"/>
    <w:rsid w:val="0019615D"/>
    <w:rsid w:val="00196A2F"/>
    <w:rsid w:val="001A2E1A"/>
    <w:rsid w:val="001A49BB"/>
    <w:rsid w:val="001A5464"/>
    <w:rsid w:val="001A5747"/>
    <w:rsid w:val="001A7B84"/>
    <w:rsid w:val="001A7F54"/>
    <w:rsid w:val="001B02A8"/>
    <w:rsid w:val="001B05E0"/>
    <w:rsid w:val="001B0B4C"/>
    <w:rsid w:val="001B0D35"/>
    <w:rsid w:val="001B2202"/>
    <w:rsid w:val="001B35F0"/>
    <w:rsid w:val="001B5AE7"/>
    <w:rsid w:val="001C15C3"/>
    <w:rsid w:val="001C1873"/>
    <w:rsid w:val="001C2EC2"/>
    <w:rsid w:val="001C354A"/>
    <w:rsid w:val="001C61DB"/>
    <w:rsid w:val="001C6F61"/>
    <w:rsid w:val="001D1F49"/>
    <w:rsid w:val="001D3AB3"/>
    <w:rsid w:val="001D5D2A"/>
    <w:rsid w:val="001D6249"/>
    <w:rsid w:val="001D6849"/>
    <w:rsid w:val="001D6E54"/>
    <w:rsid w:val="001E21FD"/>
    <w:rsid w:val="001F02D0"/>
    <w:rsid w:val="001F077F"/>
    <w:rsid w:val="001F220F"/>
    <w:rsid w:val="001F2B2E"/>
    <w:rsid w:val="001F40CE"/>
    <w:rsid w:val="001F5E2B"/>
    <w:rsid w:val="001F7734"/>
    <w:rsid w:val="001F7EB6"/>
    <w:rsid w:val="001F7F7E"/>
    <w:rsid w:val="002008B6"/>
    <w:rsid w:val="002016C7"/>
    <w:rsid w:val="00204143"/>
    <w:rsid w:val="00204737"/>
    <w:rsid w:val="00204B2A"/>
    <w:rsid w:val="002079FC"/>
    <w:rsid w:val="00207C48"/>
    <w:rsid w:val="00211DF1"/>
    <w:rsid w:val="00224B9E"/>
    <w:rsid w:val="00225B46"/>
    <w:rsid w:val="002268F8"/>
    <w:rsid w:val="00230CB2"/>
    <w:rsid w:val="002344A4"/>
    <w:rsid w:val="00237153"/>
    <w:rsid w:val="002371A1"/>
    <w:rsid w:val="0024063F"/>
    <w:rsid w:val="00242242"/>
    <w:rsid w:val="002438F5"/>
    <w:rsid w:val="00244F07"/>
    <w:rsid w:val="00245F6C"/>
    <w:rsid w:val="0025227A"/>
    <w:rsid w:val="00252FB3"/>
    <w:rsid w:val="00254889"/>
    <w:rsid w:val="002554A1"/>
    <w:rsid w:val="00257BFB"/>
    <w:rsid w:val="002602A6"/>
    <w:rsid w:val="00260D69"/>
    <w:rsid w:val="002612B8"/>
    <w:rsid w:val="00264FB7"/>
    <w:rsid w:val="00271B0B"/>
    <w:rsid w:val="00275F3F"/>
    <w:rsid w:val="00280386"/>
    <w:rsid w:val="00281C0F"/>
    <w:rsid w:val="00283C83"/>
    <w:rsid w:val="00283F99"/>
    <w:rsid w:val="00285598"/>
    <w:rsid w:val="00286C5C"/>
    <w:rsid w:val="00290422"/>
    <w:rsid w:val="00292A9E"/>
    <w:rsid w:val="0029760F"/>
    <w:rsid w:val="002A2292"/>
    <w:rsid w:val="002A287A"/>
    <w:rsid w:val="002B0331"/>
    <w:rsid w:val="002B102E"/>
    <w:rsid w:val="002B1BBF"/>
    <w:rsid w:val="002B3B86"/>
    <w:rsid w:val="002B482A"/>
    <w:rsid w:val="002B4993"/>
    <w:rsid w:val="002B50D6"/>
    <w:rsid w:val="002B6584"/>
    <w:rsid w:val="002C1D8A"/>
    <w:rsid w:val="002C2A8D"/>
    <w:rsid w:val="002C334E"/>
    <w:rsid w:val="002C50AB"/>
    <w:rsid w:val="002C5205"/>
    <w:rsid w:val="002C54AD"/>
    <w:rsid w:val="002C62BD"/>
    <w:rsid w:val="002D2704"/>
    <w:rsid w:val="002D472A"/>
    <w:rsid w:val="002E1D2A"/>
    <w:rsid w:val="002E491F"/>
    <w:rsid w:val="002E7876"/>
    <w:rsid w:val="002E7D03"/>
    <w:rsid w:val="002F77FF"/>
    <w:rsid w:val="00300ECA"/>
    <w:rsid w:val="00301CC2"/>
    <w:rsid w:val="00301FF4"/>
    <w:rsid w:val="003038B1"/>
    <w:rsid w:val="00303DE5"/>
    <w:rsid w:val="00305F08"/>
    <w:rsid w:val="003101E9"/>
    <w:rsid w:val="00310ABE"/>
    <w:rsid w:val="00310F74"/>
    <w:rsid w:val="00320778"/>
    <w:rsid w:val="00321D61"/>
    <w:rsid w:val="00324566"/>
    <w:rsid w:val="003253AE"/>
    <w:rsid w:val="00331342"/>
    <w:rsid w:val="00331D39"/>
    <w:rsid w:val="00331D76"/>
    <w:rsid w:val="00332D17"/>
    <w:rsid w:val="00334415"/>
    <w:rsid w:val="0035316F"/>
    <w:rsid w:val="00357738"/>
    <w:rsid w:val="00357DA4"/>
    <w:rsid w:val="003600D9"/>
    <w:rsid w:val="003607C5"/>
    <w:rsid w:val="00362B7A"/>
    <w:rsid w:val="00363688"/>
    <w:rsid w:val="003650D2"/>
    <w:rsid w:val="00365CAC"/>
    <w:rsid w:val="00370CD1"/>
    <w:rsid w:val="00371150"/>
    <w:rsid w:val="00374563"/>
    <w:rsid w:val="00374691"/>
    <w:rsid w:val="00375105"/>
    <w:rsid w:val="003878C4"/>
    <w:rsid w:val="00392683"/>
    <w:rsid w:val="0039292E"/>
    <w:rsid w:val="003969D8"/>
    <w:rsid w:val="003A2983"/>
    <w:rsid w:val="003A309B"/>
    <w:rsid w:val="003A3EED"/>
    <w:rsid w:val="003A41E0"/>
    <w:rsid w:val="003A71EE"/>
    <w:rsid w:val="003B2BB8"/>
    <w:rsid w:val="003B773A"/>
    <w:rsid w:val="003C0598"/>
    <w:rsid w:val="003C23EA"/>
    <w:rsid w:val="003C4F99"/>
    <w:rsid w:val="003C59BD"/>
    <w:rsid w:val="003C74E0"/>
    <w:rsid w:val="003D132E"/>
    <w:rsid w:val="003D1CA7"/>
    <w:rsid w:val="003D5C42"/>
    <w:rsid w:val="003D76A0"/>
    <w:rsid w:val="003E04CB"/>
    <w:rsid w:val="003E2CAC"/>
    <w:rsid w:val="003E606A"/>
    <w:rsid w:val="003F33B3"/>
    <w:rsid w:val="003F491A"/>
    <w:rsid w:val="003F569E"/>
    <w:rsid w:val="003F6A2F"/>
    <w:rsid w:val="003F6D74"/>
    <w:rsid w:val="003F6D85"/>
    <w:rsid w:val="003F737F"/>
    <w:rsid w:val="00405F96"/>
    <w:rsid w:val="00406B8B"/>
    <w:rsid w:val="004127A6"/>
    <w:rsid w:val="004150DF"/>
    <w:rsid w:val="00416D9D"/>
    <w:rsid w:val="004178FE"/>
    <w:rsid w:val="00417A98"/>
    <w:rsid w:val="00417FB8"/>
    <w:rsid w:val="00421D4A"/>
    <w:rsid w:val="00431A10"/>
    <w:rsid w:val="004331C5"/>
    <w:rsid w:val="00434A5F"/>
    <w:rsid w:val="004371B1"/>
    <w:rsid w:val="004373BA"/>
    <w:rsid w:val="004415A4"/>
    <w:rsid w:val="00447502"/>
    <w:rsid w:val="00447ACD"/>
    <w:rsid w:val="00450A7E"/>
    <w:rsid w:val="00450D49"/>
    <w:rsid w:val="00451F15"/>
    <w:rsid w:val="0045433B"/>
    <w:rsid w:val="00457A6D"/>
    <w:rsid w:val="00460013"/>
    <w:rsid w:val="00463F33"/>
    <w:rsid w:val="00465AA3"/>
    <w:rsid w:val="00465AFE"/>
    <w:rsid w:val="004664CC"/>
    <w:rsid w:val="00470ABB"/>
    <w:rsid w:val="0047108E"/>
    <w:rsid w:val="004732E1"/>
    <w:rsid w:val="00474868"/>
    <w:rsid w:val="004755B9"/>
    <w:rsid w:val="004755E1"/>
    <w:rsid w:val="00476FDE"/>
    <w:rsid w:val="00480D5E"/>
    <w:rsid w:val="00481857"/>
    <w:rsid w:val="00483A87"/>
    <w:rsid w:val="00485488"/>
    <w:rsid w:val="00486367"/>
    <w:rsid w:val="004A2B32"/>
    <w:rsid w:val="004A36FA"/>
    <w:rsid w:val="004A443C"/>
    <w:rsid w:val="004A5AED"/>
    <w:rsid w:val="004B4B68"/>
    <w:rsid w:val="004B7EE7"/>
    <w:rsid w:val="004C1827"/>
    <w:rsid w:val="004D39B4"/>
    <w:rsid w:val="004E272D"/>
    <w:rsid w:val="004E3FD2"/>
    <w:rsid w:val="004E4438"/>
    <w:rsid w:val="004E463D"/>
    <w:rsid w:val="004E6024"/>
    <w:rsid w:val="004E6612"/>
    <w:rsid w:val="004E6D1D"/>
    <w:rsid w:val="004F5583"/>
    <w:rsid w:val="005025A0"/>
    <w:rsid w:val="005029DF"/>
    <w:rsid w:val="00510501"/>
    <w:rsid w:val="00510BD0"/>
    <w:rsid w:val="005126AC"/>
    <w:rsid w:val="00515E36"/>
    <w:rsid w:val="0052414E"/>
    <w:rsid w:val="00527F41"/>
    <w:rsid w:val="00534947"/>
    <w:rsid w:val="00540D5C"/>
    <w:rsid w:val="005448D5"/>
    <w:rsid w:val="00544926"/>
    <w:rsid w:val="0054518B"/>
    <w:rsid w:val="005457CF"/>
    <w:rsid w:val="00551A1A"/>
    <w:rsid w:val="005525C9"/>
    <w:rsid w:val="0055284C"/>
    <w:rsid w:val="00554E18"/>
    <w:rsid w:val="00555C0B"/>
    <w:rsid w:val="00557E45"/>
    <w:rsid w:val="00557F72"/>
    <w:rsid w:val="005649B9"/>
    <w:rsid w:val="00572B11"/>
    <w:rsid w:val="00582E11"/>
    <w:rsid w:val="00583364"/>
    <w:rsid w:val="005901D0"/>
    <w:rsid w:val="00593144"/>
    <w:rsid w:val="005966DA"/>
    <w:rsid w:val="00596C9E"/>
    <w:rsid w:val="005971ED"/>
    <w:rsid w:val="005A0896"/>
    <w:rsid w:val="005A1368"/>
    <w:rsid w:val="005A23CE"/>
    <w:rsid w:val="005A2DCD"/>
    <w:rsid w:val="005A3848"/>
    <w:rsid w:val="005A720F"/>
    <w:rsid w:val="005B1810"/>
    <w:rsid w:val="005B5047"/>
    <w:rsid w:val="005C26AF"/>
    <w:rsid w:val="005C2B0F"/>
    <w:rsid w:val="005C2F35"/>
    <w:rsid w:val="005C37CE"/>
    <w:rsid w:val="005D1921"/>
    <w:rsid w:val="005D1EC2"/>
    <w:rsid w:val="005D41F8"/>
    <w:rsid w:val="005D5247"/>
    <w:rsid w:val="005D5794"/>
    <w:rsid w:val="005D726F"/>
    <w:rsid w:val="005E4F89"/>
    <w:rsid w:val="005E6C78"/>
    <w:rsid w:val="005E6FB7"/>
    <w:rsid w:val="005E7425"/>
    <w:rsid w:val="005F0A1E"/>
    <w:rsid w:val="005F1FAA"/>
    <w:rsid w:val="005F2DFD"/>
    <w:rsid w:val="005F48D6"/>
    <w:rsid w:val="005F4DF9"/>
    <w:rsid w:val="005F67DC"/>
    <w:rsid w:val="0060004A"/>
    <w:rsid w:val="0060005C"/>
    <w:rsid w:val="0061009C"/>
    <w:rsid w:val="00611F30"/>
    <w:rsid w:val="0061298B"/>
    <w:rsid w:val="006138E2"/>
    <w:rsid w:val="0061433A"/>
    <w:rsid w:val="00617D78"/>
    <w:rsid w:val="006227EF"/>
    <w:rsid w:val="00622901"/>
    <w:rsid w:val="00626A44"/>
    <w:rsid w:val="00626D16"/>
    <w:rsid w:val="00627F75"/>
    <w:rsid w:val="0063017F"/>
    <w:rsid w:val="00632D84"/>
    <w:rsid w:val="00633DB2"/>
    <w:rsid w:val="00642316"/>
    <w:rsid w:val="00643B1E"/>
    <w:rsid w:val="0065340C"/>
    <w:rsid w:val="00660301"/>
    <w:rsid w:val="00660471"/>
    <w:rsid w:val="006624E7"/>
    <w:rsid w:val="00663559"/>
    <w:rsid w:val="00663ED3"/>
    <w:rsid w:val="006677AD"/>
    <w:rsid w:val="0067151B"/>
    <w:rsid w:val="0067303A"/>
    <w:rsid w:val="00683441"/>
    <w:rsid w:val="006837BB"/>
    <w:rsid w:val="00684915"/>
    <w:rsid w:val="00684B91"/>
    <w:rsid w:val="00685931"/>
    <w:rsid w:val="00686D40"/>
    <w:rsid w:val="0069164C"/>
    <w:rsid w:val="0069193F"/>
    <w:rsid w:val="00694363"/>
    <w:rsid w:val="00694498"/>
    <w:rsid w:val="00697962"/>
    <w:rsid w:val="006A06EA"/>
    <w:rsid w:val="006A5A0C"/>
    <w:rsid w:val="006A6775"/>
    <w:rsid w:val="006B03AA"/>
    <w:rsid w:val="006B74C7"/>
    <w:rsid w:val="006C26C3"/>
    <w:rsid w:val="006C3EB1"/>
    <w:rsid w:val="006C4725"/>
    <w:rsid w:val="006C484F"/>
    <w:rsid w:val="006C5BFA"/>
    <w:rsid w:val="006D2647"/>
    <w:rsid w:val="006D4904"/>
    <w:rsid w:val="006D52A6"/>
    <w:rsid w:val="006E632C"/>
    <w:rsid w:val="006F0644"/>
    <w:rsid w:val="006F16A7"/>
    <w:rsid w:val="006F51AF"/>
    <w:rsid w:val="006F6F72"/>
    <w:rsid w:val="00702761"/>
    <w:rsid w:val="007054F7"/>
    <w:rsid w:val="007059B9"/>
    <w:rsid w:val="007109C9"/>
    <w:rsid w:val="00714ECB"/>
    <w:rsid w:val="00716918"/>
    <w:rsid w:val="00717C99"/>
    <w:rsid w:val="007250A0"/>
    <w:rsid w:val="00726984"/>
    <w:rsid w:val="007336F1"/>
    <w:rsid w:val="0073379C"/>
    <w:rsid w:val="00735E71"/>
    <w:rsid w:val="007366C5"/>
    <w:rsid w:val="00741242"/>
    <w:rsid w:val="0074197E"/>
    <w:rsid w:val="00741A56"/>
    <w:rsid w:val="00745E1A"/>
    <w:rsid w:val="00746645"/>
    <w:rsid w:val="007479E8"/>
    <w:rsid w:val="0075538E"/>
    <w:rsid w:val="007558BE"/>
    <w:rsid w:val="007570A9"/>
    <w:rsid w:val="00757497"/>
    <w:rsid w:val="007604C7"/>
    <w:rsid w:val="00762ABA"/>
    <w:rsid w:val="00763320"/>
    <w:rsid w:val="00764364"/>
    <w:rsid w:val="0076648C"/>
    <w:rsid w:val="007677AF"/>
    <w:rsid w:val="007716E1"/>
    <w:rsid w:val="00771CAE"/>
    <w:rsid w:val="007731EA"/>
    <w:rsid w:val="00773A4F"/>
    <w:rsid w:val="0077401A"/>
    <w:rsid w:val="0077431B"/>
    <w:rsid w:val="00776420"/>
    <w:rsid w:val="00777116"/>
    <w:rsid w:val="00777C85"/>
    <w:rsid w:val="00781454"/>
    <w:rsid w:val="00782A0D"/>
    <w:rsid w:val="007834F3"/>
    <w:rsid w:val="00786F4B"/>
    <w:rsid w:val="007916A8"/>
    <w:rsid w:val="0079636B"/>
    <w:rsid w:val="007C2FDC"/>
    <w:rsid w:val="007C34F4"/>
    <w:rsid w:val="007C5A7D"/>
    <w:rsid w:val="007D154D"/>
    <w:rsid w:val="007D1A2A"/>
    <w:rsid w:val="007D39F9"/>
    <w:rsid w:val="007D4BF9"/>
    <w:rsid w:val="007D661F"/>
    <w:rsid w:val="007E1D5D"/>
    <w:rsid w:val="007E3A7A"/>
    <w:rsid w:val="007E40C7"/>
    <w:rsid w:val="007E49D9"/>
    <w:rsid w:val="007E4A7C"/>
    <w:rsid w:val="007E60BB"/>
    <w:rsid w:val="007F0DEC"/>
    <w:rsid w:val="007F24DC"/>
    <w:rsid w:val="007F34A5"/>
    <w:rsid w:val="007F3EB6"/>
    <w:rsid w:val="00800AF5"/>
    <w:rsid w:val="008010C9"/>
    <w:rsid w:val="00803304"/>
    <w:rsid w:val="0080395F"/>
    <w:rsid w:val="008045D9"/>
    <w:rsid w:val="00806662"/>
    <w:rsid w:val="0080698A"/>
    <w:rsid w:val="0081260F"/>
    <w:rsid w:val="008150E7"/>
    <w:rsid w:val="00816715"/>
    <w:rsid w:val="00820D63"/>
    <w:rsid w:val="0083034A"/>
    <w:rsid w:val="00833D0D"/>
    <w:rsid w:val="00833E19"/>
    <w:rsid w:val="0083594F"/>
    <w:rsid w:val="00835C8F"/>
    <w:rsid w:val="008371D8"/>
    <w:rsid w:val="0084007B"/>
    <w:rsid w:val="00842D4C"/>
    <w:rsid w:val="00844873"/>
    <w:rsid w:val="0084653A"/>
    <w:rsid w:val="00850F48"/>
    <w:rsid w:val="0085602D"/>
    <w:rsid w:val="008562E5"/>
    <w:rsid w:val="0085663B"/>
    <w:rsid w:val="00856E56"/>
    <w:rsid w:val="008572EE"/>
    <w:rsid w:val="00857719"/>
    <w:rsid w:val="00861AA4"/>
    <w:rsid w:val="00863C17"/>
    <w:rsid w:val="00864DDB"/>
    <w:rsid w:val="008650A2"/>
    <w:rsid w:val="00873F22"/>
    <w:rsid w:val="0087658C"/>
    <w:rsid w:val="00876C6C"/>
    <w:rsid w:val="00877BB6"/>
    <w:rsid w:val="0088376B"/>
    <w:rsid w:val="008854F2"/>
    <w:rsid w:val="00886483"/>
    <w:rsid w:val="00887409"/>
    <w:rsid w:val="00890C45"/>
    <w:rsid w:val="00890E62"/>
    <w:rsid w:val="00893FB0"/>
    <w:rsid w:val="0089525C"/>
    <w:rsid w:val="00897C60"/>
    <w:rsid w:val="008A14E7"/>
    <w:rsid w:val="008A4993"/>
    <w:rsid w:val="008A65AE"/>
    <w:rsid w:val="008A7A71"/>
    <w:rsid w:val="008B17D8"/>
    <w:rsid w:val="008B1C7E"/>
    <w:rsid w:val="008B540A"/>
    <w:rsid w:val="008C0C2E"/>
    <w:rsid w:val="008C1137"/>
    <w:rsid w:val="008C4C90"/>
    <w:rsid w:val="008D0DB4"/>
    <w:rsid w:val="008D0EB4"/>
    <w:rsid w:val="008D225C"/>
    <w:rsid w:val="008D4A1F"/>
    <w:rsid w:val="008D5198"/>
    <w:rsid w:val="008D5245"/>
    <w:rsid w:val="008D5871"/>
    <w:rsid w:val="008D75FA"/>
    <w:rsid w:val="008E01B2"/>
    <w:rsid w:val="008F1E3E"/>
    <w:rsid w:val="008F295A"/>
    <w:rsid w:val="008F37E4"/>
    <w:rsid w:val="008F401E"/>
    <w:rsid w:val="008F703D"/>
    <w:rsid w:val="008F769C"/>
    <w:rsid w:val="00901387"/>
    <w:rsid w:val="00907DB4"/>
    <w:rsid w:val="00910A3D"/>
    <w:rsid w:val="00911A47"/>
    <w:rsid w:val="00912878"/>
    <w:rsid w:val="0091509D"/>
    <w:rsid w:val="009171EC"/>
    <w:rsid w:val="00921AF0"/>
    <w:rsid w:val="0092416E"/>
    <w:rsid w:val="0092579D"/>
    <w:rsid w:val="00927752"/>
    <w:rsid w:val="00927F83"/>
    <w:rsid w:val="00932AAC"/>
    <w:rsid w:val="00932E10"/>
    <w:rsid w:val="009336D6"/>
    <w:rsid w:val="009340ED"/>
    <w:rsid w:val="00936456"/>
    <w:rsid w:val="009378E1"/>
    <w:rsid w:val="009403D7"/>
    <w:rsid w:val="009411D3"/>
    <w:rsid w:val="00942484"/>
    <w:rsid w:val="00943B1C"/>
    <w:rsid w:val="00944514"/>
    <w:rsid w:val="0094770E"/>
    <w:rsid w:val="00951F31"/>
    <w:rsid w:val="00955309"/>
    <w:rsid w:val="00957A23"/>
    <w:rsid w:val="00960C8E"/>
    <w:rsid w:val="009615ED"/>
    <w:rsid w:val="0096399C"/>
    <w:rsid w:val="009664D3"/>
    <w:rsid w:val="0097030D"/>
    <w:rsid w:val="0097630C"/>
    <w:rsid w:val="0098724D"/>
    <w:rsid w:val="009923B7"/>
    <w:rsid w:val="0099284F"/>
    <w:rsid w:val="0099389A"/>
    <w:rsid w:val="009950B9"/>
    <w:rsid w:val="009A388D"/>
    <w:rsid w:val="009A3A8D"/>
    <w:rsid w:val="009A3D80"/>
    <w:rsid w:val="009A4D65"/>
    <w:rsid w:val="009B00B9"/>
    <w:rsid w:val="009B0ACD"/>
    <w:rsid w:val="009B2025"/>
    <w:rsid w:val="009B31A3"/>
    <w:rsid w:val="009B39F4"/>
    <w:rsid w:val="009B3B30"/>
    <w:rsid w:val="009C3039"/>
    <w:rsid w:val="009C398F"/>
    <w:rsid w:val="009C4DA5"/>
    <w:rsid w:val="009C5F58"/>
    <w:rsid w:val="009C7FBC"/>
    <w:rsid w:val="009D0C15"/>
    <w:rsid w:val="009D1CB1"/>
    <w:rsid w:val="009D4600"/>
    <w:rsid w:val="009D5172"/>
    <w:rsid w:val="009D72BD"/>
    <w:rsid w:val="009E193E"/>
    <w:rsid w:val="009E318D"/>
    <w:rsid w:val="009E46F7"/>
    <w:rsid w:val="009E765A"/>
    <w:rsid w:val="009F0695"/>
    <w:rsid w:val="009F184D"/>
    <w:rsid w:val="009F2582"/>
    <w:rsid w:val="009F4B2F"/>
    <w:rsid w:val="009F4E56"/>
    <w:rsid w:val="009F624E"/>
    <w:rsid w:val="009F62AE"/>
    <w:rsid w:val="009F6428"/>
    <w:rsid w:val="009F6648"/>
    <w:rsid w:val="00A00683"/>
    <w:rsid w:val="00A0125C"/>
    <w:rsid w:val="00A04DB2"/>
    <w:rsid w:val="00A12B31"/>
    <w:rsid w:val="00A12DB6"/>
    <w:rsid w:val="00A14677"/>
    <w:rsid w:val="00A14951"/>
    <w:rsid w:val="00A15866"/>
    <w:rsid w:val="00A3076D"/>
    <w:rsid w:val="00A33D5D"/>
    <w:rsid w:val="00A3756F"/>
    <w:rsid w:val="00A404F8"/>
    <w:rsid w:val="00A44126"/>
    <w:rsid w:val="00A4484A"/>
    <w:rsid w:val="00A4520E"/>
    <w:rsid w:val="00A53231"/>
    <w:rsid w:val="00A542DF"/>
    <w:rsid w:val="00A60671"/>
    <w:rsid w:val="00A6172E"/>
    <w:rsid w:val="00A66468"/>
    <w:rsid w:val="00A67936"/>
    <w:rsid w:val="00A71935"/>
    <w:rsid w:val="00A72131"/>
    <w:rsid w:val="00A73DAD"/>
    <w:rsid w:val="00A73E1A"/>
    <w:rsid w:val="00A80FAB"/>
    <w:rsid w:val="00A81114"/>
    <w:rsid w:val="00A90BAE"/>
    <w:rsid w:val="00A91845"/>
    <w:rsid w:val="00A9273A"/>
    <w:rsid w:val="00A93467"/>
    <w:rsid w:val="00A93829"/>
    <w:rsid w:val="00A942E3"/>
    <w:rsid w:val="00A942F2"/>
    <w:rsid w:val="00AA60A1"/>
    <w:rsid w:val="00AA7B0F"/>
    <w:rsid w:val="00AB4F76"/>
    <w:rsid w:val="00AB7207"/>
    <w:rsid w:val="00AB7A4F"/>
    <w:rsid w:val="00AC39E6"/>
    <w:rsid w:val="00AC4B4C"/>
    <w:rsid w:val="00AC660A"/>
    <w:rsid w:val="00AC6DB0"/>
    <w:rsid w:val="00AD3E84"/>
    <w:rsid w:val="00AD4BEF"/>
    <w:rsid w:val="00AE0900"/>
    <w:rsid w:val="00AE43D5"/>
    <w:rsid w:val="00AE52B5"/>
    <w:rsid w:val="00AF3EB2"/>
    <w:rsid w:val="00B00413"/>
    <w:rsid w:val="00B02D61"/>
    <w:rsid w:val="00B06EDC"/>
    <w:rsid w:val="00B07505"/>
    <w:rsid w:val="00B11813"/>
    <w:rsid w:val="00B12E4E"/>
    <w:rsid w:val="00B15395"/>
    <w:rsid w:val="00B177BE"/>
    <w:rsid w:val="00B203B8"/>
    <w:rsid w:val="00B23CC8"/>
    <w:rsid w:val="00B25A2F"/>
    <w:rsid w:val="00B25B22"/>
    <w:rsid w:val="00B31B59"/>
    <w:rsid w:val="00B331B4"/>
    <w:rsid w:val="00B368CB"/>
    <w:rsid w:val="00B36D36"/>
    <w:rsid w:val="00B37D5E"/>
    <w:rsid w:val="00B37EFF"/>
    <w:rsid w:val="00B42BC5"/>
    <w:rsid w:val="00B50DE7"/>
    <w:rsid w:val="00B5406D"/>
    <w:rsid w:val="00B55D10"/>
    <w:rsid w:val="00B5669E"/>
    <w:rsid w:val="00B62AC1"/>
    <w:rsid w:val="00B6304A"/>
    <w:rsid w:val="00B659FA"/>
    <w:rsid w:val="00B66888"/>
    <w:rsid w:val="00B66FD8"/>
    <w:rsid w:val="00B713E4"/>
    <w:rsid w:val="00B7372F"/>
    <w:rsid w:val="00B74545"/>
    <w:rsid w:val="00B75013"/>
    <w:rsid w:val="00B76DA0"/>
    <w:rsid w:val="00B7779C"/>
    <w:rsid w:val="00B8469B"/>
    <w:rsid w:val="00B86B98"/>
    <w:rsid w:val="00B92505"/>
    <w:rsid w:val="00B92EFD"/>
    <w:rsid w:val="00B93A76"/>
    <w:rsid w:val="00B94D73"/>
    <w:rsid w:val="00B95E20"/>
    <w:rsid w:val="00B97498"/>
    <w:rsid w:val="00B97E8C"/>
    <w:rsid w:val="00BA175E"/>
    <w:rsid w:val="00BA17F1"/>
    <w:rsid w:val="00BA299F"/>
    <w:rsid w:val="00BA3D5C"/>
    <w:rsid w:val="00BA5223"/>
    <w:rsid w:val="00BA7F8D"/>
    <w:rsid w:val="00BB3B80"/>
    <w:rsid w:val="00BD1508"/>
    <w:rsid w:val="00BD16F8"/>
    <w:rsid w:val="00BE59FC"/>
    <w:rsid w:val="00BE5A5B"/>
    <w:rsid w:val="00BE6D5B"/>
    <w:rsid w:val="00BE7063"/>
    <w:rsid w:val="00BF1489"/>
    <w:rsid w:val="00BF4868"/>
    <w:rsid w:val="00BF53C5"/>
    <w:rsid w:val="00C00E1A"/>
    <w:rsid w:val="00C042CB"/>
    <w:rsid w:val="00C05952"/>
    <w:rsid w:val="00C07311"/>
    <w:rsid w:val="00C118A1"/>
    <w:rsid w:val="00C136C5"/>
    <w:rsid w:val="00C159D2"/>
    <w:rsid w:val="00C172C3"/>
    <w:rsid w:val="00C20236"/>
    <w:rsid w:val="00C21EEB"/>
    <w:rsid w:val="00C245C0"/>
    <w:rsid w:val="00C26613"/>
    <w:rsid w:val="00C26C9D"/>
    <w:rsid w:val="00C31CBC"/>
    <w:rsid w:val="00C3279A"/>
    <w:rsid w:val="00C32BD5"/>
    <w:rsid w:val="00C46240"/>
    <w:rsid w:val="00C513DA"/>
    <w:rsid w:val="00C5347B"/>
    <w:rsid w:val="00C548FA"/>
    <w:rsid w:val="00C611B7"/>
    <w:rsid w:val="00C65628"/>
    <w:rsid w:val="00C71713"/>
    <w:rsid w:val="00C73EE1"/>
    <w:rsid w:val="00C74C9A"/>
    <w:rsid w:val="00C775FA"/>
    <w:rsid w:val="00C77BF7"/>
    <w:rsid w:val="00C80383"/>
    <w:rsid w:val="00C80A0F"/>
    <w:rsid w:val="00C8315E"/>
    <w:rsid w:val="00C83BBC"/>
    <w:rsid w:val="00C86621"/>
    <w:rsid w:val="00C90536"/>
    <w:rsid w:val="00C90F2E"/>
    <w:rsid w:val="00C91B69"/>
    <w:rsid w:val="00C92CC5"/>
    <w:rsid w:val="00C9537F"/>
    <w:rsid w:val="00C97A1E"/>
    <w:rsid w:val="00CA3CC1"/>
    <w:rsid w:val="00CA7B1D"/>
    <w:rsid w:val="00CB2D1B"/>
    <w:rsid w:val="00CB394A"/>
    <w:rsid w:val="00CB5D12"/>
    <w:rsid w:val="00CB64CD"/>
    <w:rsid w:val="00CB6E4D"/>
    <w:rsid w:val="00CC0BC3"/>
    <w:rsid w:val="00CC217C"/>
    <w:rsid w:val="00CC6952"/>
    <w:rsid w:val="00CD2C23"/>
    <w:rsid w:val="00CD2F9D"/>
    <w:rsid w:val="00CD4187"/>
    <w:rsid w:val="00CD74A7"/>
    <w:rsid w:val="00CE0CEF"/>
    <w:rsid w:val="00CE1673"/>
    <w:rsid w:val="00CE1953"/>
    <w:rsid w:val="00CE37FA"/>
    <w:rsid w:val="00CE530F"/>
    <w:rsid w:val="00CE5359"/>
    <w:rsid w:val="00CE79EB"/>
    <w:rsid w:val="00CF254B"/>
    <w:rsid w:val="00CF3417"/>
    <w:rsid w:val="00CF63A0"/>
    <w:rsid w:val="00CF7F44"/>
    <w:rsid w:val="00D005CE"/>
    <w:rsid w:val="00D04337"/>
    <w:rsid w:val="00D04F32"/>
    <w:rsid w:val="00D13A77"/>
    <w:rsid w:val="00D219E5"/>
    <w:rsid w:val="00D24FAB"/>
    <w:rsid w:val="00D262A9"/>
    <w:rsid w:val="00D30704"/>
    <w:rsid w:val="00D31003"/>
    <w:rsid w:val="00D3137E"/>
    <w:rsid w:val="00D3254B"/>
    <w:rsid w:val="00D32682"/>
    <w:rsid w:val="00D33847"/>
    <w:rsid w:val="00D33B57"/>
    <w:rsid w:val="00D3684A"/>
    <w:rsid w:val="00D37B4F"/>
    <w:rsid w:val="00D408F3"/>
    <w:rsid w:val="00D41BC0"/>
    <w:rsid w:val="00D422B5"/>
    <w:rsid w:val="00D426F1"/>
    <w:rsid w:val="00D441D8"/>
    <w:rsid w:val="00D45A77"/>
    <w:rsid w:val="00D45C9A"/>
    <w:rsid w:val="00D53818"/>
    <w:rsid w:val="00D543B7"/>
    <w:rsid w:val="00D54C2A"/>
    <w:rsid w:val="00D5532B"/>
    <w:rsid w:val="00D6202F"/>
    <w:rsid w:val="00D623F0"/>
    <w:rsid w:val="00D63059"/>
    <w:rsid w:val="00D6448E"/>
    <w:rsid w:val="00D65C0B"/>
    <w:rsid w:val="00D678E6"/>
    <w:rsid w:val="00D70FEF"/>
    <w:rsid w:val="00D716B7"/>
    <w:rsid w:val="00D73330"/>
    <w:rsid w:val="00D7369C"/>
    <w:rsid w:val="00D74CC9"/>
    <w:rsid w:val="00D75786"/>
    <w:rsid w:val="00D7757A"/>
    <w:rsid w:val="00D82EBA"/>
    <w:rsid w:val="00D8547E"/>
    <w:rsid w:val="00D8551E"/>
    <w:rsid w:val="00D85EE9"/>
    <w:rsid w:val="00D85F54"/>
    <w:rsid w:val="00D913A0"/>
    <w:rsid w:val="00DA11C0"/>
    <w:rsid w:val="00DA2A02"/>
    <w:rsid w:val="00DA3BC4"/>
    <w:rsid w:val="00DA4DD2"/>
    <w:rsid w:val="00DA5C4A"/>
    <w:rsid w:val="00DA613A"/>
    <w:rsid w:val="00DB2EFE"/>
    <w:rsid w:val="00DB7CA8"/>
    <w:rsid w:val="00DB7F01"/>
    <w:rsid w:val="00DC467A"/>
    <w:rsid w:val="00DC5B90"/>
    <w:rsid w:val="00DD131E"/>
    <w:rsid w:val="00DD63D1"/>
    <w:rsid w:val="00DE0EDB"/>
    <w:rsid w:val="00DE10C2"/>
    <w:rsid w:val="00DE1549"/>
    <w:rsid w:val="00DE1CF2"/>
    <w:rsid w:val="00DE5365"/>
    <w:rsid w:val="00DE71A7"/>
    <w:rsid w:val="00DE7670"/>
    <w:rsid w:val="00DF27DA"/>
    <w:rsid w:val="00E00E8F"/>
    <w:rsid w:val="00E00F94"/>
    <w:rsid w:val="00E01F29"/>
    <w:rsid w:val="00E03748"/>
    <w:rsid w:val="00E05AC3"/>
    <w:rsid w:val="00E0600F"/>
    <w:rsid w:val="00E129C7"/>
    <w:rsid w:val="00E14D7C"/>
    <w:rsid w:val="00E152B9"/>
    <w:rsid w:val="00E20B82"/>
    <w:rsid w:val="00E222C2"/>
    <w:rsid w:val="00E22D84"/>
    <w:rsid w:val="00E40188"/>
    <w:rsid w:val="00E40CFD"/>
    <w:rsid w:val="00E42865"/>
    <w:rsid w:val="00E44BBF"/>
    <w:rsid w:val="00E5382B"/>
    <w:rsid w:val="00E62562"/>
    <w:rsid w:val="00E6371C"/>
    <w:rsid w:val="00E6405E"/>
    <w:rsid w:val="00E70B62"/>
    <w:rsid w:val="00E712E8"/>
    <w:rsid w:val="00E715EA"/>
    <w:rsid w:val="00E74F8B"/>
    <w:rsid w:val="00E779C2"/>
    <w:rsid w:val="00E80CFB"/>
    <w:rsid w:val="00E82A8C"/>
    <w:rsid w:val="00E8785A"/>
    <w:rsid w:val="00E87A2D"/>
    <w:rsid w:val="00E907B4"/>
    <w:rsid w:val="00E9290C"/>
    <w:rsid w:val="00E94F1A"/>
    <w:rsid w:val="00E96366"/>
    <w:rsid w:val="00E965E3"/>
    <w:rsid w:val="00E97AB5"/>
    <w:rsid w:val="00EA1C05"/>
    <w:rsid w:val="00EA2C8A"/>
    <w:rsid w:val="00EA4599"/>
    <w:rsid w:val="00EA627B"/>
    <w:rsid w:val="00EB1D0F"/>
    <w:rsid w:val="00EB2218"/>
    <w:rsid w:val="00EB310A"/>
    <w:rsid w:val="00EB3352"/>
    <w:rsid w:val="00EB50E1"/>
    <w:rsid w:val="00EB53F2"/>
    <w:rsid w:val="00EC3AED"/>
    <w:rsid w:val="00EC6171"/>
    <w:rsid w:val="00EC648D"/>
    <w:rsid w:val="00EC7961"/>
    <w:rsid w:val="00ED041F"/>
    <w:rsid w:val="00ED1454"/>
    <w:rsid w:val="00ED239B"/>
    <w:rsid w:val="00ED3469"/>
    <w:rsid w:val="00ED43E8"/>
    <w:rsid w:val="00ED4F76"/>
    <w:rsid w:val="00ED755B"/>
    <w:rsid w:val="00ED7F97"/>
    <w:rsid w:val="00EE6C82"/>
    <w:rsid w:val="00EF0B1F"/>
    <w:rsid w:val="00EF1135"/>
    <w:rsid w:val="00EF187A"/>
    <w:rsid w:val="00F11C76"/>
    <w:rsid w:val="00F12E4C"/>
    <w:rsid w:val="00F13ABB"/>
    <w:rsid w:val="00F1656F"/>
    <w:rsid w:val="00F2595D"/>
    <w:rsid w:val="00F261E5"/>
    <w:rsid w:val="00F27CAF"/>
    <w:rsid w:val="00F32161"/>
    <w:rsid w:val="00F349A5"/>
    <w:rsid w:val="00F36599"/>
    <w:rsid w:val="00F40B70"/>
    <w:rsid w:val="00F44AEB"/>
    <w:rsid w:val="00F45CE7"/>
    <w:rsid w:val="00F46558"/>
    <w:rsid w:val="00F46588"/>
    <w:rsid w:val="00F51839"/>
    <w:rsid w:val="00F52681"/>
    <w:rsid w:val="00F55008"/>
    <w:rsid w:val="00F608B0"/>
    <w:rsid w:val="00F62567"/>
    <w:rsid w:val="00F634FD"/>
    <w:rsid w:val="00F643E3"/>
    <w:rsid w:val="00F64732"/>
    <w:rsid w:val="00F7028C"/>
    <w:rsid w:val="00F75ADA"/>
    <w:rsid w:val="00F8106E"/>
    <w:rsid w:val="00F82E32"/>
    <w:rsid w:val="00F84B17"/>
    <w:rsid w:val="00F8690E"/>
    <w:rsid w:val="00F9042A"/>
    <w:rsid w:val="00F92ECB"/>
    <w:rsid w:val="00F9312A"/>
    <w:rsid w:val="00FA6ED6"/>
    <w:rsid w:val="00FB75A1"/>
    <w:rsid w:val="00FC3936"/>
    <w:rsid w:val="00FC3D04"/>
    <w:rsid w:val="00FC3F61"/>
    <w:rsid w:val="00FD0C7B"/>
    <w:rsid w:val="00FD3B04"/>
    <w:rsid w:val="00FD3F0F"/>
    <w:rsid w:val="00FD506A"/>
    <w:rsid w:val="00FD6D37"/>
    <w:rsid w:val="00FE0467"/>
    <w:rsid w:val="00FE07CD"/>
    <w:rsid w:val="00FE1494"/>
    <w:rsid w:val="00FE2646"/>
    <w:rsid w:val="00FE7355"/>
    <w:rsid w:val="00FF035E"/>
    <w:rsid w:val="00FF2FCC"/>
    <w:rsid w:val="00FF4180"/>
    <w:rsid w:val="00FF4E3D"/>
    <w:rsid w:val="01040291"/>
    <w:rsid w:val="011419C1"/>
    <w:rsid w:val="01170111"/>
    <w:rsid w:val="011B3D4D"/>
    <w:rsid w:val="01280AA8"/>
    <w:rsid w:val="0131073F"/>
    <w:rsid w:val="01324DB6"/>
    <w:rsid w:val="01485EDA"/>
    <w:rsid w:val="014E4831"/>
    <w:rsid w:val="015611CA"/>
    <w:rsid w:val="016169D4"/>
    <w:rsid w:val="01650D39"/>
    <w:rsid w:val="01831B66"/>
    <w:rsid w:val="01875249"/>
    <w:rsid w:val="01994244"/>
    <w:rsid w:val="019D2898"/>
    <w:rsid w:val="019E54BD"/>
    <w:rsid w:val="01D57EB1"/>
    <w:rsid w:val="01E65CA9"/>
    <w:rsid w:val="02015618"/>
    <w:rsid w:val="020211DB"/>
    <w:rsid w:val="02072A08"/>
    <w:rsid w:val="020E1E7A"/>
    <w:rsid w:val="021B5255"/>
    <w:rsid w:val="02300558"/>
    <w:rsid w:val="02340062"/>
    <w:rsid w:val="025030E7"/>
    <w:rsid w:val="025221B1"/>
    <w:rsid w:val="025514B7"/>
    <w:rsid w:val="02623D43"/>
    <w:rsid w:val="02685FE5"/>
    <w:rsid w:val="02730E9B"/>
    <w:rsid w:val="02732ED5"/>
    <w:rsid w:val="027D2598"/>
    <w:rsid w:val="028929F8"/>
    <w:rsid w:val="029735E3"/>
    <w:rsid w:val="02A57630"/>
    <w:rsid w:val="02A91B21"/>
    <w:rsid w:val="02AE2619"/>
    <w:rsid w:val="02AE7AAA"/>
    <w:rsid w:val="02BE5C13"/>
    <w:rsid w:val="02D307B4"/>
    <w:rsid w:val="02D41BA0"/>
    <w:rsid w:val="02DD4E39"/>
    <w:rsid w:val="02E007A9"/>
    <w:rsid w:val="02E25688"/>
    <w:rsid w:val="02E3725E"/>
    <w:rsid w:val="02E41EF2"/>
    <w:rsid w:val="02E8098C"/>
    <w:rsid w:val="02F06734"/>
    <w:rsid w:val="02FF221B"/>
    <w:rsid w:val="030327B4"/>
    <w:rsid w:val="03084C30"/>
    <w:rsid w:val="030B3144"/>
    <w:rsid w:val="030D43AE"/>
    <w:rsid w:val="03154B93"/>
    <w:rsid w:val="032B2DF7"/>
    <w:rsid w:val="033D5A6C"/>
    <w:rsid w:val="034B5771"/>
    <w:rsid w:val="03547F0D"/>
    <w:rsid w:val="035F6BEF"/>
    <w:rsid w:val="0361681B"/>
    <w:rsid w:val="036E1D5B"/>
    <w:rsid w:val="03772BBD"/>
    <w:rsid w:val="037E1057"/>
    <w:rsid w:val="037E2594"/>
    <w:rsid w:val="038031CD"/>
    <w:rsid w:val="03857534"/>
    <w:rsid w:val="03865755"/>
    <w:rsid w:val="038F109C"/>
    <w:rsid w:val="039942E5"/>
    <w:rsid w:val="03A13E6A"/>
    <w:rsid w:val="03B24A91"/>
    <w:rsid w:val="03B77229"/>
    <w:rsid w:val="03C66DFC"/>
    <w:rsid w:val="03CE26DF"/>
    <w:rsid w:val="03D01EBA"/>
    <w:rsid w:val="03E3260C"/>
    <w:rsid w:val="03F40422"/>
    <w:rsid w:val="03F6733F"/>
    <w:rsid w:val="040162E4"/>
    <w:rsid w:val="040E49C0"/>
    <w:rsid w:val="04100891"/>
    <w:rsid w:val="04102B88"/>
    <w:rsid w:val="04102D93"/>
    <w:rsid w:val="041C0171"/>
    <w:rsid w:val="041E2CB6"/>
    <w:rsid w:val="042A065A"/>
    <w:rsid w:val="04355720"/>
    <w:rsid w:val="043B6F52"/>
    <w:rsid w:val="0440130D"/>
    <w:rsid w:val="04472937"/>
    <w:rsid w:val="04521BD2"/>
    <w:rsid w:val="04592E01"/>
    <w:rsid w:val="045A6A33"/>
    <w:rsid w:val="04651876"/>
    <w:rsid w:val="047A7AC3"/>
    <w:rsid w:val="04A146A5"/>
    <w:rsid w:val="04A52321"/>
    <w:rsid w:val="04A756A1"/>
    <w:rsid w:val="04AE7AB6"/>
    <w:rsid w:val="04BD5452"/>
    <w:rsid w:val="04C33B3A"/>
    <w:rsid w:val="04C40B15"/>
    <w:rsid w:val="04D12C18"/>
    <w:rsid w:val="04D253F8"/>
    <w:rsid w:val="04E238FB"/>
    <w:rsid w:val="05096DA8"/>
    <w:rsid w:val="050E1A9F"/>
    <w:rsid w:val="05123DA7"/>
    <w:rsid w:val="05226B30"/>
    <w:rsid w:val="05253A6C"/>
    <w:rsid w:val="052C6594"/>
    <w:rsid w:val="058C4618"/>
    <w:rsid w:val="0590328D"/>
    <w:rsid w:val="05964DE0"/>
    <w:rsid w:val="05A1206D"/>
    <w:rsid w:val="05A21076"/>
    <w:rsid w:val="05A30E18"/>
    <w:rsid w:val="05CF7834"/>
    <w:rsid w:val="05D43ADD"/>
    <w:rsid w:val="05DD3A28"/>
    <w:rsid w:val="05DF05BF"/>
    <w:rsid w:val="05E11AC1"/>
    <w:rsid w:val="05E42969"/>
    <w:rsid w:val="05E62A3D"/>
    <w:rsid w:val="05E86511"/>
    <w:rsid w:val="05ED4DAD"/>
    <w:rsid w:val="05FD6C51"/>
    <w:rsid w:val="06090BF4"/>
    <w:rsid w:val="061E6D48"/>
    <w:rsid w:val="061F39A3"/>
    <w:rsid w:val="06241EFD"/>
    <w:rsid w:val="062A650D"/>
    <w:rsid w:val="063528A9"/>
    <w:rsid w:val="06474B78"/>
    <w:rsid w:val="064A5470"/>
    <w:rsid w:val="064B35BD"/>
    <w:rsid w:val="066420BD"/>
    <w:rsid w:val="066839E2"/>
    <w:rsid w:val="066A32C2"/>
    <w:rsid w:val="066D3E1A"/>
    <w:rsid w:val="06742899"/>
    <w:rsid w:val="06854DE1"/>
    <w:rsid w:val="068C7214"/>
    <w:rsid w:val="069226BC"/>
    <w:rsid w:val="06996D66"/>
    <w:rsid w:val="06C11830"/>
    <w:rsid w:val="06C301A6"/>
    <w:rsid w:val="06CC140D"/>
    <w:rsid w:val="06D07452"/>
    <w:rsid w:val="06D558A1"/>
    <w:rsid w:val="06D63AC4"/>
    <w:rsid w:val="06D7549F"/>
    <w:rsid w:val="06DA3104"/>
    <w:rsid w:val="06EB755A"/>
    <w:rsid w:val="070935B0"/>
    <w:rsid w:val="070C44B8"/>
    <w:rsid w:val="07152859"/>
    <w:rsid w:val="071A62E7"/>
    <w:rsid w:val="071C16B4"/>
    <w:rsid w:val="073130E2"/>
    <w:rsid w:val="073A2071"/>
    <w:rsid w:val="073A5916"/>
    <w:rsid w:val="074D4342"/>
    <w:rsid w:val="07506A5C"/>
    <w:rsid w:val="07551657"/>
    <w:rsid w:val="0775383F"/>
    <w:rsid w:val="077E0859"/>
    <w:rsid w:val="077E49AD"/>
    <w:rsid w:val="078047C1"/>
    <w:rsid w:val="07827B7C"/>
    <w:rsid w:val="079E068A"/>
    <w:rsid w:val="07A471BE"/>
    <w:rsid w:val="07AA4BA0"/>
    <w:rsid w:val="07CB2C73"/>
    <w:rsid w:val="07DC60BC"/>
    <w:rsid w:val="07E80637"/>
    <w:rsid w:val="07F6399B"/>
    <w:rsid w:val="07FE4AD6"/>
    <w:rsid w:val="08017468"/>
    <w:rsid w:val="08135E36"/>
    <w:rsid w:val="081525D6"/>
    <w:rsid w:val="082775EF"/>
    <w:rsid w:val="082E54A7"/>
    <w:rsid w:val="083A069E"/>
    <w:rsid w:val="084A6A27"/>
    <w:rsid w:val="0853352F"/>
    <w:rsid w:val="08546044"/>
    <w:rsid w:val="08571440"/>
    <w:rsid w:val="08681766"/>
    <w:rsid w:val="0888513D"/>
    <w:rsid w:val="088E477A"/>
    <w:rsid w:val="089C6911"/>
    <w:rsid w:val="089E24CC"/>
    <w:rsid w:val="08A2347E"/>
    <w:rsid w:val="08A9030E"/>
    <w:rsid w:val="08A948E6"/>
    <w:rsid w:val="08A968F3"/>
    <w:rsid w:val="08AA54DB"/>
    <w:rsid w:val="08AA66B9"/>
    <w:rsid w:val="08AC6509"/>
    <w:rsid w:val="08B4490A"/>
    <w:rsid w:val="08C95506"/>
    <w:rsid w:val="08DC30FB"/>
    <w:rsid w:val="08F36DB5"/>
    <w:rsid w:val="09044D77"/>
    <w:rsid w:val="09067488"/>
    <w:rsid w:val="090A1A8C"/>
    <w:rsid w:val="090F34B0"/>
    <w:rsid w:val="09120967"/>
    <w:rsid w:val="09273395"/>
    <w:rsid w:val="09317E9F"/>
    <w:rsid w:val="09346CA8"/>
    <w:rsid w:val="09394122"/>
    <w:rsid w:val="0941431E"/>
    <w:rsid w:val="094F5BE9"/>
    <w:rsid w:val="095F3974"/>
    <w:rsid w:val="095F414C"/>
    <w:rsid w:val="095F6CFD"/>
    <w:rsid w:val="09633FAB"/>
    <w:rsid w:val="097220DA"/>
    <w:rsid w:val="097A09DC"/>
    <w:rsid w:val="09887151"/>
    <w:rsid w:val="098C474C"/>
    <w:rsid w:val="099D0853"/>
    <w:rsid w:val="09AF61EF"/>
    <w:rsid w:val="09CA1720"/>
    <w:rsid w:val="09DE12BD"/>
    <w:rsid w:val="09E16F0C"/>
    <w:rsid w:val="0A043C95"/>
    <w:rsid w:val="0A0908B5"/>
    <w:rsid w:val="0A11692E"/>
    <w:rsid w:val="0A2E6E6A"/>
    <w:rsid w:val="0A3B3315"/>
    <w:rsid w:val="0A3E398A"/>
    <w:rsid w:val="0A4A2498"/>
    <w:rsid w:val="0A4A7578"/>
    <w:rsid w:val="0A577381"/>
    <w:rsid w:val="0A59664F"/>
    <w:rsid w:val="0A5F6220"/>
    <w:rsid w:val="0A671F05"/>
    <w:rsid w:val="0A6C6907"/>
    <w:rsid w:val="0A936FFB"/>
    <w:rsid w:val="0A9B7F31"/>
    <w:rsid w:val="0AA36494"/>
    <w:rsid w:val="0AAE2A87"/>
    <w:rsid w:val="0AAE7DAE"/>
    <w:rsid w:val="0AB5265D"/>
    <w:rsid w:val="0AC729FC"/>
    <w:rsid w:val="0ACC6429"/>
    <w:rsid w:val="0AF8308E"/>
    <w:rsid w:val="0B014178"/>
    <w:rsid w:val="0B0D33CB"/>
    <w:rsid w:val="0B0F0423"/>
    <w:rsid w:val="0B1C157E"/>
    <w:rsid w:val="0B1D5814"/>
    <w:rsid w:val="0B2740FC"/>
    <w:rsid w:val="0B2C2B72"/>
    <w:rsid w:val="0B585AFE"/>
    <w:rsid w:val="0B6B1555"/>
    <w:rsid w:val="0B6D3A73"/>
    <w:rsid w:val="0B756EC3"/>
    <w:rsid w:val="0B773C1E"/>
    <w:rsid w:val="0B953C71"/>
    <w:rsid w:val="0B9D3204"/>
    <w:rsid w:val="0BAE19D3"/>
    <w:rsid w:val="0BC379B8"/>
    <w:rsid w:val="0BCF7287"/>
    <w:rsid w:val="0BDD1E7C"/>
    <w:rsid w:val="0BDF4B36"/>
    <w:rsid w:val="0BE4764D"/>
    <w:rsid w:val="0BE52888"/>
    <w:rsid w:val="0BEA29FB"/>
    <w:rsid w:val="0BED1C0D"/>
    <w:rsid w:val="0BF85B9C"/>
    <w:rsid w:val="0BFF1AB3"/>
    <w:rsid w:val="0C024F41"/>
    <w:rsid w:val="0C043261"/>
    <w:rsid w:val="0C0E0327"/>
    <w:rsid w:val="0C125DF3"/>
    <w:rsid w:val="0C192C0C"/>
    <w:rsid w:val="0C1B2845"/>
    <w:rsid w:val="0C2900F0"/>
    <w:rsid w:val="0C2E0698"/>
    <w:rsid w:val="0C352415"/>
    <w:rsid w:val="0C3F6ADD"/>
    <w:rsid w:val="0C4279A7"/>
    <w:rsid w:val="0C536859"/>
    <w:rsid w:val="0C55059A"/>
    <w:rsid w:val="0C59399F"/>
    <w:rsid w:val="0C5C3FE6"/>
    <w:rsid w:val="0C5C4E51"/>
    <w:rsid w:val="0C600AF0"/>
    <w:rsid w:val="0C603356"/>
    <w:rsid w:val="0C6579FB"/>
    <w:rsid w:val="0C691C6B"/>
    <w:rsid w:val="0C76095B"/>
    <w:rsid w:val="0C7E24F0"/>
    <w:rsid w:val="0C89471E"/>
    <w:rsid w:val="0C8D0CFA"/>
    <w:rsid w:val="0C900899"/>
    <w:rsid w:val="0C9615C8"/>
    <w:rsid w:val="0CAA655D"/>
    <w:rsid w:val="0CAB0BDF"/>
    <w:rsid w:val="0CAE5159"/>
    <w:rsid w:val="0CC51505"/>
    <w:rsid w:val="0CC678D6"/>
    <w:rsid w:val="0CCC05D7"/>
    <w:rsid w:val="0CD31EB3"/>
    <w:rsid w:val="0CE37415"/>
    <w:rsid w:val="0CE6178E"/>
    <w:rsid w:val="0CE9519A"/>
    <w:rsid w:val="0CE97BA1"/>
    <w:rsid w:val="0CF550D2"/>
    <w:rsid w:val="0D094B6B"/>
    <w:rsid w:val="0D0B22DA"/>
    <w:rsid w:val="0D1C13D2"/>
    <w:rsid w:val="0D1D4B47"/>
    <w:rsid w:val="0D2040BA"/>
    <w:rsid w:val="0D3E5C94"/>
    <w:rsid w:val="0D43575F"/>
    <w:rsid w:val="0D4E6F1C"/>
    <w:rsid w:val="0D544F51"/>
    <w:rsid w:val="0D6602B1"/>
    <w:rsid w:val="0D6A0953"/>
    <w:rsid w:val="0D7028CB"/>
    <w:rsid w:val="0D7A508B"/>
    <w:rsid w:val="0D841F48"/>
    <w:rsid w:val="0D897E5F"/>
    <w:rsid w:val="0D9C6440"/>
    <w:rsid w:val="0D9C7AEF"/>
    <w:rsid w:val="0DA044F4"/>
    <w:rsid w:val="0DA35C91"/>
    <w:rsid w:val="0DAB2C23"/>
    <w:rsid w:val="0DAF13DF"/>
    <w:rsid w:val="0DBD136D"/>
    <w:rsid w:val="0DC4195A"/>
    <w:rsid w:val="0DC5009A"/>
    <w:rsid w:val="0DC564AF"/>
    <w:rsid w:val="0DE11A2A"/>
    <w:rsid w:val="0DE97D10"/>
    <w:rsid w:val="0DF21DBB"/>
    <w:rsid w:val="0DFB2BE3"/>
    <w:rsid w:val="0DFF44AE"/>
    <w:rsid w:val="0E120EC7"/>
    <w:rsid w:val="0E3D2BFC"/>
    <w:rsid w:val="0E4F69B3"/>
    <w:rsid w:val="0E597E54"/>
    <w:rsid w:val="0E5E4A28"/>
    <w:rsid w:val="0E8A52F8"/>
    <w:rsid w:val="0E8A7EBD"/>
    <w:rsid w:val="0EA93F77"/>
    <w:rsid w:val="0EC96181"/>
    <w:rsid w:val="0EE57078"/>
    <w:rsid w:val="0EE764CF"/>
    <w:rsid w:val="0EF527C3"/>
    <w:rsid w:val="0EF6029E"/>
    <w:rsid w:val="0EF87E22"/>
    <w:rsid w:val="0EFA2620"/>
    <w:rsid w:val="0F1365C4"/>
    <w:rsid w:val="0F1401E9"/>
    <w:rsid w:val="0F335AD5"/>
    <w:rsid w:val="0F4D31C5"/>
    <w:rsid w:val="0F6C7A07"/>
    <w:rsid w:val="0F821E7D"/>
    <w:rsid w:val="0F8262A0"/>
    <w:rsid w:val="0F831903"/>
    <w:rsid w:val="0F9012CA"/>
    <w:rsid w:val="0F971E23"/>
    <w:rsid w:val="0F983F84"/>
    <w:rsid w:val="0FAA37FC"/>
    <w:rsid w:val="0FB659D9"/>
    <w:rsid w:val="0FC112D1"/>
    <w:rsid w:val="0FD24FE8"/>
    <w:rsid w:val="0FD74BA9"/>
    <w:rsid w:val="0FE86D41"/>
    <w:rsid w:val="0FEB41F1"/>
    <w:rsid w:val="0FEF0D36"/>
    <w:rsid w:val="0FF07C37"/>
    <w:rsid w:val="0FF5289F"/>
    <w:rsid w:val="0FF66527"/>
    <w:rsid w:val="0FFE6BAF"/>
    <w:rsid w:val="10196685"/>
    <w:rsid w:val="103F3CBC"/>
    <w:rsid w:val="10403DE7"/>
    <w:rsid w:val="104A7649"/>
    <w:rsid w:val="10576C3B"/>
    <w:rsid w:val="105C40AB"/>
    <w:rsid w:val="106C4C12"/>
    <w:rsid w:val="106E753A"/>
    <w:rsid w:val="107837D6"/>
    <w:rsid w:val="107D2F92"/>
    <w:rsid w:val="10800170"/>
    <w:rsid w:val="10862830"/>
    <w:rsid w:val="10922222"/>
    <w:rsid w:val="109329F6"/>
    <w:rsid w:val="10A82ED6"/>
    <w:rsid w:val="10AB6F3D"/>
    <w:rsid w:val="10B95E73"/>
    <w:rsid w:val="10C80A45"/>
    <w:rsid w:val="10C81E6D"/>
    <w:rsid w:val="10C9168A"/>
    <w:rsid w:val="10D1776B"/>
    <w:rsid w:val="10D95AE0"/>
    <w:rsid w:val="10E03C44"/>
    <w:rsid w:val="10F76622"/>
    <w:rsid w:val="10FC154E"/>
    <w:rsid w:val="11174DB1"/>
    <w:rsid w:val="11292D0D"/>
    <w:rsid w:val="114E0FF3"/>
    <w:rsid w:val="115F0E58"/>
    <w:rsid w:val="11641E11"/>
    <w:rsid w:val="11693B0D"/>
    <w:rsid w:val="116C5F97"/>
    <w:rsid w:val="117350A3"/>
    <w:rsid w:val="117B16EB"/>
    <w:rsid w:val="119736AC"/>
    <w:rsid w:val="119D542C"/>
    <w:rsid w:val="11A53C9E"/>
    <w:rsid w:val="11A81500"/>
    <w:rsid w:val="11AA356C"/>
    <w:rsid w:val="11AA5325"/>
    <w:rsid w:val="11AB0530"/>
    <w:rsid w:val="11B77760"/>
    <w:rsid w:val="11BC75E5"/>
    <w:rsid w:val="11BE1D7A"/>
    <w:rsid w:val="11CF53AB"/>
    <w:rsid w:val="11D867A9"/>
    <w:rsid w:val="11DF156C"/>
    <w:rsid w:val="11E73E9A"/>
    <w:rsid w:val="11F26D07"/>
    <w:rsid w:val="11FF3EB3"/>
    <w:rsid w:val="120C39AD"/>
    <w:rsid w:val="121041ED"/>
    <w:rsid w:val="121C7029"/>
    <w:rsid w:val="12285E67"/>
    <w:rsid w:val="122B3102"/>
    <w:rsid w:val="124173C4"/>
    <w:rsid w:val="12424E34"/>
    <w:rsid w:val="125C7407"/>
    <w:rsid w:val="12692ED8"/>
    <w:rsid w:val="127923EC"/>
    <w:rsid w:val="127A56AA"/>
    <w:rsid w:val="127C3D05"/>
    <w:rsid w:val="1281313F"/>
    <w:rsid w:val="128B4FB7"/>
    <w:rsid w:val="12902F82"/>
    <w:rsid w:val="129517C5"/>
    <w:rsid w:val="12A17C79"/>
    <w:rsid w:val="12A4426E"/>
    <w:rsid w:val="12B57B91"/>
    <w:rsid w:val="12D24A01"/>
    <w:rsid w:val="12D94B98"/>
    <w:rsid w:val="12DE3A02"/>
    <w:rsid w:val="12EA6F7C"/>
    <w:rsid w:val="12F444F1"/>
    <w:rsid w:val="12F52ED8"/>
    <w:rsid w:val="12FF665C"/>
    <w:rsid w:val="131353BD"/>
    <w:rsid w:val="131C7166"/>
    <w:rsid w:val="13270D7A"/>
    <w:rsid w:val="13276226"/>
    <w:rsid w:val="13332B5D"/>
    <w:rsid w:val="13361D67"/>
    <w:rsid w:val="13380F7F"/>
    <w:rsid w:val="134279D8"/>
    <w:rsid w:val="134C33B3"/>
    <w:rsid w:val="135A1F0B"/>
    <w:rsid w:val="135C36AF"/>
    <w:rsid w:val="1365115A"/>
    <w:rsid w:val="137B2718"/>
    <w:rsid w:val="1386214F"/>
    <w:rsid w:val="139B44DA"/>
    <w:rsid w:val="13A15E6A"/>
    <w:rsid w:val="13AC0E81"/>
    <w:rsid w:val="13C0642A"/>
    <w:rsid w:val="13C375AC"/>
    <w:rsid w:val="13C42884"/>
    <w:rsid w:val="13D03D1F"/>
    <w:rsid w:val="13E425F5"/>
    <w:rsid w:val="13E9554A"/>
    <w:rsid w:val="13FD3BF0"/>
    <w:rsid w:val="1404331C"/>
    <w:rsid w:val="140631E6"/>
    <w:rsid w:val="14066215"/>
    <w:rsid w:val="1409012D"/>
    <w:rsid w:val="14090ED3"/>
    <w:rsid w:val="140D14F0"/>
    <w:rsid w:val="141637E6"/>
    <w:rsid w:val="141640EE"/>
    <w:rsid w:val="141A6089"/>
    <w:rsid w:val="14200F92"/>
    <w:rsid w:val="14214815"/>
    <w:rsid w:val="14363257"/>
    <w:rsid w:val="14376DDD"/>
    <w:rsid w:val="1441587A"/>
    <w:rsid w:val="146343A9"/>
    <w:rsid w:val="14653252"/>
    <w:rsid w:val="14655FEF"/>
    <w:rsid w:val="146A1BBD"/>
    <w:rsid w:val="1471700C"/>
    <w:rsid w:val="14742F77"/>
    <w:rsid w:val="14913284"/>
    <w:rsid w:val="149A274F"/>
    <w:rsid w:val="14AE4079"/>
    <w:rsid w:val="14BB35FB"/>
    <w:rsid w:val="14BC294C"/>
    <w:rsid w:val="14E379B3"/>
    <w:rsid w:val="14FF62D2"/>
    <w:rsid w:val="150437AF"/>
    <w:rsid w:val="150D6FAF"/>
    <w:rsid w:val="151253B8"/>
    <w:rsid w:val="151A4A2D"/>
    <w:rsid w:val="151C4066"/>
    <w:rsid w:val="152C12C4"/>
    <w:rsid w:val="154D4C24"/>
    <w:rsid w:val="155E508B"/>
    <w:rsid w:val="15640DFE"/>
    <w:rsid w:val="156A19EB"/>
    <w:rsid w:val="156B128B"/>
    <w:rsid w:val="156C1FA1"/>
    <w:rsid w:val="156C333F"/>
    <w:rsid w:val="15720469"/>
    <w:rsid w:val="157630F8"/>
    <w:rsid w:val="157C52FE"/>
    <w:rsid w:val="15804C3E"/>
    <w:rsid w:val="15835DD5"/>
    <w:rsid w:val="15965ABE"/>
    <w:rsid w:val="15A22C68"/>
    <w:rsid w:val="15A77B14"/>
    <w:rsid w:val="15BE1C23"/>
    <w:rsid w:val="15E82934"/>
    <w:rsid w:val="16020752"/>
    <w:rsid w:val="160766E1"/>
    <w:rsid w:val="16090E54"/>
    <w:rsid w:val="160F5CF5"/>
    <w:rsid w:val="161B6DA0"/>
    <w:rsid w:val="162A4AAA"/>
    <w:rsid w:val="163308D7"/>
    <w:rsid w:val="1636077A"/>
    <w:rsid w:val="164836BE"/>
    <w:rsid w:val="16506140"/>
    <w:rsid w:val="166A5654"/>
    <w:rsid w:val="16704845"/>
    <w:rsid w:val="167A0E57"/>
    <w:rsid w:val="16875F00"/>
    <w:rsid w:val="16B16DCC"/>
    <w:rsid w:val="16C05663"/>
    <w:rsid w:val="16C45973"/>
    <w:rsid w:val="16D906CC"/>
    <w:rsid w:val="16D91FAB"/>
    <w:rsid w:val="170078FF"/>
    <w:rsid w:val="1708100C"/>
    <w:rsid w:val="17090057"/>
    <w:rsid w:val="170E6D59"/>
    <w:rsid w:val="170E7B3B"/>
    <w:rsid w:val="17157B7C"/>
    <w:rsid w:val="17573DEE"/>
    <w:rsid w:val="176236E8"/>
    <w:rsid w:val="17627CE7"/>
    <w:rsid w:val="176906E9"/>
    <w:rsid w:val="176D17E7"/>
    <w:rsid w:val="17735C5C"/>
    <w:rsid w:val="1779312A"/>
    <w:rsid w:val="177D6C9D"/>
    <w:rsid w:val="178527E7"/>
    <w:rsid w:val="1786557C"/>
    <w:rsid w:val="17867A6C"/>
    <w:rsid w:val="1790087C"/>
    <w:rsid w:val="179A3585"/>
    <w:rsid w:val="17B65188"/>
    <w:rsid w:val="17B94E63"/>
    <w:rsid w:val="17C2270C"/>
    <w:rsid w:val="17C3170C"/>
    <w:rsid w:val="17C75AF8"/>
    <w:rsid w:val="17D12BDF"/>
    <w:rsid w:val="17D462F8"/>
    <w:rsid w:val="18032463"/>
    <w:rsid w:val="180F59AD"/>
    <w:rsid w:val="181733D2"/>
    <w:rsid w:val="18275515"/>
    <w:rsid w:val="18352EC4"/>
    <w:rsid w:val="183D4E7F"/>
    <w:rsid w:val="184955DF"/>
    <w:rsid w:val="18592A48"/>
    <w:rsid w:val="18660CC4"/>
    <w:rsid w:val="187348BD"/>
    <w:rsid w:val="18960B00"/>
    <w:rsid w:val="189C3FBD"/>
    <w:rsid w:val="189E1EBC"/>
    <w:rsid w:val="18A85A97"/>
    <w:rsid w:val="18B607C0"/>
    <w:rsid w:val="18BD6D8F"/>
    <w:rsid w:val="18C625FB"/>
    <w:rsid w:val="18C91536"/>
    <w:rsid w:val="18D5341C"/>
    <w:rsid w:val="18D859D2"/>
    <w:rsid w:val="18E6686E"/>
    <w:rsid w:val="18EB6055"/>
    <w:rsid w:val="18F72A3C"/>
    <w:rsid w:val="190254F7"/>
    <w:rsid w:val="190D2C57"/>
    <w:rsid w:val="191B2128"/>
    <w:rsid w:val="19297C6A"/>
    <w:rsid w:val="192B02D4"/>
    <w:rsid w:val="192E327F"/>
    <w:rsid w:val="193132FC"/>
    <w:rsid w:val="193152A0"/>
    <w:rsid w:val="19452DA6"/>
    <w:rsid w:val="194E008A"/>
    <w:rsid w:val="195A06D5"/>
    <w:rsid w:val="195E1928"/>
    <w:rsid w:val="196A617C"/>
    <w:rsid w:val="1971064A"/>
    <w:rsid w:val="19823F7A"/>
    <w:rsid w:val="19861899"/>
    <w:rsid w:val="198A7C6E"/>
    <w:rsid w:val="198B65CA"/>
    <w:rsid w:val="19B22F65"/>
    <w:rsid w:val="19B304F3"/>
    <w:rsid w:val="19B53C2C"/>
    <w:rsid w:val="19BB2B36"/>
    <w:rsid w:val="19C27C9F"/>
    <w:rsid w:val="19CD08E4"/>
    <w:rsid w:val="19D35B4D"/>
    <w:rsid w:val="19E45D5B"/>
    <w:rsid w:val="19EC4E08"/>
    <w:rsid w:val="19ED4B3C"/>
    <w:rsid w:val="19ED6EB4"/>
    <w:rsid w:val="19F54588"/>
    <w:rsid w:val="19FB3BB2"/>
    <w:rsid w:val="19FE4B0A"/>
    <w:rsid w:val="1A1B1178"/>
    <w:rsid w:val="1A4232EB"/>
    <w:rsid w:val="1A511F20"/>
    <w:rsid w:val="1A5712A3"/>
    <w:rsid w:val="1A5C6AA8"/>
    <w:rsid w:val="1A625602"/>
    <w:rsid w:val="1A634EAD"/>
    <w:rsid w:val="1A6748B5"/>
    <w:rsid w:val="1A6D75CE"/>
    <w:rsid w:val="1A797D70"/>
    <w:rsid w:val="1A7B7F65"/>
    <w:rsid w:val="1A7F3072"/>
    <w:rsid w:val="1A8C6127"/>
    <w:rsid w:val="1A931C7D"/>
    <w:rsid w:val="1A980FF5"/>
    <w:rsid w:val="1ABA579C"/>
    <w:rsid w:val="1AD04F4E"/>
    <w:rsid w:val="1AD57E4D"/>
    <w:rsid w:val="1ADC2C7F"/>
    <w:rsid w:val="1ADC3215"/>
    <w:rsid w:val="1AE075AD"/>
    <w:rsid w:val="1AE22436"/>
    <w:rsid w:val="1AE557A1"/>
    <w:rsid w:val="1AED3A55"/>
    <w:rsid w:val="1AF9629E"/>
    <w:rsid w:val="1AFA7E4F"/>
    <w:rsid w:val="1AFF442C"/>
    <w:rsid w:val="1AFF6A0E"/>
    <w:rsid w:val="1B287E70"/>
    <w:rsid w:val="1B3F45E2"/>
    <w:rsid w:val="1B4A1072"/>
    <w:rsid w:val="1B4B06D5"/>
    <w:rsid w:val="1B5E512C"/>
    <w:rsid w:val="1B624548"/>
    <w:rsid w:val="1B7C441A"/>
    <w:rsid w:val="1B7D534E"/>
    <w:rsid w:val="1B815E66"/>
    <w:rsid w:val="1B824301"/>
    <w:rsid w:val="1B845B71"/>
    <w:rsid w:val="1B872277"/>
    <w:rsid w:val="1B8E52D3"/>
    <w:rsid w:val="1B95140B"/>
    <w:rsid w:val="1B9972B0"/>
    <w:rsid w:val="1B9C5C81"/>
    <w:rsid w:val="1B9D67F2"/>
    <w:rsid w:val="1BA61EE6"/>
    <w:rsid w:val="1BB021DA"/>
    <w:rsid w:val="1BB30568"/>
    <w:rsid w:val="1BB618C3"/>
    <w:rsid w:val="1BBA26ED"/>
    <w:rsid w:val="1BD82F20"/>
    <w:rsid w:val="1BDF2726"/>
    <w:rsid w:val="1BE103BB"/>
    <w:rsid w:val="1BE606FA"/>
    <w:rsid w:val="1BEA74D0"/>
    <w:rsid w:val="1BEB753C"/>
    <w:rsid w:val="1BF27340"/>
    <w:rsid w:val="1BF84EC0"/>
    <w:rsid w:val="1C0F4CB6"/>
    <w:rsid w:val="1C1E6AF1"/>
    <w:rsid w:val="1C21643D"/>
    <w:rsid w:val="1C3A0DF4"/>
    <w:rsid w:val="1C3F5B24"/>
    <w:rsid w:val="1C46481E"/>
    <w:rsid w:val="1C4A638F"/>
    <w:rsid w:val="1C565F62"/>
    <w:rsid w:val="1C581CDC"/>
    <w:rsid w:val="1C597ADE"/>
    <w:rsid w:val="1C622CC9"/>
    <w:rsid w:val="1C65094E"/>
    <w:rsid w:val="1C7747EE"/>
    <w:rsid w:val="1C7F503E"/>
    <w:rsid w:val="1C904091"/>
    <w:rsid w:val="1CA56BC7"/>
    <w:rsid w:val="1CA845A9"/>
    <w:rsid w:val="1CA96F50"/>
    <w:rsid w:val="1CB61C76"/>
    <w:rsid w:val="1CBC2D00"/>
    <w:rsid w:val="1CCE7739"/>
    <w:rsid w:val="1CD232B2"/>
    <w:rsid w:val="1CDA2254"/>
    <w:rsid w:val="1CEB02EE"/>
    <w:rsid w:val="1CEC1187"/>
    <w:rsid w:val="1CEE649D"/>
    <w:rsid w:val="1CF81EF3"/>
    <w:rsid w:val="1CFC7675"/>
    <w:rsid w:val="1CFD391F"/>
    <w:rsid w:val="1D0224CB"/>
    <w:rsid w:val="1D10141F"/>
    <w:rsid w:val="1D1F0369"/>
    <w:rsid w:val="1D3A3E2B"/>
    <w:rsid w:val="1D3E7699"/>
    <w:rsid w:val="1D42252B"/>
    <w:rsid w:val="1D454318"/>
    <w:rsid w:val="1D492719"/>
    <w:rsid w:val="1D527E77"/>
    <w:rsid w:val="1D627F8B"/>
    <w:rsid w:val="1D6E1994"/>
    <w:rsid w:val="1D723640"/>
    <w:rsid w:val="1D843163"/>
    <w:rsid w:val="1D991A99"/>
    <w:rsid w:val="1DAB1F30"/>
    <w:rsid w:val="1DAE4330"/>
    <w:rsid w:val="1DC82103"/>
    <w:rsid w:val="1DD02DD6"/>
    <w:rsid w:val="1DD45511"/>
    <w:rsid w:val="1DF72AD1"/>
    <w:rsid w:val="1E1C79AF"/>
    <w:rsid w:val="1E21758A"/>
    <w:rsid w:val="1E266C92"/>
    <w:rsid w:val="1E2A73C8"/>
    <w:rsid w:val="1E4213FB"/>
    <w:rsid w:val="1E587188"/>
    <w:rsid w:val="1E5A057E"/>
    <w:rsid w:val="1E773433"/>
    <w:rsid w:val="1E7759F2"/>
    <w:rsid w:val="1E790C01"/>
    <w:rsid w:val="1E8562F6"/>
    <w:rsid w:val="1E8F4FAF"/>
    <w:rsid w:val="1E933BEE"/>
    <w:rsid w:val="1EB765AC"/>
    <w:rsid w:val="1EB8112B"/>
    <w:rsid w:val="1EBC3A20"/>
    <w:rsid w:val="1EC624AB"/>
    <w:rsid w:val="1EC668B2"/>
    <w:rsid w:val="1ECC1839"/>
    <w:rsid w:val="1ECC2A66"/>
    <w:rsid w:val="1EE2696D"/>
    <w:rsid w:val="1EED2C5F"/>
    <w:rsid w:val="1F111544"/>
    <w:rsid w:val="1F2D0A2F"/>
    <w:rsid w:val="1F312885"/>
    <w:rsid w:val="1F4931EA"/>
    <w:rsid w:val="1F5C4703"/>
    <w:rsid w:val="1F5C7B38"/>
    <w:rsid w:val="1F613E3A"/>
    <w:rsid w:val="1F640682"/>
    <w:rsid w:val="1F7013B8"/>
    <w:rsid w:val="1F71522F"/>
    <w:rsid w:val="1F783B6F"/>
    <w:rsid w:val="1F7B1C65"/>
    <w:rsid w:val="1F7E26B9"/>
    <w:rsid w:val="1F7E5A29"/>
    <w:rsid w:val="1F8E3B54"/>
    <w:rsid w:val="1F8F1B62"/>
    <w:rsid w:val="1FA41E62"/>
    <w:rsid w:val="1FD0106E"/>
    <w:rsid w:val="1FDF1459"/>
    <w:rsid w:val="1FEA77EA"/>
    <w:rsid w:val="1FF21A00"/>
    <w:rsid w:val="200B57A0"/>
    <w:rsid w:val="201F7ECC"/>
    <w:rsid w:val="203E663A"/>
    <w:rsid w:val="203F0137"/>
    <w:rsid w:val="204B6589"/>
    <w:rsid w:val="208F4F41"/>
    <w:rsid w:val="209B2BC5"/>
    <w:rsid w:val="20A017AA"/>
    <w:rsid w:val="20B37C40"/>
    <w:rsid w:val="20BB0B13"/>
    <w:rsid w:val="20DE74ED"/>
    <w:rsid w:val="20E753D8"/>
    <w:rsid w:val="20FB675B"/>
    <w:rsid w:val="20FD5F0C"/>
    <w:rsid w:val="20FF2EF0"/>
    <w:rsid w:val="20FF7CA2"/>
    <w:rsid w:val="21013996"/>
    <w:rsid w:val="210177CF"/>
    <w:rsid w:val="210645B3"/>
    <w:rsid w:val="21150D22"/>
    <w:rsid w:val="212245E1"/>
    <w:rsid w:val="212B3AFB"/>
    <w:rsid w:val="21304527"/>
    <w:rsid w:val="21334278"/>
    <w:rsid w:val="213E2357"/>
    <w:rsid w:val="214009E8"/>
    <w:rsid w:val="214E7BAB"/>
    <w:rsid w:val="21510035"/>
    <w:rsid w:val="2153569A"/>
    <w:rsid w:val="21570A44"/>
    <w:rsid w:val="21631175"/>
    <w:rsid w:val="217A5BDB"/>
    <w:rsid w:val="217E33B7"/>
    <w:rsid w:val="218D02E4"/>
    <w:rsid w:val="218D51D5"/>
    <w:rsid w:val="21AE5675"/>
    <w:rsid w:val="21B26DD5"/>
    <w:rsid w:val="21B729B4"/>
    <w:rsid w:val="21B90A95"/>
    <w:rsid w:val="21B96E2F"/>
    <w:rsid w:val="21C1727E"/>
    <w:rsid w:val="21C26748"/>
    <w:rsid w:val="21CD33F8"/>
    <w:rsid w:val="21DB513D"/>
    <w:rsid w:val="21F54F08"/>
    <w:rsid w:val="21FC1AB1"/>
    <w:rsid w:val="22001FBC"/>
    <w:rsid w:val="220141C9"/>
    <w:rsid w:val="22020F2A"/>
    <w:rsid w:val="22027052"/>
    <w:rsid w:val="22061D13"/>
    <w:rsid w:val="221B3091"/>
    <w:rsid w:val="221E3F06"/>
    <w:rsid w:val="222E585B"/>
    <w:rsid w:val="224E2EB7"/>
    <w:rsid w:val="224F6FA1"/>
    <w:rsid w:val="22597212"/>
    <w:rsid w:val="225F01F3"/>
    <w:rsid w:val="22680E0C"/>
    <w:rsid w:val="226B79BC"/>
    <w:rsid w:val="226C10DB"/>
    <w:rsid w:val="227F6529"/>
    <w:rsid w:val="228C453A"/>
    <w:rsid w:val="228D4D6D"/>
    <w:rsid w:val="22921271"/>
    <w:rsid w:val="22934B61"/>
    <w:rsid w:val="229B1DD0"/>
    <w:rsid w:val="22A95C20"/>
    <w:rsid w:val="22AB6FED"/>
    <w:rsid w:val="22B25ED1"/>
    <w:rsid w:val="22B6535F"/>
    <w:rsid w:val="22BF7361"/>
    <w:rsid w:val="22C138F5"/>
    <w:rsid w:val="22CC382D"/>
    <w:rsid w:val="22D67EF0"/>
    <w:rsid w:val="22EA1F5D"/>
    <w:rsid w:val="22FE0356"/>
    <w:rsid w:val="23043A62"/>
    <w:rsid w:val="2304661E"/>
    <w:rsid w:val="23073371"/>
    <w:rsid w:val="230B52BA"/>
    <w:rsid w:val="231B2D27"/>
    <w:rsid w:val="231D7AE9"/>
    <w:rsid w:val="231F57ED"/>
    <w:rsid w:val="232F71A8"/>
    <w:rsid w:val="234036E6"/>
    <w:rsid w:val="23443CE8"/>
    <w:rsid w:val="23623CB1"/>
    <w:rsid w:val="23730717"/>
    <w:rsid w:val="23757828"/>
    <w:rsid w:val="2379259D"/>
    <w:rsid w:val="23816CA2"/>
    <w:rsid w:val="239218E7"/>
    <w:rsid w:val="23BA1EF7"/>
    <w:rsid w:val="23BA2A2E"/>
    <w:rsid w:val="23BF2280"/>
    <w:rsid w:val="23DB4957"/>
    <w:rsid w:val="23E1621B"/>
    <w:rsid w:val="23E94E25"/>
    <w:rsid w:val="23EF36B7"/>
    <w:rsid w:val="23F43282"/>
    <w:rsid w:val="24134C54"/>
    <w:rsid w:val="24190DB8"/>
    <w:rsid w:val="241F795C"/>
    <w:rsid w:val="24385CE1"/>
    <w:rsid w:val="244C0FEA"/>
    <w:rsid w:val="244C65D2"/>
    <w:rsid w:val="24533EA6"/>
    <w:rsid w:val="24553982"/>
    <w:rsid w:val="24662325"/>
    <w:rsid w:val="24686D5C"/>
    <w:rsid w:val="246A3CE5"/>
    <w:rsid w:val="24892D93"/>
    <w:rsid w:val="248C7FC9"/>
    <w:rsid w:val="249036CB"/>
    <w:rsid w:val="2494490F"/>
    <w:rsid w:val="249533CB"/>
    <w:rsid w:val="24966DE3"/>
    <w:rsid w:val="24996CCC"/>
    <w:rsid w:val="249C2765"/>
    <w:rsid w:val="24A24DAD"/>
    <w:rsid w:val="24A81E4F"/>
    <w:rsid w:val="24B00553"/>
    <w:rsid w:val="24B85C66"/>
    <w:rsid w:val="24BD0B7F"/>
    <w:rsid w:val="24C520EF"/>
    <w:rsid w:val="24C84469"/>
    <w:rsid w:val="24D577C8"/>
    <w:rsid w:val="24D6356B"/>
    <w:rsid w:val="24E2268A"/>
    <w:rsid w:val="24EB0BA1"/>
    <w:rsid w:val="24ED388C"/>
    <w:rsid w:val="24F000E0"/>
    <w:rsid w:val="24F1514D"/>
    <w:rsid w:val="25045A53"/>
    <w:rsid w:val="25095C10"/>
    <w:rsid w:val="250F7B0C"/>
    <w:rsid w:val="25106966"/>
    <w:rsid w:val="251552C9"/>
    <w:rsid w:val="25174D89"/>
    <w:rsid w:val="252359E6"/>
    <w:rsid w:val="252E5E45"/>
    <w:rsid w:val="254729BE"/>
    <w:rsid w:val="25540F71"/>
    <w:rsid w:val="256D0C76"/>
    <w:rsid w:val="256D3AC8"/>
    <w:rsid w:val="256F4892"/>
    <w:rsid w:val="256F7A4E"/>
    <w:rsid w:val="257D2CA6"/>
    <w:rsid w:val="2587696C"/>
    <w:rsid w:val="25A06002"/>
    <w:rsid w:val="25B91E26"/>
    <w:rsid w:val="25BE4A74"/>
    <w:rsid w:val="25DE3308"/>
    <w:rsid w:val="25E132E8"/>
    <w:rsid w:val="25E45247"/>
    <w:rsid w:val="25EB46AE"/>
    <w:rsid w:val="26041E86"/>
    <w:rsid w:val="261F083C"/>
    <w:rsid w:val="263E2C11"/>
    <w:rsid w:val="264F06A4"/>
    <w:rsid w:val="26512FC4"/>
    <w:rsid w:val="265A3D81"/>
    <w:rsid w:val="265D6F03"/>
    <w:rsid w:val="266353AF"/>
    <w:rsid w:val="26736FE6"/>
    <w:rsid w:val="268651FA"/>
    <w:rsid w:val="269F7726"/>
    <w:rsid w:val="26AB3ACC"/>
    <w:rsid w:val="26B36C6E"/>
    <w:rsid w:val="26BE78D6"/>
    <w:rsid w:val="26CA4C92"/>
    <w:rsid w:val="26CB49D8"/>
    <w:rsid w:val="26CB639F"/>
    <w:rsid w:val="26CF2233"/>
    <w:rsid w:val="26D40346"/>
    <w:rsid w:val="26E654EC"/>
    <w:rsid w:val="26E77235"/>
    <w:rsid w:val="26F452AA"/>
    <w:rsid w:val="26F6326F"/>
    <w:rsid w:val="26F96D75"/>
    <w:rsid w:val="270C1117"/>
    <w:rsid w:val="270D11A0"/>
    <w:rsid w:val="271603DF"/>
    <w:rsid w:val="27200735"/>
    <w:rsid w:val="272C2F91"/>
    <w:rsid w:val="273419E0"/>
    <w:rsid w:val="273F13FF"/>
    <w:rsid w:val="27434FD5"/>
    <w:rsid w:val="27560754"/>
    <w:rsid w:val="276745EB"/>
    <w:rsid w:val="276C03E2"/>
    <w:rsid w:val="276E4DF3"/>
    <w:rsid w:val="277149EC"/>
    <w:rsid w:val="27783030"/>
    <w:rsid w:val="277B7C7A"/>
    <w:rsid w:val="279049DC"/>
    <w:rsid w:val="27906165"/>
    <w:rsid w:val="27950725"/>
    <w:rsid w:val="2796603A"/>
    <w:rsid w:val="27A27DC0"/>
    <w:rsid w:val="27AD03A5"/>
    <w:rsid w:val="27AE0D03"/>
    <w:rsid w:val="27B62132"/>
    <w:rsid w:val="27B63509"/>
    <w:rsid w:val="27CC5AA4"/>
    <w:rsid w:val="27CD66DB"/>
    <w:rsid w:val="27D274CF"/>
    <w:rsid w:val="27DB00EC"/>
    <w:rsid w:val="27F57129"/>
    <w:rsid w:val="28022A45"/>
    <w:rsid w:val="280559E1"/>
    <w:rsid w:val="280C0529"/>
    <w:rsid w:val="281352F8"/>
    <w:rsid w:val="281717A6"/>
    <w:rsid w:val="28231404"/>
    <w:rsid w:val="28242E1D"/>
    <w:rsid w:val="2834707D"/>
    <w:rsid w:val="284246BE"/>
    <w:rsid w:val="28461090"/>
    <w:rsid w:val="285728FC"/>
    <w:rsid w:val="28576007"/>
    <w:rsid w:val="285A4FA4"/>
    <w:rsid w:val="286F5EE4"/>
    <w:rsid w:val="28720F0B"/>
    <w:rsid w:val="287A0DF4"/>
    <w:rsid w:val="287D70C6"/>
    <w:rsid w:val="28882904"/>
    <w:rsid w:val="288C2BBD"/>
    <w:rsid w:val="28B6166A"/>
    <w:rsid w:val="28B825B9"/>
    <w:rsid w:val="28D24ACC"/>
    <w:rsid w:val="28DD21FC"/>
    <w:rsid w:val="28E42401"/>
    <w:rsid w:val="28E86ABD"/>
    <w:rsid w:val="29040504"/>
    <w:rsid w:val="2905094A"/>
    <w:rsid w:val="29051DA8"/>
    <w:rsid w:val="291A7B4E"/>
    <w:rsid w:val="29225CEB"/>
    <w:rsid w:val="29240112"/>
    <w:rsid w:val="2939588B"/>
    <w:rsid w:val="293F344D"/>
    <w:rsid w:val="29415344"/>
    <w:rsid w:val="294E1BBB"/>
    <w:rsid w:val="29551F53"/>
    <w:rsid w:val="29566855"/>
    <w:rsid w:val="29577693"/>
    <w:rsid w:val="296D2106"/>
    <w:rsid w:val="297D1D81"/>
    <w:rsid w:val="29827456"/>
    <w:rsid w:val="298537EC"/>
    <w:rsid w:val="299076E4"/>
    <w:rsid w:val="29914BAD"/>
    <w:rsid w:val="299302AF"/>
    <w:rsid w:val="29A56FB0"/>
    <w:rsid w:val="29A76C51"/>
    <w:rsid w:val="29CC7858"/>
    <w:rsid w:val="29D83566"/>
    <w:rsid w:val="29DD780F"/>
    <w:rsid w:val="29DE4040"/>
    <w:rsid w:val="29DE58A6"/>
    <w:rsid w:val="29DE6454"/>
    <w:rsid w:val="29F760E8"/>
    <w:rsid w:val="29FE5008"/>
    <w:rsid w:val="2A025F5D"/>
    <w:rsid w:val="2A060F01"/>
    <w:rsid w:val="2A0906CB"/>
    <w:rsid w:val="2A215A42"/>
    <w:rsid w:val="2A3D21E2"/>
    <w:rsid w:val="2A41410B"/>
    <w:rsid w:val="2A453C66"/>
    <w:rsid w:val="2A551967"/>
    <w:rsid w:val="2A552967"/>
    <w:rsid w:val="2A6603A1"/>
    <w:rsid w:val="2A836472"/>
    <w:rsid w:val="2A865494"/>
    <w:rsid w:val="2A960716"/>
    <w:rsid w:val="2A9C6B36"/>
    <w:rsid w:val="2AA94421"/>
    <w:rsid w:val="2AAC275F"/>
    <w:rsid w:val="2AAE021C"/>
    <w:rsid w:val="2AB1390C"/>
    <w:rsid w:val="2AB444A3"/>
    <w:rsid w:val="2ABE5775"/>
    <w:rsid w:val="2ABE5B66"/>
    <w:rsid w:val="2ABE6418"/>
    <w:rsid w:val="2AC22DD2"/>
    <w:rsid w:val="2AD50B95"/>
    <w:rsid w:val="2AF56676"/>
    <w:rsid w:val="2B000480"/>
    <w:rsid w:val="2B054C24"/>
    <w:rsid w:val="2B134C18"/>
    <w:rsid w:val="2B1620F6"/>
    <w:rsid w:val="2B16582F"/>
    <w:rsid w:val="2B2D7564"/>
    <w:rsid w:val="2B3E4818"/>
    <w:rsid w:val="2B3F416A"/>
    <w:rsid w:val="2B486475"/>
    <w:rsid w:val="2B486648"/>
    <w:rsid w:val="2B590D8A"/>
    <w:rsid w:val="2B5948A0"/>
    <w:rsid w:val="2B604141"/>
    <w:rsid w:val="2B6357E9"/>
    <w:rsid w:val="2B636259"/>
    <w:rsid w:val="2B910018"/>
    <w:rsid w:val="2B9B433D"/>
    <w:rsid w:val="2BA86A44"/>
    <w:rsid w:val="2BBF4052"/>
    <w:rsid w:val="2BC6115B"/>
    <w:rsid w:val="2BD40774"/>
    <w:rsid w:val="2BEE0911"/>
    <w:rsid w:val="2BEE2F3D"/>
    <w:rsid w:val="2BF266B1"/>
    <w:rsid w:val="2C0129EF"/>
    <w:rsid w:val="2C1121D3"/>
    <w:rsid w:val="2C35412C"/>
    <w:rsid w:val="2C3835D9"/>
    <w:rsid w:val="2C444342"/>
    <w:rsid w:val="2C472061"/>
    <w:rsid w:val="2C4C4435"/>
    <w:rsid w:val="2C4E6244"/>
    <w:rsid w:val="2C593F00"/>
    <w:rsid w:val="2C5C64F4"/>
    <w:rsid w:val="2C673753"/>
    <w:rsid w:val="2C6C7B2F"/>
    <w:rsid w:val="2C710683"/>
    <w:rsid w:val="2C794081"/>
    <w:rsid w:val="2C7B038B"/>
    <w:rsid w:val="2CA53EBA"/>
    <w:rsid w:val="2CAE152F"/>
    <w:rsid w:val="2CB167AF"/>
    <w:rsid w:val="2CB31A90"/>
    <w:rsid w:val="2CB53A15"/>
    <w:rsid w:val="2CC235D9"/>
    <w:rsid w:val="2CD12ED3"/>
    <w:rsid w:val="2CD825A0"/>
    <w:rsid w:val="2CD843B6"/>
    <w:rsid w:val="2CDE6A4B"/>
    <w:rsid w:val="2CDF398C"/>
    <w:rsid w:val="2CE86C7A"/>
    <w:rsid w:val="2CFE25E7"/>
    <w:rsid w:val="2D056A2D"/>
    <w:rsid w:val="2D0F7C40"/>
    <w:rsid w:val="2D106C06"/>
    <w:rsid w:val="2D1C1103"/>
    <w:rsid w:val="2D230EE1"/>
    <w:rsid w:val="2D2B3EEC"/>
    <w:rsid w:val="2D3B55A0"/>
    <w:rsid w:val="2D3E2A35"/>
    <w:rsid w:val="2D450AE0"/>
    <w:rsid w:val="2D764492"/>
    <w:rsid w:val="2D830211"/>
    <w:rsid w:val="2D8E49E7"/>
    <w:rsid w:val="2D9120C5"/>
    <w:rsid w:val="2DAA0D28"/>
    <w:rsid w:val="2DB43EE8"/>
    <w:rsid w:val="2DBD6096"/>
    <w:rsid w:val="2DBE1781"/>
    <w:rsid w:val="2DDB0937"/>
    <w:rsid w:val="2DEF30E5"/>
    <w:rsid w:val="2DF809F3"/>
    <w:rsid w:val="2E003543"/>
    <w:rsid w:val="2E037B49"/>
    <w:rsid w:val="2E05139B"/>
    <w:rsid w:val="2E0903C6"/>
    <w:rsid w:val="2E090714"/>
    <w:rsid w:val="2E0B1103"/>
    <w:rsid w:val="2E1E4E36"/>
    <w:rsid w:val="2E301EC7"/>
    <w:rsid w:val="2E442719"/>
    <w:rsid w:val="2E4B39EB"/>
    <w:rsid w:val="2E4E269F"/>
    <w:rsid w:val="2E513F83"/>
    <w:rsid w:val="2E52460A"/>
    <w:rsid w:val="2E5E6EC1"/>
    <w:rsid w:val="2E80130C"/>
    <w:rsid w:val="2E86440D"/>
    <w:rsid w:val="2E903959"/>
    <w:rsid w:val="2E9071E2"/>
    <w:rsid w:val="2E9620EB"/>
    <w:rsid w:val="2EA11B8C"/>
    <w:rsid w:val="2EB97F63"/>
    <w:rsid w:val="2EBF0376"/>
    <w:rsid w:val="2EC42E69"/>
    <w:rsid w:val="2ECC1AD7"/>
    <w:rsid w:val="2ED25A23"/>
    <w:rsid w:val="2ED645E4"/>
    <w:rsid w:val="2ED67E68"/>
    <w:rsid w:val="2EDA34A2"/>
    <w:rsid w:val="2EE52C8C"/>
    <w:rsid w:val="2EE862FC"/>
    <w:rsid w:val="2EF55270"/>
    <w:rsid w:val="2EFB0975"/>
    <w:rsid w:val="2F02343E"/>
    <w:rsid w:val="2F074FC2"/>
    <w:rsid w:val="2F0B54DE"/>
    <w:rsid w:val="2F0D6CBD"/>
    <w:rsid w:val="2F103284"/>
    <w:rsid w:val="2F116579"/>
    <w:rsid w:val="2F1A703E"/>
    <w:rsid w:val="2F232818"/>
    <w:rsid w:val="2F261AA3"/>
    <w:rsid w:val="2F2A3765"/>
    <w:rsid w:val="2F310B8B"/>
    <w:rsid w:val="2F372FF7"/>
    <w:rsid w:val="2F531B35"/>
    <w:rsid w:val="2F5543DA"/>
    <w:rsid w:val="2F5E751A"/>
    <w:rsid w:val="2F65385F"/>
    <w:rsid w:val="2F653CCE"/>
    <w:rsid w:val="2F6B2BA0"/>
    <w:rsid w:val="2F7D6D2B"/>
    <w:rsid w:val="2F807A80"/>
    <w:rsid w:val="2F822EB5"/>
    <w:rsid w:val="2F984B26"/>
    <w:rsid w:val="2F9E47F6"/>
    <w:rsid w:val="2FA800EE"/>
    <w:rsid w:val="2FC27DB5"/>
    <w:rsid w:val="2FC677BA"/>
    <w:rsid w:val="2FCB3467"/>
    <w:rsid w:val="2FEB6F7A"/>
    <w:rsid w:val="2FF955A9"/>
    <w:rsid w:val="301469F3"/>
    <w:rsid w:val="30165EA2"/>
    <w:rsid w:val="30263F22"/>
    <w:rsid w:val="30291D1E"/>
    <w:rsid w:val="303162AF"/>
    <w:rsid w:val="30316E1F"/>
    <w:rsid w:val="303332AF"/>
    <w:rsid w:val="303B1651"/>
    <w:rsid w:val="303F4034"/>
    <w:rsid w:val="30442947"/>
    <w:rsid w:val="30446BD5"/>
    <w:rsid w:val="30446DE1"/>
    <w:rsid w:val="3048269C"/>
    <w:rsid w:val="304A52B2"/>
    <w:rsid w:val="30522710"/>
    <w:rsid w:val="306E7BBF"/>
    <w:rsid w:val="30792EE5"/>
    <w:rsid w:val="307E1E75"/>
    <w:rsid w:val="30812049"/>
    <w:rsid w:val="308E795D"/>
    <w:rsid w:val="3094396D"/>
    <w:rsid w:val="309B0928"/>
    <w:rsid w:val="30A36E13"/>
    <w:rsid w:val="30B74189"/>
    <w:rsid w:val="30CE3CCD"/>
    <w:rsid w:val="30D84095"/>
    <w:rsid w:val="30DC5030"/>
    <w:rsid w:val="30E00F06"/>
    <w:rsid w:val="30EC745D"/>
    <w:rsid w:val="30F66D1F"/>
    <w:rsid w:val="310C323B"/>
    <w:rsid w:val="31195C53"/>
    <w:rsid w:val="31225F28"/>
    <w:rsid w:val="3132526C"/>
    <w:rsid w:val="315741F6"/>
    <w:rsid w:val="315D5795"/>
    <w:rsid w:val="316A4598"/>
    <w:rsid w:val="316B6DA2"/>
    <w:rsid w:val="316C7C41"/>
    <w:rsid w:val="3179321D"/>
    <w:rsid w:val="31812A39"/>
    <w:rsid w:val="318E74D6"/>
    <w:rsid w:val="319F3F1C"/>
    <w:rsid w:val="31AD11D0"/>
    <w:rsid w:val="31BA2424"/>
    <w:rsid w:val="31C70989"/>
    <w:rsid w:val="31DE09EC"/>
    <w:rsid w:val="31E75ED2"/>
    <w:rsid w:val="31EC63AB"/>
    <w:rsid w:val="32025DF2"/>
    <w:rsid w:val="320F63B0"/>
    <w:rsid w:val="320F756F"/>
    <w:rsid w:val="321B43C1"/>
    <w:rsid w:val="322B7E73"/>
    <w:rsid w:val="322E74C7"/>
    <w:rsid w:val="32433D03"/>
    <w:rsid w:val="32480231"/>
    <w:rsid w:val="32497302"/>
    <w:rsid w:val="32586C73"/>
    <w:rsid w:val="327632BC"/>
    <w:rsid w:val="327872D6"/>
    <w:rsid w:val="32812E6C"/>
    <w:rsid w:val="32894300"/>
    <w:rsid w:val="328F24FA"/>
    <w:rsid w:val="3290242F"/>
    <w:rsid w:val="32A63161"/>
    <w:rsid w:val="32B43EC3"/>
    <w:rsid w:val="32B46D26"/>
    <w:rsid w:val="32C75B5F"/>
    <w:rsid w:val="32DA039A"/>
    <w:rsid w:val="32EB51C2"/>
    <w:rsid w:val="32F2450F"/>
    <w:rsid w:val="32F87AC9"/>
    <w:rsid w:val="33013FF2"/>
    <w:rsid w:val="3312540A"/>
    <w:rsid w:val="33143FC1"/>
    <w:rsid w:val="33270711"/>
    <w:rsid w:val="332D3436"/>
    <w:rsid w:val="33373B81"/>
    <w:rsid w:val="33405EEC"/>
    <w:rsid w:val="33455D4F"/>
    <w:rsid w:val="334C55EF"/>
    <w:rsid w:val="336166DC"/>
    <w:rsid w:val="33670034"/>
    <w:rsid w:val="33791667"/>
    <w:rsid w:val="338047A3"/>
    <w:rsid w:val="338C1F4B"/>
    <w:rsid w:val="33A578BE"/>
    <w:rsid w:val="33A6181D"/>
    <w:rsid w:val="33B20B52"/>
    <w:rsid w:val="33BA733A"/>
    <w:rsid w:val="33C753FA"/>
    <w:rsid w:val="33CC1818"/>
    <w:rsid w:val="33CC73FE"/>
    <w:rsid w:val="33E061F1"/>
    <w:rsid w:val="33E64D38"/>
    <w:rsid w:val="33E85DBB"/>
    <w:rsid w:val="33F60C28"/>
    <w:rsid w:val="33FE012D"/>
    <w:rsid w:val="34051315"/>
    <w:rsid w:val="34170E96"/>
    <w:rsid w:val="34196246"/>
    <w:rsid w:val="3424001A"/>
    <w:rsid w:val="3439473C"/>
    <w:rsid w:val="343C2E65"/>
    <w:rsid w:val="344371CC"/>
    <w:rsid w:val="344C3B8C"/>
    <w:rsid w:val="344D69F1"/>
    <w:rsid w:val="34622BDB"/>
    <w:rsid w:val="346E2ABC"/>
    <w:rsid w:val="347C03D1"/>
    <w:rsid w:val="347F0104"/>
    <w:rsid w:val="34804170"/>
    <w:rsid w:val="3484471D"/>
    <w:rsid w:val="348A1E3C"/>
    <w:rsid w:val="34907CEE"/>
    <w:rsid w:val="349445B3"/>
    <w:rsid w:val="349B7123"/>
    <w:rsid w:val="349C39E1"/>
    <w:rsid w:val="34A83A00"/>
    <w:rsid w:val="34BC1492"/>
    <w:rsid w:val="34C27110"/>
    <w:rsid w:val="34C849BF"/>
    <w:rsid w:val="34DB3F45"/>
    <w:rsid w:val="34DC45CB"/>
    <w:rsid w:val="34E606D6"/>
    <w:rsid w:val="34FB0C37"/>
    <w:rsid w:val="34FC4B76"/>
    <w:rsid w:val="35021DEB"/>
    <w:rsid w:val="350304CD"/>
    <w:rsid w:val="350C3786"/>
    <w:rsid w:val="35204D11"/>
    <w:rsid w:val="35343575"/>
    <w:rsid w:val="3535381B"/>
    <w:rsid w:val="353F15E7"/>
    <w:rsid w:val="35474E48"/>
    <w:rsid w:val="35494579"/>
    <w:rsid w:val="355033E3"/>
    <w:rsid w:val="355C0C54"/>
    <w:rsid w:val="355F79C8"/>
    <w:rsid w:val="356C189F"/>
    <w:rsid w:val="357426E9"/>
    <w:rsid w:val="3576264B"/>
    <w:rsid w:val="35792DB3"/>
    <w:rsid w:val="357B3A55"/>
    <w:rsid w:val="357F7F7B"/>
    <w:rsid w:val="35B745BF"/>
    <w:rsid w:val="35C8088A"/>
    <w:rsid w:val="35D5430A"/>
    <w:rsid w:val="35EE6205"/>
    <w:rsid w:val="36013D27"/>
    <w:rsid w:val="360422B7"/>
    <w:rsid w:val="360B5D59"/>
    <w:rsid w:val="360F60AA"/>
    <w:rsid w:val="36160449"/>
    <w:rsid w:val="36161689"/>
    <w:rsid w:val="36173826"/>
    <w:rsid w:val="362857C9"/>
    <w:rsid w:val="362C64F0"/>
    <w:rsid w:val="36381ED6"/>
    <w:rsid w:val="3648672F"/>
    <w:rsid w:val="364B39C1"/>
    <w:rsid w:val="36682A44"/>
    <w:rsid w:val="366871FB"/>
    <w:rsid w:val="366D0E58"/>
    <w:rsid w:val="36701BB2"/>
    <w:rsid w:val="367B320A"/>
    <w:rsid w:val="36814573"/>
    <w:rsid w:val="369B609C"/>
    <w:rsid w:val="36C45667"/>
    <w:rsid w:val="36D83111"/>
    <w:rsid w:val="36E102B1"/>
    <w:rsid w:val="36E344FC"/>
    <w:rsid w:val="36EB3305"/>
    <w:rsid w:val="36F44502"/>
    <w:rsid w:val="36F70F09"/>
    <w:rsid w:val="36FB77C2"/>
    <w:rsid w:val="3706409C"/>
    <w:rsid w:val="370A58E9"/>
    <w:rsid w:val="370F2FA8"/>
    <w:rsid w:val="371B3653"/>
    <w:rsid w:val="3730221B"/>
    <w:rsid w:val="373757FA"/>
    <w:rsid w:val="373B060C"/>
    <w:rsid w:val="37404CD1"/>
    <w:rsid w:val="375022B7"/>
    <w:rsid w:val="3751494E"/>
    <w:rsid w:val="37531003"/>
    <w:rsid w:val="375E5FAF"/>
    <w:rsid w:val="375F0BC8"/>
    <w:rsid w:val="376E6AC5"/>
    <w:rsid w:val="37714D7E"/>
    <w:rsid w:val="37745788"/>
    <w:rsid w:val="377A1067"/>
    <w:rsid w:val="37882766"/>
    <w:rsid w:val="379A19CE"/>
    <w:rsid w:val="37A776B1"/>
    <w:rsid w:val="37C52D3F"/>
    <w:rsid w:val="37CA3313"/>
    <w:rsid w:val="37D763E6"/>
    <w:rsid w:val="37E02E11"/>
    <w:rsid w:val="37E21855"/>
    <w:rsid w:val="37EA1649"/>
    <w:rsid w:val="37F07E92"/>
    <w:rsid w:val="37FF15EF"/>
    <w:rsid w:val="381B078C"/>
    <w:rsid w:val="38242728"/>
    <w:rsid w:val="38294AEA"/>
    <w:rsid w:val="382F5B6C"/>
    <w:rsid w:val="38416ABF"/>
    <w:rsid w:val="3845370E"/>
    <w:rsid w:val="384739A9"/>
    <w:rsid w:val="384B4F87"/>
    <w:rsid w:val="385977C7"/>
    <w:rsid w:val="387C43DB"/>
    <w:rsid w:val="38A70ABA"/>
    <w:rsid w:val="38B772B3"/>
    <w:rsid w:val="38BA3F74"/>
    <w:rsid w:val="38BC527C"/>
    <w:rsid w:val="38BF32F3"/>
    <w:rsid w:val="38C23F18"/>
    <w:rsid w:val="38C76CB1"/>
    <w:rsid w:val="38CF1B27"/>
    <w:rsid w:val="38DC0C7E"/>
    <w:rsid w:val="38E64ABC"/>
    <w:rsid w:val="38E9479F"/>
    <w:rsid w:val="38F46A76"/>
    <w:rsid w:val="38F71DFC"/>
    <w:rsid w:val="39114C08"/>
    <w:rsid w:val="39175752"/>
    <w:rsid w:val="394C445B"/>
    <w:rsid w:val="394E2A19"/>
    <w:rsid w:val="39501A4C"/>
    <w:rsid w:val="395275AF"/>
    <w:rsid w:val="39595534"/>
    <w:rsid w:val="395B1777"/>
    <w:rsid w:val="395F4FC2"/>
    <w:rsid w:val="396835B9"/>
    <w:rsid w:val="397A0100"/>
    <w:rsid w:val="397E3064"/>
    <w:rsid w:val="39852CF1"/>
    <w:rsid w:val="39886977"/>
    <w:rsid w:val="398E26C8"/>
    <w:rsid w:val="3994188F"/>
    <w:rsid w:val="399A4EFC"/>
    <w:rsid w:val="399A6A2D"/>
    <w:rsid w:val="399A78F8"/>
    <w:rsid w:val="39A046DB"/>
    <w:rsid w:val="39A10355"/>
    <w:rsid w:val="39A51C68"/>
    <w:rsid w:val="39AF6E94"/>
    <w:rsid w:val="39C74D9F"/>
    <w:rsid w:val="39C935C6"/>
    <w:rsid w:val="39D01BB9"/>
    <w:rsid w:val="39DB0DD4"/>
    <w:rsid w:val="39DE660A"/>
    <w:rsid w:val="39FE3CFD"/>
    <w:rsid w:val="3A045E47"/>
    <w:rsid w:val="3A0D495A"/>
    <w:rsid w:val="3A0F5DA0"/>
    <w:rsid w:val="3A12673A"/>
    <w:rsid w:val="3A1763DB"/>
    <w:rsid w:val="3A1A232F"/>
    <w:rsid w:val="3A1F3807"/>
    <w:rsid w:val="3A252BF9"/>
    <w:rsid w:val="3A26231D"/>
    <w:rsid w:val="3A287E01"/>
    <w:rsid w:val="3A3522DA"/>
    <w:rsid w:val="3A377508"/>
    <w:rsid w:val="3A3A2877"/>
    <w:rsid w:val="3A3D1A3D"/>
    <w:rsid w:val="3A407D73"/>
    <w:rsid w:val="3A422B77"/>
    <w:rsid w:val="3A4912C9"/>
    <w:rsid w:val="3A494F23"/>
    <w:rsid w:val="3A5B06E6"/>
    <w:rsid w:val="3A654C3A"/>
    <w:rsid w:val="3A675BF5"/>
    <w:rsid w:val="3A795F50"/>
    <w:rsid w:val="3A9D6582"/>
    <w:rsid w:val="3AA50E24"/>
    <w:rsid w:val="3AA87F26"/>
    <w:rsid w:val="3AB376BE"/>
    <w:rsid w:val="3AD0515B"/>
    <w:rsid w:val="3AD16527"/>
    <w:rsid w:val="3AE15F7B"/>
    <w:rsid w:val="3AE73184"/>
    <w:rsid w:val="3AF80D3F"/>
    <w:rsid w:val="3B123162"/>
    <w:rsid w:val="3B1257A7"/>
    <w:rsid w:val="3B146535"/>
    <w:rsid w:val="3B15076B"/>
    <w:rsid w:val="3B1B41CF"/>
    <w:rsid w:val="3B1E5170"/>
    <w:rsid w:val="3B237B87"/>
    <w:rsid w:val="3B2E5D11"/>
    <w:rsid w:val="3B322B3F"/>
    <w:rsid w:val="3B344AF4"/>
    <w:rsid w:val="3B3F623F"/>
    <w:rsid w:val="3B3F6F97"/>
    <w:rsid w:val="3B4B46E9"/>
    <w:rsid w:val="3B4C5C02"/>
    <w:rsid w:val="3B591978"/>
    <w:rsid w:val="3B727103"/>
    <w:rsid w:val="3B734B72"/>
    <w:rsid w:val="3B7A1402"/>
    <w:rsid w:val="3B8D608F"/>
    <w:rsid w:val="3B94648C"/>
    <w:rsid w:val="3B97510F"/>
    <w:rsid w:val="3B9B4B1F"/>
    <w:rsid w:val="3BA91E98"/>
    <w:rsid w:val="3BB30945"/>
    <w:rsid w:val="3BB40AFE"/>
    <w:rsid w:val="3BC51FF6"/>
    <w:rsid w:val="3BC65142"/>
    <w:rsid w:val="3BD54E19"/>
    <w:rsid w:val="3BDB2F29"/>
    <w:rsid w:val="3BE52007"/>
    <w:rsid w:val="3BEE2394"/>
    <w:rsid w:val="3BEF3A69"/>
    <w:rsid w:val="3BF076F7"/>
    <w:rsid w:val="3BF15339"/>
    <w:rsid w:val="3BF475CA"/>
    <w:rsid w:val="3BF514D0"/>
    <w:rsid w:val="3BF928C9"/>
    <w:rsid w:val="3C003DB5"/>
    <w:rsid w:val="3C0373CB"/>
    <w:rsid w:val="3C0A5D0A"/>
    <w:rsid w:val="3C112F9A"/>
    <w:rsid w:val="3C1C3ED7"/>
    <w:rsid w:val="3C1E519B"/>
    <w:rsid w:val="3C1F26E1"/>
    <w:rsid w:val="3C1F3552"/>
    <w:rsid w:val="3C284F96"/>
    <w:rsid w:val="3C2C7C80"/>
    <w:rsid w:val="3C3104C5"/>
    <w:rsid w:val="3C323440"/>
    <w:rsid w:val="3C374B49"/>
    <w:rsid w:val="3C3926B4"/>
    <w:rsid w:val="3C3F551A"/>
    <w:rsid w:val="3C530AC3"/>
    <w:rsid w:val="3C586360"/>
    <w:rsid w:val="3C5B678A"/>
    <w:rsid w:val="3C651B34"/>
    <w:rsid w:val="3C6C2DC9"/>
    <w:rsid w:val="3C850EBE"/>
    <w:rsid w:val="3C910EA1"/>
    <w:rsid w:val="3C976481"/>
    <w:rsid w:val="3C9B4EC3"/>
    <w:rsid w:val="3CB76A79"/>
    <w:rsid w:val="3CBA4D97"/>
    <w:rsid w:val="3CBE5E32"/>
    <w:rsid w:val="3CC05866"/>
    <w:rsid w:val="3CC06FC3"/>
    <w:rsid w:val="3CC77DCE"/>
    <w:rsid w:val="3CD059CC"/>
    <w:rsid w:val="3CD23D99"/>
    <w:rsid w:val="3CDF4F6B"/>
    <w:rsid w:val="3CE03B52"/>
    <w:rsid w:val="3CE51B7C"/>
    <w:rsid w:val="3D0926E1"/>
    <w:rsid w:val="3D0D159B"/>
    <w:rsid w:val="3D2201AC"/>
    <w:rsid w:val="3D346CC8"/>
    <w:rsid w:val="3D393598"/>
    <w:rsid w:val="3D43763E"/>
    <w:rsid w:val="3D51343B"/>
    <w:rsid w:val="3D6C7FF3"/>
    <w:rsid w:val="3D6E79D4"/>
    <w:rsid w:val="3D6F050C"/>
    <w:rsid w:val="3D786F60"/>
    <w:rsid w:val="3D7C26D7"/>
    <w:rsid w:val="3D88090D"/>
    <w:rsid w:val="3D8C7993"/>
    <w:rsid w:val="3D933897"/>
    <w:rsid w:val="3D9F5DE0"/>
    <w:rsid w:val="3DA45CC1"/>
    <w:rsid w:val="3DA809F8"/>
    <w:rsid w:val="3DAF2B3B"/>
    <w:rsid w:val="3DB06834"/>
    <w:rsid w:val="3DB61D40"/>
    <w:rsid w:val="3DC40B76"/>
    <w:rsid w:val="3DC43859"/>
    <w:rsid w:val="3DCD52AD"/>
    <w:rsid w:val="3DCF015A"/>
    <w:rsid w:val="3DCF2E5F"/>
    <w:rsid w:val="3DD209E5"/>
    <w:rsid w:val="3DD53A05"/>
    <w:rsid w:val="3DDD6B21"/>
    <w:rsid w:val="3E0C722A"/>
    <w:rsid w:val="3E113660"/>
    <w:rsid w:val="3E1834D7"/>
    <w:rsid w:val="3E2268F2"/>
    <w:rsid w:val="3E270313"/>
    <w:rsid w:val="3E2E1AA1"/>
    <w:rsid w:val="3E2E2C7B"/>
    <w:rsid w:val="3E3E03E8"/>
    <w:rsid w:val="3E597F39"/>
    <w:rsid w:val="3E5E2A4A"/>
    <w:rsid w:val="3E6A3A65"/>
    <w:rsid w:val="3E6A7411"/>
    <w:rsid w:val="3E6D2DE3"/>
    <w:rsid w:val="3E770753"/>
    <w:rsid w:val="3E89102D"/>
    <w:rsid w:val="3E897045"/>
    <w:rsid w:val="3EBA0CFA"/>
    <w:rsid w:val="3ECD2CB9"/>
    <w:rsid w:val="3EDA58B3"/>
    <w:rsid w:val="3EDB7538"/>
    <w:rsid w:val="3EF452AE"/>
    <w:rsid w:val="3EF677E6"/>
    <w:rsid w:val="3F0627E3"/>
    <w:rsid w:val="3F0749DB"/>
    <w:rsid w:val="3F0F5E54"/>
    <w:rsid w:val="3F196A43"/>
    <w:rsid w:val="3F1E5763"/>
    <w:rsid w:val="3F260F48"/>
    <w:rsid w:val="3F3F00F3"/>
    <w:rsid w:val="3F4E1048"/>
    <w:rsid w:val="3F522D55"/>
    <w:rsid w:val="3F5A3A0D"/>
    <w:rsid w:val="3F5E0384"/>
    <w:rsid w:val="3F692A4C"/>
    <w:rsid w:val="3F6D2105"/>
    <w:rsid w:val="3F7532AC"/>
    <w:rsid w:val="3F834E79"/>
    <w:rsid w:val="3F8469A1"/>
    <w:rsid w:val="3F9034B7"/>
    <w:rsid w:val="3F9535E3"/>
    <w:rsid w:val="3FA92AAC"/>
    <w:rsid w:val="3FB4471F"/>
    <w:rsid w:val="3FC00BA1"/>
    <w:rsid w:val="3FCF4957"/>
    <w:rsid w:val="3FD15B3B"/>
    <w:rsid w:val="3FD47BE9"/>
    <w:rsid w:val="3FD80B2D"/>
    <w:rsid w:val="3FDD45B9"/>
    <w:rsid w:val="3FE13129"/>
    <w:rsid w:val="3FE744CD"/>
    <w:rsid w:val="3FF167AD"/>
    <w:rsid w:val="3FF45026"/>
    <w:rsid w:val="3FF4675B"/>
    <w:rsid w:val="3FF70870"/>
    <w:rsid w:val="40031861"/>
    <w:rsid w:val="400334FF"/>
    <w:rsid w:val="400A7149"/>
    <w:rsid w:val="401466EB"/>
    <w:rsid w:val="402E54A2"/>
    <w:rsid w:val="40424828"/>
    <w:rsid w:val="404945E1"/>
    <w:rsid w:val="406A0F9A"/>
    <w:rsid w:val="406B0815"/>
    <w:rsid w:val="406C3B72"/>
    <w:rsid w:val="406D4AB7"/>
    <w:rsid w:val="407D2875"/>
    <w:rsid w:val="409237B1"/>
    <w:rsid w:val="409947D5"/>
    <w:rsid w:val="40A3280D"/>
    <w:rsid w:val="40A92B16"/>
    <w:rsid w:val="40CA46CF"/>
    <w:rsid w:val="40D5770A"/>
    <w:rsid w:val="40E059BB"/>
    <w:rsid w:val="40E50E38"/>
    <w:rsid w:val="40E8406F"/>
    <w:rsid w:val="40F41E1F"/>
    <w:rsid w:val="40FB2860"/>
    <w:rsid w:val="410A14EA"/>
    <w:rsid w:val="410D2DD2"/>
    <w:rsid w:val="41187758"/>
    <w:rsid w:val="411B3F4F"/>
    <w:rsid w:val="412C38D5"/>
    <w:rsid w:val="412F4876"/>
    <w:rsid w:val="414E7D6F"/>
    <w:rsid w:val="41500CE0"/>
    <w:rsid w:val="4183771E"/>
    <w:rsid w:val="41920DAD"/>
    <w:rsid w:val="41933296"/>
    <w:rsid w:val="41A15383"/>
    <w:rsid w:val="41A31370"/>
    <w:rsid w:val="41B07C62"/>
    <w:rsid w:val="41B5378E"/>
    <w:rsid w:val="41B54145"/>
    <w:rsid w:val="41C56D97"/>
    <w:rsid w:val="41C85A27"/>
    <w:rsid w:val="41CB7D83"/>
    <w:rsid w:val="41DB6D17"/>
    <w:rsid w:val="41E05731"/>
    <w:rsid w:val="41E73D28"/>
    <w:rsid w:val="41ED7A3F"/>
    <w:rsid w:val="41F23C3B"/>
    <w:rsid w:val="41F804EE"/>
    <w:rsid w:val="420423D3"/>
    <w:rsid w:val="420B6BC0"/>
    <w:rsid w:val="420E7F2F"/>
    <w:rsid w:val="421D76C0"/>
    <w:rsid w:val="4221770A"/>
    <w:rsid w:val="422720E1"/>
    <w:rsid w:val="42511D95"/>
    <w:rsid w:val="42674961"/>
    <w:rsid w:val="426D1D88"/>
    <w:rsid w:val="427354C1"/>
    <w:rsid w:val="429610D1"/>
    <w:rsid w:val="4298644F"/>
    <w:rsid w:val="42B235AD"/>
    <w:rsid w:val="42BB200C"/>
    <w:rsid w:val="42C015A0"/>
    <w:rsid w:val="42C21821"/>
    <w:rsid w:val="42C332A8"/>
    <w:rsid w:val="42DA2586"/>
    <w:rsid w:val="42DD5FB5"/>
    <w:rsid w:val="42E54E8B"/>
    <w:rsid w:val="42E85717"/>
    <w:rsid w:val="42ED1E75"/>
    <w:rsid w:val="43101AA1"/>
    <w:rsid w:val="431A788B"/>
    <w:rsid w:val="431E59F4"/>
    <w:rsid w:val="43251536"/>
    <w:rsid w:val="432C5FBA"/>
    <w:rsid w:val="43334476"/>
    <w:rsid w:val="435265F7"/>
    <w:rsid w:val="43680AB6"/>
    <w:rsid w:val="43682134"/>
    <w:rsid w:val="43713BB4"/>
    <w:rsid w:val="43747137"/>
    <w:rsid w:val="437944ED"/>
    <w:rsid w:val="437D7F8D"/>
    <w:rsid w:val="437E419F"/>
    <w:rsid w:val="438C1597"/>
    <w:rsid w:val="43941A14"/>
    <w:rsid w:val="439A59CD"/>
    <w:rsid w:val="439E7EF8"/>
    <w:rsid w:val="43AD2DC8"/>
    <w:rsid w:val="43AE5EEC"/>
    <w:rsid w:val="43B262D0"/>
    <w:rsid w:val="43C44333"/>
    <w:rsid w:val="43C9444F"/>
    <w:rsid w:val="43D73BFB"/>
    <w:rsid w:val="43DE2622"/>
    <w:rsid w:val="43DE3889"/>
    <w:rsid w:val="43DE7665"/>
    <w:rsid w:val="43E423DF"/>
    <w:rsid w:val="43E66792"/>
    <w:rsid w:val="43E9525E"/>
    <w:rsid w:val="43EF7F91"/>
    <w:rsid w:val="43F93A8F"/>
    <w:rsid w:val="44025715"/>
    <w:rsid w:val="440710FA"/>
    <w:rsid w:val="442948CD"/>
    <w:rsid w:val="442F44E1"/>
    <w:rsid w:val="44633F25"/>
    <w:rsid w:val="446C45D7"/>
    <w:rsid w:val="44703745"/>
    <w:rsid w:val="44752AD5"/>
    <w:rsid w:val="447C2DB2"/>
    <w:rsid w:val="44966BFE"/>
    <w:rsid w:val="449B4866"/>
    <w:rsid w:val="44A00CA9"/>
    <w:rsid w:val="44A634B7"/>
    <w:rsid w:val="44DC73F1"/>
    <w:rsid w:val="44DE5BEC"/>
    <w:rsid w:val="44E114EF"/>
    <w:rsid w:val="44EA408B"/>
    <w:rsid w:val="44ED2AFB"/>
    <w:rsid w:val="44EF13F6"/>
    <w:rsid w:val="44F0562F"/>
    <w:rsid w:val="45020A47"/>
    <w:rsid w:val="451939CC"/>
    <w:rsid w:val="45195000"/>
    <w:rsid w:val="45275422"/>
    <w:rsid w:val="453D20B1"/>
    <w:rsid w:val="45491212"/>
    <w:rsid w:val="454937BA"/>
    <w:rsid w:val="454D43F0"/>
    <w:rsid w:val="4558160E"/>
    <w:rsid w:val="45680C98"/>
    <w:rsid w:val="457234D9"/>
    <w:rsid w:val="45803A6E"/>
    <w:rsid w:val="45834899"/>
    <w:rsid w:val="45867FAF"/>
    <w:rsid w:val="459F4ABF"/>
    <w:rsid w:val="45B32533"/>
    <w:rsid w:val="45B40061"/>
    <w:rsid w:val="45E200C3"/>
    <w:rsid w:val="45E23361"/>
    <w:rsid w:val="45E42552"/>
    <w:rsid w:val="45F4512E"/>
    <w:rsid w:val="45F86AFE"/>
    <w:rsid w:val="460479CD"/>
    <w:rsid w:val="460D5908"/>
    <w:rsid w:val="460E038E"/>
    <w:rsid w:val="461B361B"/>
    <w:rsid w:val="462A695F"/>
    <w:rsid w:val="462F795D"/>
    <w:rsid w:val="46315328"/>
    <w:rsid w:val="46385CCA"/>
    <w:rsid w:val="46417865"/>
    <w:rsid w:val="465107B9"/>
    <w:rsid w:val="46515532"/>
    <w:rsid w:val="4670312E"/>
    <w:rsid w:val="467E08C9"/>
    <w:rsid w:val="468B191A"/>
    <w:rsid w:val="46A16393"/>
    <w:rsid w:val="46AA20FD"/>
    <w:rsid w:val="46B60F54"/>
    <w:rsid w:val="46BA474E"/>
    <w:rsid w:val="46BC76FC"/>
    <w:rsid w:val="46BE2C9D"/>
    <w:rsid w:val="46C53C3F"/>
    <w:rsid w:val="46D14D8B"/>
    <w:rsid w:val="46D54A32"/>
    <w:rsid w:val="46DF0A35"/>
    <w:rsid w:val="46EA7BAC"/>
    <w:rsid w:val="46EC47CA"/>
    <w:rsid w:val="46F331C3"/>
    <w:rsid w:val="47100DEF"/>
    <w:rsid w:val="4711633D"/>
    <w:rsid w:val="4712137B"/>
    <w:rsid w:val="471B0427"/>
    <w:rsid w:val="4726703B"/>
    <w:rsid w:val="47562BBF"/>
    <w:rsid w:val="47563B10"/>
    <w:rsid w:val="47582CFA"/>
    <w:rsid w:val="476B0353"/>
    <w:rsid w:val="47812B75"/>
    <w:rsid w:val="478417C1"/>
    <w:rsid w:val="478D0B9B"/>
    <w:rsid w:val="47A22A75"/>
    <w:rsid w:val="47B023F5"/>
    <w:rsid w:val="47C7480C"/>
    <w:rsid w:val="47C76907"/>
    <w:rsid w:val="47D34EFD"/>
    <w:rsid w:val="47E8459E"/>
    <w:rsid w:val="47EE2C9E"/>
    <w:rsid w:val="48024457"/>
    <w:rsid w:val="48065D59"/>
    <w:rsid w:val="480D3D9C"/>
    <w:rsid w:val="48101065"/>
    <w:rsid w:val="48191A7E"/>
    <w:rsid w:val="481B2F16"/>
    <w:rsid w:val="48254988"/>
    <w:rsid w:val="4830446B"/>
    <w:rsid w:val="48310C7F"/>
    <w:rsid w:val="4831482B"/>
    <w:rsid w:val="483B60D3"/>
    <w:rsid w:val="483E0894"/>
    <w:rsid w:val="48407FD0"/>
    <w:rsid w:val="484653A1"/>
    <w:rsid w:val="4847409F"/>
    <w:rsid w:val="4848239C"/>
    <w:rsid w:val="48623BAF"/>
    <w:rsid w:val="486504C6"/>
    <w:rsid w:val="48724C08"/>
    <w:rsid w:val="488A5A05"/>
    <w:rsid w:val="48A57C38"/>
    <w:rsid w:val="48B32EB6"/>
    <w:rsid w:val="48B57D46"/>
    <w:rsid w:val="48B858B9"/>
    <w:rsid w:val="48BB2A03"/>
    <w:rsid w:val="48C1054A"/>
    <w:rsid w:val="48D8199D"/>
    <w:rsid w:val="48E61DC5"/>
    <w:rsid w:val="48FD1DFF"/>
    <w:rsid w:val="490561F9"/>
    <w:rsid w:val="4920465A"/>
    <w:rsid w:val="49355BCD"/>
    <w:rsid w:val="494350AD"/>
    <w:rsid w:val="495242F3"/>
    <w:rsid w:val="496B2770"/>
    <w:rsid w:val="49772189"/>
    <w:rsid w:val="49807E1E"/>
    <w:rsid w:val="49842456"/>
    <w:rsid w:val="498E1694"/>
    <w:rsid w:val="498E333D"/>
    <w:rsid w:val="49AC139C"/>
    <w:rsid w:val="49AD5BED"/>
    <w:rsid w:val="49BE1AAB"/>
    <w:rsid w:val="49C82670"/>
    <w:rsid w:val="49D83F52"/>
    <w:rsid w:val="49E07F79"/>
    <w:rsid w:val="49FB3891"/>
    <w:rsid w:val="49FF0785"/>
    <w:rsid w:val="4A064890"/>
    <w:rsid w:val="4A082BE8"/>
    <w:rsid w:val="4A0A7DF1"/>
    <w:rsid w:val="4A0D16E0"/>
    <w:rsid w:val="4A120F94"/>
    <w:rsid w:val="4A1D603B"/>
    <w:rsid w:val="4A234D2E"/>
    <w:rsid w:val="4A24002F"/>
    <w:rsid w:val="4A32351E"/>
    <w:rsid w:val="4A547FC3"/>
    <w:rsid w:val="4A600798"/>
    <w:rsid w:val="4A6C3BDC"/>
    <w:rsid w:val="4A757D62"/>
    <w:rsid w:val="4A84191A"/>
    <w:rsid w:val="4A8E0133"/>
    <w:rsid w:val="4A9957C9"/>
    <w:rsid w:val="4AA149D7"/>
    <w:rsid w:val="4AA655F8"/>
    <w:rsid w:val="4AB4656A"/>
    <w:rsid w:val="4ACC5938"/>
    <w:rsid w:val="4AD90F2E"/>
    <w:rsid w:val="4AE36B5D"/>
    <w:rsid w:val="4AF057A8"/>
    <w:rsid w:val="4AF30483"/>
    <w:rsid w:val="4AF5495F"/>
    <w:rsid w:val="4AF647EE"/>
    <w:rsid w:val="4AF92206"/>
    <w:rsid w:val="4AF945DE"/>
    <w:rsid w:val="4AFE15DF"/>
    <w:rsid w:val="4AFE5E59"/>
    <w:rsid w:val="4B035AE1"/>
    <w:rsid w:val="4B07644C"/>
    <w:rsid w:val="4B0D50F7"/>
    <w:rsid w:val="4B2000A6"/>
    <w:rsid w:val="4B2B1C14"/>
    <w:rsid w:val="4B582AD4"/>
    <w:rsid w:val="4B6062E3"/>
    <w:rsid w:val="4B631125"/>
    <w:rsid w:val="4B6A5471"/>
    <w:rsid w:val="4B76688D"/>
    <w:rsid w:val="4B922A77"/>
    <w:rsid w:val="4BB0790E"/>
    <w:rsid w:val="4BB10C21"/>
    <w:rsid w:val="4BB74FCF"/>
    <w:rsid w:val="4BC23B99"/>
    <w:rsid w:val="4BC54721"/>
    <w:rsid w:val="4BDD72B5"/>
    <w:rsid w:val="4BE35127"/>
    <w:rsid w:val="4BE45C7D"/>
    <w:rsid w:val="4BED1CF7"/>
    <w:rsid w:val="4C156B67"/>
    <w:rsid w:val="4C18031B"/>
    <w:rsid w:val="4C202290"/>
    <w:rsid w:val="4C202A87"/>
    <w:rsid w:val="4C211F2A"/>
    <w:rsid w:val="4C2371B5"/>
    <w:rsid w:val="4C2534E1"/>
    <w:rsid w:val="4C312E69"/>
    <w:rsid w:val="4C352351"/>
    <w:rsid w:val="4C375C30"/>
    <w:rsid w:val="4C3A7B0A"/>
    <w:rsid w:val="4C4C5F43"/>
    <w:rsid w:val="4C5A31DB"/>
    <w:rsid w:val="4C6B70BA"/>
    <w:rsid w:val="4C8541D8"/>
    <w:rsid w:val="4C952DC8"/>
    <w:rsid w:val="4CA536CC"/>
    <w:rsid w:val="4CA90EC9"/>
    <w:rsid w:val="4CBA41F6"/>
    <w:rsid w:val="4CC103A8"/>
    <w:rsid w:val="4CC44446"/>
    <w:rsid w:val="4CCD09B1"/>
    <w:rsid w:val="4CD50937"/>
    <w:rsid w:val="4CD63A26"/>
    <w:rsid w:val="4CE34A67"/>
    <w:rsid w:val="4CEA3084"/>
    <w:rsid w:val="4CF1423F"/>
    <w:rsid w:val="4D020408"/>
    <w:rsid w:val="4D0648FE"/>
    <w:rsid w:val="4D0F512E"/>
    <w:rsid w:val="4D240F92"/>
    <w:rsid w:val="4D2571CC"/>
    <w:rsid w:val="4D263A5A"/>
    <w:rsid w:val="4D366534"/>
    <w:rsid w:val="4D3D547D"/>
    <w:rsid w:val="4D49342D"/>
    <w:rsid w:val="4D4C3F7F"/>
    <w:rsid w:val="4D500E44"/>
    <w:rsid w:val="4D5151BE"/>
    <w:rsid w:val="4D522E64"/>
    <w:rsid w:val="4D5C0A3C"/>
    <w:rsid w:val="4D5C2059"/>
    <w:rsid w:val="4D5F465A"/>
    <w:rsid w:val="4D773ECF"/>
    <w:rsid w:val="4D7F2BA6"/>
    <w:rsid w:val="4D9C0627"/>
    <w:rsid w:val="4DA3351B"/>
    <w:rsid w:val="4DB23583"/>
    <w:rsid w:val="4DBE7C8E"/>
    <w:rsid w:val="4DC8066E"/>
    <w:rsid w:val="4DD3398D"/>
    <w:rsid w:val="4DD922DA"/>
    <w:rsid w:val="4DE44058"/>
    <w:rsid w:val="4DF232D6"/>
    <w:rsid w:val="4E0F1D80"/>
    <w:rsid w:val="4E1A7C7B"/>
    <w:rsid w:val="4E325C38"/>
    <w:rsid w:val="4E35514B"/>
    <w:rsid w:val="4E3605DF"/>
    <w:rsid w:val="4E3E554C"/>
    <w:rsid w:val="4E556892"/>
    <w:rsid w:val="4E5D4F85"/>
    <w:rsid w:val="4E5F6FBD"/>
    <w:rsid w:val="4E734EE0"/>
    <w:rsid w:val="4E842061"/>
    <w:rsid w:val="4E885F03"/>
    <w:rsid w:val="4E934FB3"/>
    <w:rsid w:val="4EA51ED3"/>
    <w:rsid w:val="4EA82235"/>
    <w:rsid w:val="4EB968B9"/>
    <w:rsid w:val="4ECD4E14"/>
    <w:rsid w:val="4ED32B4C"/>
    <w:rsid w:val="4ED4357E"/>
    <w:rsid w:val="4ED97DE9"/>
    <w:rsid w:val="4EEA2299"/>
    <w:rsid w:val="4EF9611F"/>
    <w:rsid w:val="4F036359"/>
    <w:rsid w:val="4F0363FB"/>
    <w:rsid w:val="4F0A2E6A"/>
    <w:rsid w:val="4F0B0CD2"/>
    <w:rsid w:val="4F1E292E"/>
    <w:rsid w:val="4F246C5A"/>
    <w:rsid w:val="4F2830BB"/>
    <w:rsid w:val="4F45079D"/>
    <w:rsid w:val="4F455FB8"/>
    <w:rsid w:val="4F4716AE"/>
    <w:rsid w:val="4F482B91"/>
    <w:rsid w:val="4F4940A7"/>
    <w:rsid w:val="4F4C3479"/>
    <w:rsid w:val="4F5F2279"/>
    <w:rsid w:val="4F695E61"/>
    <w:rsid w:val="4F704539"/>
    <w:rsid w:val="4F71443C"/>
    <w:rsid w:val="4F76429A"/>
    <w:rsid w:val="4F7E1091"/>
    <w:rsid w:val="4F874A89"/>
    <w:rsid w:val="4F8E253C"/>
    <w:rsid w:val="4F8E72F3"/>
    <w:rsid w:val="4F9451F3"/>
    <w:rsid w:val="4F960A6B"/>
    <w:rsid w:val="4F9E520B"/>
    <w:rsid w:val="4FA81A5B"/>
    <w:rsid w:val="4FAE1086"/>
    <w:rsid w:val="4FAE5422"/>
    <w:rsid w:val="4FB03AEF"/>
    <w:rsid w:val="4FB4256C"/>
    <w:rsid w:val="4FC04196"/>
    <w:rsid w:val="4FE85EF2"/>
    <w:rsid w:val="4FF300C0"/>
    <w:rsid w:val="50076F2C"/>
    <w:rsid w:val="50087A6D"/>
    <w:rsid w:val="501C7D09"/>
    <w:rsid w:val="502814A7"/>
    <w:rsid w:val="50683D56"/>
    <w:rsid w:val="506D3656"/>
    <w:rsid w:val="507A110B"/>
    <w:rsid w:val="507D40AD"/>
    <w:rsid w:val="509438F8"/>
    <w:rsid w:val="50952474"/>
    <w:rsid w:val="509E2EDC"/>
    <w:rsid w:val="50AA4775"/>
    <w:rsid w:val="50B062D3"/>
    <w:rsid w:val="50B34A3B"/>
    <w:rsid w:val="50BC5616"/>
    <w:rsid w:val="50BC5D3A"/>
    <w:rsid w:val="50C2570B"/>
    <w:rsid w:val="50D709C7"/>
    <w:rsid w:val="50F5500B"/>
    <w:rsid w:val="5101702C"/>
    <w:rsid w:val="51024E59"/>
    <w:rsid w:val="510A18D5"/>
    <w:rsid w:val="510D7A4D"/>
    <w:rsid w:val="512E10D1"/>
    <w:rsid w:val="5133302B"/>
    <w:rsid w:val="51383636"/>
    <w:rsid w:val="51395CD1"/>
    <w:rsid w:val="513E522B"/>
    <w:rsid w:val="51422717"/>
    <w:rsid w:val="514F07F2"/>
    <w:rsid w:val="51574370"/>
    <w:rsid w:val="516704CB"/>
    <w:rsid w:val="51674BAE"/>
    <w:rsid w:val="51684304"/>
    <w:rsid w:val="516D049E"/>
    <w:rsid w:val="51721F21"/>
    <w:rsid w:val="517840A2"/>
    <w:rsid w:val="517A4EB9"/>
    <w:rsid w:val="51864F55"/>
    <w:rsid w:val="518C5787"/>
    <w:rsid w:val="519C136D"/>
    <w:rsid w:val="519D6FCE"/>
    <w:rsid w:val="51A072F7"/>
    <w:rsid w:val="51AD0CB8"/>
    <w:rsid w:val="51AE50CC"/>
    <w:rsid w:val="51BF41FB"/>
    <w:rsid w:val="51BF5A05"/>
    <w:rsid w:val="51C834FA"/>
    <w:rsid w:val="51C85F28"/>
    <w:rsid w:val="51C90780"/>
    <w:rsid w:val="51C93334"/>
    <w:rsid w:val="51D53731"/>
    <w:rsid w:val="51E65C57"/>
    <w:rsid w:val="51FB74A8"/>
    <w:rsid w:val="52077FA0"/>
    <w:rsid w:val="522030AA"/>
    <w:rsid w:val="523E5EFC"/>
    <w:rsid w:val="524750C7"/>
    <w:rsid w:val="524F27CC"/>
    <w:rsid w:val="5252594C"/>
    <w:rsid w:val="52727C02"/>
    <w:rsid w:val="527725B4"/>
    <w:rsid w:val="52785343"/>
    <w:rsid w:val="528F114E"/>
    <w:rsid w:val="52A46E2B"/>
    <w:rsid w:val="52A62470"/>
    <w:rsid w:val="52AE6867"/>
    <w:rsid w:val="52B52FDD"/>
    <w:rsid w:val="52C36E3D"/>
    <w:rsid w:val="52CA4AB6"/>
    <w:rsid w:val="52CC4BCA"/>
    <w:rsid w:val="52E46878"/>
    <w:rsid w:val="52EC0AD9"/>
    <w:rsid w:val="52F775D7"/>
    <w:rsid w:val="52FB7E7B"/>
    <w:rsid w:val="530477E5"/>
    <w:rsid w:val="530F002E"/>
    <w:rsid w:val="5314637D"/>
    <w:rsid w:val="53184DA2"/>
    <w:rsid w:val="532F07A2"/>
    <w:rsid w:val="53376114"/>
    <w:rsid w:val="53422767"/>
    <w:rsid w:val="53483A79"/>
    <w:rsid w:val="534D658A"/>
    <w:rsid w:val="534F3398"/>
    <w:rsid w:val="53567B2E"/>
    <w:rsid w:val="535A250D"/>
    <w:rsid w:val="536D4FBA"/>
    <w:rsid w:val="53765EAB"/>
    <w:rsid w:val="537D43B8"/>
    <w:rsid w:val="53802290"/>
    <w:rsid w:val="53820AC6"/>
    <w:rsid w:val="5383567F"/>
    <w:rsid w:val="53887A61"/>
    <w:rsid w:val="538E05E0"/>
    <w:rsid w:val="5396136F"/>
    <w:rsid w:val="539C223F"/>
    <w:rsid w:val="53AC4ADA"/>
    <w:rsid w:val="53B26B73"/>
    <w:rsid w:val="53B753AC"/>
    <w:rsid w:val="53C36A8F"/>
    <w:rsid w:val="53D06D4C"/>
    <w:rsid w:val="53DA1FCE"/>
    <w:rsid w:val="53DD4687"/>
    <w:rsid w:val="53E72C5A"/>
    <w:rsid w:val="53F12A46"/>
    <w:rsid w:val="53F3592C"/>
    <w:rsid w:val="53F96F95"/>
    <w:rsid w:val="53FA74D7"/>
    <w:rsid w:val="540549CF"/>
    <w:rsid w:val="54152A0A"/>
    <w:rsid w:val="542712E9"/>
    <w:rsid w:val="54283A55"/>
    <w:rsid w:val="542C2F04"/>
    <w:rsid w:val="543862F2"/>
    <w:rsid w:val="54403526"/>
    <w:rsid w:val="5446116A"/>
    <w:rsid w:val="544C0AE2"/>
    <w:rsid w:val="544C5AA7"/>
    <w:rsid w:val="544D576E"/>
    <w:rsid w:val="54881E90"/>
    <w:rsid w:val="548E1534"/>
    <w:rsid w:val="549338B7"/>
    <w:rsid w:val="549B5B2C"/>
    <w:rsid w:val="549E3311"/>
    <w:rsid w:val="54AB612C"/>
    <w:rsid w:val="54B87BEE"/>
    <w:rsid w:val="54B92AC9"/>
    <w:rsid w:val="54D264B5"/>
    <w:rsid w:val="54D96F21"/>
    <w:rsid w:val="54D97E78"/>
    <w:rsid w:val="54E42603"/>
    <w:rsid w:val="54F86E52"/>
    <w:rsid w:val="54FF7DF4"/>
    <w:rsid w:val="550C5910"/>
    <w:rsid w:val="551678E9"/>
    <w:rsid w:val="551D77A1"/>
    <w:rsid w:val="55262262"/>
    <w:rsid w:val="554305EF"/>
    <w:rsid w:val="554436F6"/>
    <w:rsid w:val="5546345F"/>
    <w:rsid w:val="5555648E"/>
    <w:rsid w:val="555E7D48"/>
    <w:rsid w:val="556518FB"/>
    <w:rsid w:val="556A54F7"/>
    <w:rsid w:val="556B26F8"/>
    <w:rsid w:val="556D519E"/>
    <w:rsid w:val="557402DD"/>
    <w:rsid w:val="557A4F4E"/>
    <w:rsid w:val="5582586C"/>
    <w:rsid w:val="55935140"/>
    <w:rsid w:val="559F1082"/>
    <w:rsid w:val="55A037C7"/>
    <w:rsid w:val="55A760C7"/>
    <w:rsid w:val="55AC0A14"/>
    <w:rsid w:val="55B07660"/>
    <w:rsid w:val="55B934B8"/>
    <w:rsid w:val="55BA0FB4"/>
    <w:rsid w:val="55BA1888"/>
    <w:rsid w:val="55BB22A3"/>
    <w:rsid w:val="55C660F2"/>
    <w:rsid w:val="55DE39A9"/>
    <w:rsid w:val="55DF35FD"/>
    <w:rsid w:val="55EB4C5D"/>
    <w:rsid w:val="5606016A"/>
    <w:rsid w:val="56125468"/>
    <w:rsid w:val="5613504D"/>
    <w:rsid w:val="56146188"/>
    <w:rsid w:val="5615779B"/>
    <w:rsid w:val="56233487"/>
    <w:rsid w:val="562411C6"/>
    <w:rsid w:val="56245C09"/>
    <w:rsid w:val="56627F1F"/>
    <w:rsid w:val="56692506"/>
    <w:rsid w:val="567D2BD6"/>
    <w:rsid w:val="568B334B"/>
    <w:rsid w:val="56996F87"/>
    <w:rsid w:val="569B3933"/>
    <w:rsid w:val="569F2D01"/>
    <w:rsid w:val="56A057FF"/>
    <w:rsid w:val="56B00CC9"/>
    <w:rsid w:val="56B7091D"/>
    <w:rsid w:val="56C0492F"/>
    <w:rsid w:val="56C45270"/>
    <w:rsid w:val="56C90D20"/>
    <w:rsid w:val="56D5780E"/>
    <w:rsid w:val="56D61AE7"/>
    <w:rsid w:val="56D81332"/>
    <w:rsid w:val="56EC3705"/>
    <w:rsid w:val="56F14D58"/>
    <w:rsid w:val="56F25270"/>
    <w:rsid w:val="57054BE0"/>
    <w:rsid w:val="570B334D"/>
    <w:rsid w:val="571656CB"/>
    <w:rsid w:val="571F25EA"/>
    <w:rsid w:val="57241C80"/>
    <w:rsid w:val="572556D0"/>
    <w:rsid w:val="57256C78"/>
    <w:rsid w:val="57415555"/>
    <w:rsid w:val="574719D0"/>
    <w:rsid w:val="574C1601"/>
    <w:rsid w:val="57505665"/>
    <w:rsid w:val="5756548E"/>
    <w:rsid w:val="575C1CDC"/>
    <w:rsid w:val="5768295A"/>
    <w:rsid w:val="576C086F"/>
    <w:rsid w:val="577D721D"/>
    <w:rsid w:val="578863A2"/>
    <w:rsid w:val="579368A2"/>
    <w:rsid w:val="5796443F"/>
    <w:rsid w:val="579D2F88"/>
    <w:rsid w:val="57A97AC6"/>
    <w:rsid w:val="57B23D4D"/>
    <w:rsid w:val="57B75655"/>
    <w:rsid w:val="57B839AD"/>
    <w:rsid w:val="57B86E28"/>
    <w:rsid w:val="57BB4706"/>
    <w:rsid w:val="57C13B94"/>
    <w:rsid w:val="57D027A3"/>
    <w:rsid w:val="57E044D2"/>
    <w:rsid w:val="57EE3BA5"/>
    <w:rsid w:val="57FA6701"/>
    <w:rsid w:val="580F2DA3"/>
    <w:rsid w:val="58113602"/>
    <w:rsid w:val="58127576"/>
    <w:rsid w:val="58265ABB"/>
    <w:rsid w:val="58421000"/>
    <w:rsid w:val="58422E7F"/>
    <w:rsid w:val="584517F0"/>
    <w:rsid w:val="58463AE7"/>
    <w:rsid w:val="58494337"/>
    <w:rsid w:val="584E289B"/>
    <w:rsid w:val="58592037"/>
    <w:rsid w:val="586534E6"/>
    <w:rsid w:val="586D6D93"/>
    <w:rsid w:val="586E1F24"/>
    <w:rsid w:val="586F2C6F"/>
    <w:rsid w:val="58743F4E"/>
    <w:rsid w:val="58743FA3"/>
    <w:rsid w:val="588657E6"/>
    <w:rsid w:val="58942BCD"/>
    <w:rsid w:val="589A4276"/>
    <w:rsid w:val="58A51224"/>
    <w:rsid w:val="58AC002C"/>
    <w:rsid w:val="58B4043E"/>
    <w:rsid w:val="58B82EEC"/>
    <w:rsid w:val="58B87C93"/>
    <w:rsid w:val="58B93BD7"/>
    <w:rsid w:val="58D22FC9"/>
    <w:rsid w:val="58D4638D"/>
    <w:rsid w:val="58D91EE4"/>
    <w:rsid w:val="58E43337"/>
    <w:rsid w:val="58EB1503"/>
    <w:rsid w:val="58F25A99"/>
    <w:rsid w:val="58FD226B"/>
    <w:rsid w:val="58FE150C"/>
    <w:rsid w:val="590D1D6B"/>
    <w:rsid w:val="590F24E1"/>
    <w:rsid w:val="59114FB0"/>
    <w:rsid w:val="5920097E"/>
    <w:rsid w:val="592305CC"/>
    <w:rsid w:val="59440967"/>
    <w:rsid w:val="59445ABD"/>
    <w:rsid w:val="59466787"/>
    <w:rsid w:val="59473E05"/>
    <w:rsid w:val="59544175"/>
    <w:rsid w:val="595B32F2"/>
    <w:rsid w:val="595E0A52"/>
    <w:rsid w:val="595E5F84"/>
    <w:rsid w:val="595E7D72"/>
    <w:rsid w:val="59715B0D"/>
    <w:rsid w:val="597A3C14"/>
    <w:rsid w:val="5985653D"/>
    <w:rsid w:val="59863263"/>
    <w:rsid w:val="5994777A"/>
    <w:rsid w:val="59A43316"/>
    <w:rsid w:val="59A63F7C"/>
    <w:rsid w:val="59A81111"/>
    <w:rsid w:val="59AA108F"/>
    <w:rsid w:val="59B66360"/>
    <w:rsid w:val="59CD55FC"/>
    <w:rsid w:val="59D069F2"/>
    <w:rsid w:val="59D15BA0"/>
    <w:rsid w:val="59D47ABE"/>
    <w:rsid w:val="59D81286"/>
    <w:rsid w:val="59E638BE"/>
    <w:rsid w:val="59E9720B"/>
    <w:rsid w:val="59EF7CE4"/>
    <w:rsid w:val="59F76A6C"/>
    <w:rsid w:val="59FF35B4"/>
    <w:rsid w:val="59FF7763"/>
    <w:rsid w:val="5A21156A"/>
    <w:rsid w:val="5A36783F"/>
    <w:rsid w:val="5A393B95"/>
    <w:rsid w:val="5A3A1BDD"/>
    <w:rsid w:val="5A435522"/>
    <w:rsid w:val="5A4A1B0F"/>
    <w:rsid w:val="5A6058E2"/>
    <w:rsid w:val="5A626DF5"/>
    <w:rsid w:val="5A672DD2"/>
    <w:rsid w:val="5A8B6CEE"/>
    <w:rsid w:val="5A970DCE"/>
    <w:rsid w:val="5A9A6EA5"/>
    <w:rsid w:val="5A9C3300"/>
    <w:rsid w:val="5AAD49D1"/>
    <w:rsid w:val="5AB865E5"/>
    <w:rsid w:val="5AD20E0C"/>
    <w:rsid w:val="5AE2411C"/>
    <w:rsid w:val="5AEC3949"/>
    <w:rsid w:val="5AFA19C2"/>
    <w:rsid w:val="5B0921D4"/>
    <w:rsid w:val="5B0F6FF4"/>
    <w:rsid w:val="5B1034A0"/>
    <w:rsid w:val="5B120F47"/>
    <w:rsid w:val="5B226F80"/>
    <w:rsid w:val="5B2343FA"/>
    <w:rsid w:val="5B2A06F9"/>
    <w:rsid w:val="5B4F553A"/>
    <w:rsid w:val="5B681DF4"/>
    <w:rsid w:val="5B7A68CF"/>
    <w:rsid w:val="5B7F4037"/>
    <w:rsid w:val="5B8641FD"/>
    <w:rsid w:val="5B8A6DB7"/>
    <w:rsid w:val="5B8E3F01"/>
    <w:rsid w:val="5B913D4A"/>
    <w:rsid w:val="5B956B2D"/>
    <w:rsid w:val="5B9A5BF5"/>
    <w:rsid w:val="5BA4569D"/>
    <w:rsid w:val="5BA77D8A"/>
    <w:rsid w:val="5BAB240D"/>
    <w:rsid w:val="5BBB7A87"/>
    <w:rsid w:val="5BBD3580"/>
    <w:rsid w:val="5BBF74D1"/>
    <w:rsid w:val="5BC36BB1"/>
    <w:rsid w:val="5BC6145E"/>
    <w:rsid w:val="5BCF1987"/>
    <w:rsid w:val="5BE64F32"/>
    <w:rsid w:val="5BEE13A9"/>
    <w:rsid w:val="5BF832A2"/>
    <w:rsid w:val="5BFE0E6C"/>
    <w:rsid w:val="5C221674"/>
    <w:rsid w:val="5C2722E5"/>
    <w:rsid w:val="5C2A339D"/>
    <w:rsid w:val="5C3301CC"/>
    <w:rsid w:val="5C430895"/>
    <w:rsid w:val="5C4804AD"/>
    <w:rsid w:val="5C492D1D"/>
    <w:rsid w:val="5C497E50"/>
    <w:rsid w:val="5C542A38"/>
    <w:rsid w:val="5C6B563D"/>
    <w:rsid w:val="5C6C1DB1"/>
    <w:rsid w:val="5C7402CC"/>
    <w:rsid w:val="5C762C69"/>
    <w:rsid w:val="5C805BD1"/>
    <w:rsid w:val="5C876354"/>
    <w:rsid w:val="5C8B3F62"/>
    <w:rsid w:val="5C950469"/>
    <w:rsid w:val="5C9522F3"/>
    <w:rsid w:val="5C987016"/>
    <w:rsid w:val="5CA14855"/>
    <w:rsid w:val="5CA20F44"/>
    <w:rsid w:val="5CA72E65"/>
    <w:rsid w:val="5CAC2EDF"/>
    <w:rsid w:val="5CAC5EF4"/>
    <w:rsid w:val="5CCC3EB5"/>
    <w:rsid w:val="5CCD183B"/>
    <w:rsid w:val="5CD37E8B"/>
    <w:rsid w:val="5CD840B3"/>
    <w:rsid w:val="5CDB7BD5"/>
    <w:rsid w:val="5CE53BE7"/>
    <w:rsid w:val="5CF41DE8"/>
    <w:rsid w:val="5D0376C6"/>
    <w:rsid w:val="5D183ABE"/>
    <w:rsid w:val="5D192A44"/>
    <w:rsid w:val="5D2F221F"/>
    <w:rsid w:val="5D2F5B2A"/>
    <w:rsid w:val="5D3D65ED"/>
    <w:rsid w:val="5D6924AE"/>
    <w:rsid w:val="5D7076D0"/>
    <w:rsid w:val="5D8953E0"/>
    <w:rsid w:val="5D942D78"/>
    <w:rsid w:val="5D9A400F"/>
    <w:rsid w:val="5DA55FE3"/>
    <w:rsid w:val="5DB277ED"/>
    <w:rsid w:val="5DBA7D22"/>
    <w:rsid w:val="5DBB57CC"/>
    <w:rsid w:val="5DBF646F"/>
    <w:rsid w:val="5DE311D2"/>
    <w:rsid w:val="5DEF656A"/>
    <w:rsid w:val="5DF06803"/>
    <w:rsid w:val="5DF573F2"/>
    <w:rsid w:val="5DF70EFF"/>
    <w:rsid w:val="5DF73C2F"/>
    <w:rsid w:val="5E0240AF"/>
    <w:rsid w:val="5E0E3048"/>
    <w:rsid w:val="5E1211C8"/>
    <w:rsid w:val="5E1A7D22"/>
    <w:rsid w:val="5E207003"/>
    <w:rsid w:val="5E247B97"/>
    <w:rsid w:val="5E4424DE"/>
    <w:rsid w:val="5E4D02D5"/>
    <w:rsid w:val="5E9D235F"/>
    <w:rsid w:val="5EAD73E6"/>
    <w:rsid w:val="5EB3253A"/>
    <w:rsid w:val="5EB45E5B"/>
    <w:rsid w:val="5EBF2B15"/>
    <w:rsid w:val="5EC43845"/>
    <w:rsid w:val="5EC63396"/>
    <w:rsid w:val="5ECA0225"/>
    <w:rsid w:val="5ECA23FE"/>
    <w:rsid w:val="5ECA2749"/>
    <w:rsid w:val="5EEB49C6"/>
    <w:rsid w:val="5EF92BFB"/>
    <w:rsid w:val="5F0471EF"/>
    <w:rsid w:val="5F194527"/>
    <w:rsid w:val="5F2B5242"/>
    <w:rsid w:val="5F2B59FA"/>
    <w:rsid w:val="5F3323BA"/>
    <w:rsid w:val="5F3E1E22"/>
    <w:rsid w:val="5F502D8A"/>
    <w:rsid w:val="5F52131F"/>
    <w:rsid w:val="5F5836C0"/>
    <w:rsid w:val="5F6039B5"/>
    <w:rsid w:val="5F6A1309"/>
    <w:rsid w:val="5F6A25CF"/>
    <w:rsid w:val="5F6E3603"/>
    <w:rsid w:val="5F723542"/>
    <w:rsid w:val="5F7442DE"/>
    <w:rsid w:val="5F751129"/>
    <w:rsid w:val="5F793CEF"/>
    <w:rsid w:val="5F9556D1"/>
    <w:rsid w:val="5F97405F"/>
    <w:rsid w:val="5F99343D"/>
    <w:rsid w:val="5F9968FA"/>
    <w:rsid w:val="5FA77DB8"/>
    <w:rsid w:val="5FB5689A"/>
    <w:rsid w:val="5FB56D57"/>
    <w:rsid w:val="5FB656C1"/>
    <w:rsid w:val="5FBF31B3"/>
    <w:rsid w:val="5FC048DB"/>
    <w:rsid w:val="5FC065D9"/>
    <w:rsid w:val="5FC324AB"/>
    <w:rsid w:val="5FC67E80"/>
    <w:rsid w:val="5FD70C26"/>
    <w:rsid w:val="5FE86E88"/>
    <w:rsid w:val="6004228D"/>
    <w:rsid w:val="600615F0"/>
    <w:rsid w:val="60083AF0"/>
    <w:rsid w:val="60091656"/>
    <w:rsid w:val="600B272C"/>
    <w:rsid w:val="601353B5"/>
    <w:rsid w:val="602F4436"/>
    <w:rsid w:val="603712B1"/>
    <w:rsid w:val="60390D10"/>
    <w:rsid w:val="603D32F9"/>
    <w:rsid w:val="60405145"/>
    <w:rsid w:val="604A772F"/>
    <w:rsid w:val="60531F2C"/>
    <w:rsid w:val="605420EC"/>
    <w:rsid w:val="6056237A"/>
    <w:rsid w:val="607606DB"/>
    <w:rsid w:val="60814E73"/>
    <w:rsid w:val="6093181E"/>
    <w:rsid w:val="609F3645"/>
    <w:rsid w:val="60A64803"/>
    <w:rsid w:val="60BB6FA9"/>
    <w:rsid w:val="60C832F4"/>
    <w:rsid w:val="60CE149E"/>
    <w:rsid w:val="60DF46A7"/>
    <w:rsid w:val="60E30F17"/>
    <w:rsid w:val="60E56921"/>
    <w:rsid w:val="60E82D38"/>
    <w:rsid w:val="60FC7E72"/>
    <w:rsid w:val="60FF089C"/>
    <w:rsid w:val="61027A1E"/>
    <w:rsid w:val="610823F3"/>
    <w:rsid w:val="610A11F2"/>
    <w:rsid w:val="611B135A"/>
    <w:rsid w:val="61211850"/>
    <w:rsid w:val="61351088"/>
    <w:rsid w:val="617A2FCB"/>
    <w:rsid w:val="61846F5F"/>
    <w:rsid w:val="61856B05"/>
    <w:rsid w:val="61883143"/>
    <w:rsid w:val="618D6249"/>
    <w:rsid w:val="61AD1B4A"/>
    <w:rsid w:val="61AF2D70"/>
    <w:rsid w:val="61C17309"/>
    <w:rsid w:val="61C24627"/>
    <w:rsid w:val="61CF02BA"/>
    <w:rsid w:val="61EC0295"/>
    <w:rsid w:val="61ED0836"/>
    <w:rsid w:val="61F26DDF"/>
    <w:rsid w:val="61F56846"/>
    <w:rsid w:val="61F8503D"/>
    <w:rsid w:val="61F95D8F"/>
    <w:rsid w:val="62046E14"/>
    <w:rsid w:val="621926F4"/>
    <w:rsid w:val="622127D1"/>
    <w:rsid w:val="62271DB2"/>
    <w:rsid w:val="622E6413"/>
    <w:rsid w:val="623C68C0"/>
    <w:rsid w:val="623F7729"/>
    <w:rsid w:val="62424574"/>
    <w:rsid w:val="62437745"/>
    <w:rsid w:val="62441245"/>
    <w:rsid w:val="62506432"/>
    <w:rsid w:val="62581DCA"/>
    <w:rsid w:val="625C4AFB"/>
    <w:rsid w:val="625F7C03"/>
    <w:rsid w:val="6264690D"/>
    <w:rsid w:val="62663C86"/>
    <w:rsid w:val="62877471"/>
    <w:rsid w:val="62945685"/>
    <w:rsid w:val="629B2128"/>
    <w:rsid w:val="629E3F39"/>
    <w:rsid w:val="62A93B07"/>
    <w:rsid w:val="62B46BC9"/>
    <w:rsid w:val="62B91427"/>
    <w:rsid w:val="62BC7C0A"/>
    <w:rsid w:val="62BD310A"/>
    <w:rsid w:val="62CB6A3D"/>
    <w:rsid w:val="62D958C7"/>
    <w:rsid w:val="62E742D1"/>
    <w:rsid w:val="62E83CFF"/>
    <w:rsid w:val="62FC302C"/>
    <w:rsid w:val="63084B8C"/>
    <w:rsid w:val="63344024"/>
    <w:rsid w:val="6339003F"/>
    <w:rsid w:val="63395772"/>
    <w:rsid w:val="633C4A7F"/>
    <w:rsid w:val="63462EB3"/>
    <w:rsid w:val="6355187F"/>
    <w:rsid w:val="635F66A5"/>
    <w:rsid w:val="63743A68"/>
    <w:rsid w:val="63766688"/>
    <w:rsid w:val="637731C7"/>
    <w:rsid w:val="637C4918"/>
    <w:rsid w:val="638C42A8"/>
    <w:rsid w:val="638D048C"/>
    <w:rsid w:val="63950BD2"/>
    <w:rsid w:val="63981607"/>
    <w:rsid w:val="63A02B08"/>
    <w:rsid w:val="63A5057E"/>
    <w:rsid w:val="63AD0B42"/>
    <w:rsid w:val="63BB7C6E"/>
    <w:rsid w:val="63CD00AA"/>
    <w:rsid w:val="63E009FC"/>
    <w:rsid w:val="63E255BA"/>
    <w:rsid w:val="63E93FF2"/>
    <w:rsid w:val="63F30335"/>
    <w:rsid w:val="644B01CD"/>
    <w:rsid w:val="644D04FC"/>
    <w:rsid w:val="644F185D"/>
    <w:rsid w:val="64606071"/>
    <w:rsid w:val="64611E40"/>
    <w:rsid w:val="646D1D1D"/>
    <w:rsid w:val="646D366A"/>
    <w:rsid w:val="647D22D5"/>
    <w:rsid w:val="64A0296B"/>
    <w:rsid w:val="64B21A29"/>
    <w:rsid w:val="64C71F9B"/>
    <w:rsid w:val="64D04FBA"/>
    <w:rsid w:val="64DD56D8"/>
    <w:rsid w:val="64E45EED"/>
    <w:rsid w:val="64E91C91"/>
    <w:rsid w:val="64EF15FE"/>
    <w:rsid w:val="64FA2938"/>
    <w:rsid w:val="650049A5"/>
    <w:rsid w:val="651C4271"/>
    <w:rsid w:val="651C5149"/>
    <w:rsid w:val="651E1D3D"/>
    <w:rsid w:val="652C1AEC"/>
    <w:rsid w:val="652C56AA"/>
    <w:rsid w:val="65310993"/>
    <w:rsid w:val="653B590D"/>
    <w:rsid w:val="653D69A4"/>
    <w:rsid w:val="65443397"/>
    <w:rsid w:val="654948A0"/>
    <w:rsid w:val="655C2952"/>
    <w:rsid w:val="65640A8F"/>
    <w:rsid w:val="65742EBD"/>
    <w:rsid w:val="65796AED"/>
    <w:rsid w:val="65853AC0"/>
    <w:rsid w:val="659A33AA"/>
    <w:rsid w:val="659D5604"/>
    <w:rsid w:val="65B905C9"/>
    <w:rsid w:val="65C515AF"/>
    <w:rsid w:val="65C772E2"/>
    <w:rsid w:val="65CB6BC0"/>
    <w:rsid w:val="65CD6AD8"/>
    <w:rsid w:val="65DA55CF"/>
    <w:rsid w:val="65E01C1E"/>
    <w:rsid w:val="65E65358"/>
    <w:rsid w:val="65EA2946"/>
    <w:rsid w:val="65EB3952"/>
    <w:rsid w:val="65EF0BB8"/>
    <w:rsid w:val="65F34E2C"/>
    <w:rsid w:val="65F57F07"/>
    <w:rsid w:val="66114575"/>
    <w:rsid w:val="66126976"/>
    <w:rsid w:val="66147E39"/>
    <w:rsid w:val="661920BE"/>
    <w:rsid w:val="66194682"/>
    <w:rsid w:val="661F78C7"/>
    <w:rsid w:val="662455CE"/>
    <w:rsid w:val="66412D5A"/>
    <w:rsid w:val="66455E4D"/>
    <w:rsid w:val="66512762"/>
    <w:rsid w:val="666A153D"/>
    <w:rsid w:val="666C0B47"/>
    <w:rsid w:val="6687407E"/>
    <w:rsid w:val="668C2B7C"/>
    <w:rsid w:val="6690033D"/>
    <w:rsid w:val="66B0349C"/>
    <w:rsid w:val="66B831B5"/>
    <w:rsid w:val="66BE5081"/>
    <w:rsid w:val="66CE5F2D"/>
    <w:rsid w:val="66D3153D"/>
    <w:rsid w:val="66E656D1"/>
    <w:rsid w:val="66F2186E"/>
    <w:rsid w:val="66F56B9A"/>
    <w:rsid w:val="67244646"/>
    <w:rsid w:val="672F1B3C"/>
    <w:rsid w:val="67300D5C"/>
    <w:rsid w:val="67414FA7"/>
    <w:rsid w:val="674D4BA4"/>
    <w:rsid w:val="67553B06"/>
    <w:rsid w:val="675E078F"/>
    <w:rsid w:val="676727B1"/>
    <w:rsid w:val="676A4A7B"/>
    <w:rsid w:val="676D359A"/>
    <w:rsid w:val="677A7A30"/>
    <w:rsid w:val="678D5407"/>
    <w:rsid w:val="678D7334"/>
    <w:rsid w:val="67A600F8"/>
    <w:rsid w:val="67BD08B3"/>
    <w:rsid w:val="67C32A9A"/>
    <w:rsid w:val="67C84F37"/>
    <w:rsid w:val="67C96E26"/>
    <w:rsid w:val="67CE602C"/>
    <w:rsid w:val="67D3415F"/>
    <w:rsid w:val="67EA0B9C"/>
    <w:rsid w:val="67EE002E"/>
    <w:rsid w:val="67F74A16"/>
    <w:rsid w:val="67F82BF7"/>
    <w:rsid w:val="67FB4148"/>
    <w:rsid w:val="680F3165"/>
    <w:rsid w:val="6814614D"/>
    <w:rsid w:val="6827205E"/>
    <w:rsid w:val="682F4F1B"/>
    <w:rsid w:val="684252DF"/>
    <w:rsid w:val="68426C4F"/>
    <w:rsid w:val="6843005A"/>
    <w:rsid w:val="68501048"/>
    <w:rsid w:val="685710E6"/>
    <w:rsid w:val="687A76CA"/>
    <w:rsid w:val="688A47C2"/>
    <w:rsid w:val="68953223"/>
    <w:rsid w:val="68970B4F"/>
    <w:rsid w:val="68973FD0"/>
    <w:rsid w:val="689A0726"/>
    <w:rsid w:val="689D1717"/>
    <w:rsid w:val="689F4C87"/>
    <w:rsid w:val="68B64970"/>
    <w:rsid w:val="68BC194E"/>
    <w:rsid w:val="68BE2461"/>
    <w:rsid w:val="68C55F2F"/>
    <w:rsid w:val="68D16355"/>
    <w:rsid w:val="68EB1DAA"/>
    <w:rsid w:val="68ED2CA8"/>
    <w:rsid w:val="68F961BF"/>
    <w:rsid w:val="69214F93"/>
    <w:rsid w:val="6929362B"/>
    <w:rsid w:val="69327AE5"/>
    <w:rsid w:val="694E1ECD"/>
    <w:rsid w:val="695B36FE"/>
    <w:rsid w:val="6980131C"/>
    <w:rsid w:val="698407E9"/>
    <w:rsid w:val="698D1944"/>
    <w:rsid w:val="69A63060"/>
    <w:rsid w:val="69C1649B"/>
    <w:rsid w:val="69D676F5"/>
    <w:rsid w:val="69E433BD"/>
    <w:rsid w:val="69E86190"/>
    <w:rsid w:val="69F2199E"/>
    <w:rsid w:val="6A133973"/>
    <w:rsid w:val="6A175677"/>
    <w:rsid w:val="6A1B4230"/>
    <w:rsid w:val="6A2705F8"/>
    <w:rsid w:val="6A272830"/>
    <w:rsid w:val="6A2D7CDC"/>
    <w:rsid w:val="6A3A21D2"/>
    <w:rsid w:val="6A5C75E3"/>
    <w:rsid w:val="6A601188"/>
    <w:rsid w:val="6A663741"/>
    <w:rsid w:val="6A6A7ADB"/>
    <w:rsid w:val="6A72124B"/>
    <w:rsid w:val="6A7E0B45"/>
    <w:rsid w:val="6A91231D"/>
    <w:rsid w:val="6A9917C8"/>
    <w:rsid w:val="6AA03A87"/>
    <w:rsid w:val="6AA85233"/>
    <w:rsid w:val="6AAC0156"/>
    <w:rsid w:val="6ABB299A"/>
    <w:rsid w:val="6AC06BC6"/>
    <w:rsid w:val="6AC5716B"/>
    <w:rsid w:val="6ACC118B"/>
    <w:rsid w:val="6ADD31A7"/>
    <w:rsid w:val="6AE8181D"/>
    <w:rsid w:val="6AF7294F"/>
    <w:rsid w:val="6AFA1C73"/>
    <w:rsid w:val="6B194818"/>
    <w:rsid w:val="6B1E163D"/>
    <w:rsid w:val="6B1E4C66"/>
    <w:rsid w:val="6B236D11"/>
    <w:rsid w:val="6B26354D"/>
    <w:rsid w:val="6B270205"/>
    <w:rsid w:val="6B2738DB"/>
    <w:rsid w:val="6B3A2512"/>
    <w:rsid w:val="6B3C4246"/>
    <w:rsid w:val="6B4237CE"/>
    <w:rsid w:val="6B4806A1"/>
    <w:rsid w:val="6B4A4B61"/>
    <w:rsid w:val="6B614D13"/>
    <w:rsid w:val="6B730C2A"/>
    <w:rsid w:val="6B7A1438"/>
    <w:rsid w:val="6B866347"/>
    <w:rsid w:val="6B867CAD"/>
    <w:rsid w:val="6B8A2143"/>
    <w:rsid w:val="6B8A2B87"/>
    <w:rsid w:val="6B8A7CC1"/>
    <w:rsid w:val="6B9B53CF"/>
    <w:rsid w:val="6BA7230E"/>
    <w:rsid w:val="6BA92F3B"/>
    <w:rsid w:val="6BB13454"/>
    <w:rsid w:val="6BB44A32"/>
    <w:rsid w:val="6BB859A3"/>
    <w:rsid w:val="6BBB355F"/>
    <w:rsid w:val="6BC559ED"/>
    <w:rsid w:val="6BC71F19"/>
    <w:rsid w:val="6BE038BF"/>
    <w:rsid w:val="6BEB3659"/>
    <w:rsid w:val="6BF07126"/>
    <w:rsid w:val="6BF71575"/>
    <w:rsid w:val="6BFD7A42"/>
    <w:rsid w:val="6C0127E9"/>
    <w:rsid w:val="6C0F6DA7"/>
    <w:rsid w:val="6C171070"/>
    <w:rsid w:val="6C2929B6"/>
    <w:rsid w:val="6C2E0B3A"/>
    <w:rsid w:val="6C446FCF"/>
    <w:rsid w:val="6C550901"/>
    <w:rsid w:val="6C5A5A0B"/>
    <w:rsid w:val="6C7C646E"/>
    <w:rsid w:val="6C7F0EF5"/>
    <w:rsid w:val="6C86059C"/>
    <w:rsid w:val="6C8B5A36"/>
    <w:rsid w:val="6C8D23FF"/>
    <w:rsid w:val="6C9D0B3F"/>
    <w:rsid w:val="6CA47C3E"/>
    <w:rsid w:val="6CAB7626"/>
    <w:rsid w:val="6CB2469A"/>
    <w:rsid w:val="6CB72F71"/>
    <w:rsid w:val="6CB83332"/>
    <w:rsid w:val="6CB9785B"/>
    <w:rsid w:val="6CBD6E76"/>
    <w:rsid w:val="6CD20CE6"/>
    <w:rsid w:val="6CD8753F"/>
    <w:rsid w:val="6CE0675F"/>
    <w:rsid w:val="6CF8598C"/>
    <w:rsid w:val="6D0350A6"/>
    <w:rsid w:val="6D062F99"/>
    <w:rsid w:val="6D090D5A"/>
    <w:rsid w:val="6D097427"/>
    <w:rsid w:val="6D134944"/>
    <w:rsid w:val="6D2A238B"/>
    <w:rsid w:val="6D2D59D0"/>
    <w:rsid w:val="6D2F3D35"/>
    <w:rsid w:val="6D3351A2"/>
    <w:rsid w:val="6D340359"/>
    <w:rsid w:val="6D351FB7"/>
    <w:rsid w:val="6D3F1C8C"/>
    <w:rsid w:val="6D3F5E6C"/>
    <w:rsid w:val="6D4F6A70"/>
    <w:rsid w:val="6D5E129A"/>
    <w:rsid w:val="6D632329"/>
    <w:rsid w:val="6D677246"/>
    <w:rsid w:val="6D6A4A10"/>
    <w:rsid w:val="6D6F31E4"/>
    <w:rsid w:val="6D723047"/>
    <w:rsid w:val="6D761E5B"/>
    <w:rsid w:val="6D8219BE"/>
    <w:rsid w:val="6D876D9F"/>
    <w:rsid w:val="6D9301FA"/>
    <w:rsid w:val="6D941A51"/>
    <w:rsid w:val="6D987DF4"/>
    <w:rsid w:val="6DA01B6E"/>
    <w:rsid w:val="6DAA1EEE"/>
    <w:rsid w:val="6DB242BB"/>
    <w:rsid w:val="6DD43950"/>
    <w:rsid w:val="6DD83D35"/>
    <w:rsid w:val="6DDD53E6"/>
    <w:rsid w:val="6DE06447"/>
    <w:rsid w:val="6DED6590"/>
    <w:rsid w:val="6DFC60EC"/>
    <w:rsid w:val="6DFE2FD6"/>
    <w:rsid w:val="6E004593"/>
    <w:rsid w:val="6E043F59"/>
    <w:rsid w:val="6E1F3034"/>
    <w:rsid w:val="6E223203"/>
    <w:rsid w:val="6E513565"/>
    <w:rsid w:val="6E67252E"/>
    <w:rsid w:val="6E710C84"/>
    <w:rsid w:val="6E7D5BDA"/>
    <w:rsid w:val="6E976B26"/>
    <w:rsid w:val="6EAB53FF"/>
    <w:rsid w:val="6EC97187"/>
    <w:rsid w:val="6ED422D0"/>
    <w:rsid w:val="6EE21F6A"/>
    <w:rsid w:val="6EF56DDD"/>
    <w:rsid w:val="6F157741"/>
    <w:rsid w:val="6F260176"/>
    <w:rsid w:val="6F293C2B"/>
    <w:rsid w:val="6F2A0C2A"/>
    <w:rsid w:val="6F342260"/>
    <w:rsid w:val="6F366AF8"/>
    <w:rsid w:val="6F3876FF"/>
    <w:rsid w:val="6F433267"/>
    <w:rsid w:val="6F4D78B2"/>
    <w:rsid w:val="6F553A67"/>
    <w:rsid w:val="6F557D70"/>
    <w:rsid w:val="6F5738C7"/>
    <w:rsid w:val="6F5876BE"/>
    <w:rsid w:val="6F613F4D"/>
    <w:rsid w:val="6F6E701F"/>
    <w:rsid w:val="6F8308C6"/>
    <w:rsid w:val="6F9D5B92"/>
    <w:rsid w:val="6FA27D4B"/>
    <w:rsid w:val="6FA91ACC"/>
    <w:rsid w:val="6FB348B2"/>
    <w:rsid w:val="6FC60EDE"/>
    <w:rsid w:val="6FC83435"/>
    <w:rsid w:val="6FCB1D24"/>
    <w:rsid w:val="6FDA60FC"/>
    <w:rsid w:val="6FE44B95"/>
    <w:rsid w:val="6FE97335"/>
    <w:rsid w:val="70180A43"/>
    <w:rsid w:val="70186EA2"/>
    <w:rsid w:val="7021695A"/>
    <w:rsid w:val="702A6FBF"/>
    <w:rsid w:val="702B010F"/>
    <w:rsid w:val="702F4B8A"/>
    <w:rsid w:val="703F736B"/>
    <w:rsid w:val="704E09FB"/>
    <w:rsid w:val="70573C51"/>
    <w:rsid w:val="705B50CA"/>
    <w:rsid w:val="705F0CF3"/>
    <w:rsid w:val="706A43AD"/>
    <w:rsid w:val="70782944"/>
    <w:rsid w:val="707D54B4"/>
    <w:rsid w:val="709778AD"/>
    <w:rsid w:val="709D0801"/>
    <w:rsid w:val="70AD527F"/>
    <w:rsid w:val="70BD24E6"/>
    <w:rsid w:val="70BE78CE"/>
    <w:rsid w:val="70C26852"/>
    <w:rsid w:val="70C95B59"/>
    <w:rsid w:val="70CB2376"/>
    <w:rsid w:val="70CB47FB"/>
    <w:rsid w:val="70D51218"/>
    <w:rsid w:val="70DA0EB4"/>
    <w:rsid w:val="70DB66D0"/>
    <w:rsid w:val="70EF501C"/>
    <w:rsid w:val="71155625"/>
    <w:rsid w:val="71172682"/>
    <w:rsid w:val="711845EA"/>
    <w:rsid w:val="71186919"/>
    <w:rsid w:val="712A5E0B"/>
    <w:rsid w:val="71441EC9"/>
    <w:rsid w:val="71447824"/>
    <w:rsid w:val="71463B9B"/>
    <w:rsid w:val="71586D29"/>
    <w:rsid w:val="716075EA"/>
    <w:rsid w:val="71610AFE"/>
    <w:rsid w:val="71620FB8"/>
    <w:rsid w:val="716466DD"/>
    <w:rsid w:val="716A10A8"/>
    <w:rsid w:val="71882ED6"/>
    <w:rsid w:val="718D137A"/>
    <w:rsid w:val="7196683E"/>
    <w:rsid w:val="719A0AB8"/>
    <w:rsid w:val="71A025E5"/>
    <w:rsid w:val="71A940CF"/>
    <w:rsid w:val="71AC59C0"/>
    <w:rsid w:val="71AF26B3"/>
    <w:rsid w:val="71B46E19"/>
    <w:rsid w:val="71C023E6"/>
    <w:rsid w:val="71CC16C7"/>
    <w:rsid w:val="71D83305"/>
    <w:rsid w:val="71DD231D"/>
    <w:rsid w:val="71EE1765"/>
    <w:rsid w:val="71EF43A2"/>
    <w:rsid w:val="71F32D4E"/>
    <w:rsid w:val="71F46879"/>
    <w:rsid w:val="72023C55"/>
    <w:rsid w:val="7210711D"/>
    <w:rsid w:val="72271E43"/>
    <w:rsid w:val="7234222E"/>
    <w:rsid w:val="723F552D"/>
    <w:rsid w:val="72400434"/>
    <w:rsid w:val="72441EF0"/>
    <w:rsid w:val="724C254E"/>
    <w:rsid w:val="725B2B35"/>
    <w:rsid w:val="725D3D34"/>
    <w:rsid w:val="72650800"/>
    <w:rsid w:val="726A1E59"/>
    <w:rsid w:val="726C0E93"/>
    <w:rsid w:val="72731856"/>
    <w:rsid w:val="727375DE"/>
    <w:rsid w:val="72813600"/>
    <w:rsid w:val="728277D5"/>
    <w:rsid w:val="7293109F"/>
    <w:rsid w:val="7296248F"/>
    <w:rsid w:val="72A16A20"/>
    <w:rsid w:val="72B64C68"/>
    <w:rsid w:val="72C65857"/>
    <w:rsid w:val="72C772B0"/>
    <w:rsid w:val="72D94FAF"/>
    <w:rsid w:val="72DB06A8"/>
    <w:rsid w:val="72E705CE"/>
    <w:rsid w:val="72F108C2"/>
    <w:rsid w:val="72FB5BBD"/>
    <w:rsid w:val="730831E7"/>
    <w:rsid w:val="73164D3C"/>
    <w:rsid w:val="732739AF"/>
    <w:rsid w:val="73360E06"/>
    <w:rsid w:val="73367A55"/>
    <w:rsid w:val="73372FA9"/>
    <w:rsid w:val="733E5783"/>
    <w:rsid w:val="73565761"/>
    <w:rsid w:val="735A0DAD"/>
    <w:rsid w:val="735A43E6"/>
    <w:rsid w:val="735F125A"/>
    <w:rsid w:val="736037AE"/>
    <w:rsid w:val="73693E52"/>
    <w:rsid w:val="73707BF4"/>
    <w:rsid w:val="739C135D"/>
    <w:rsid w:val="739C6F7D"/>
    <w:rsid w:val="73A32388"/>
    <w:rsid w:val="73AA0EA3"/>
    <w:rsid w:val="73C03B2E"/>
    <w:rsid w:val="73C95E77"/>
    <w:rsid w:val="73CC3299"/>
    <w:rsid w:val="73E15D41"/>
    <w:rsid w:val="73E33042"/>
    <w:rsid w:val="73E67205"/>
    <w:rsid w:val="74017C06"/>
    <w:rsid w:val="74021D72"/>
    <w:rsid w:val="74067D0F"/>
    <w:rsid w:val="740A0020"/>
    <w:rsid w:val="742978D2"/>
    <w:rsid w:val="743A48FD"/>
    <w:rsid w:val="74482852"/>
    <w:rsid w:val="745125A5"/>
    <w:rsid w:val="745A1A15"/>
    <w:rsid w:val="74746BDA"/>
    <w:rsid w:val="747C7714"/>
    <w:rsid w:val="74866B7B"/>
    <w:rsid w:val="748D76B9"/>
    <w:rsid w:val="749334E7"/>
    <w:rsid w:val="749F79FF"/>
    <w:rsid w:val="74AB064E"/>
    <w:rsid w:val="74B16367"/>
    <w:rsid w:val="74B23DC0"/>
    <w:rsid w:val="74C32566"/>
    <w:rsid w:val="74FD7DB4"/>
    <w:rsid w:val="74FE580B"/>
    <w:rsid w:val="750079B8"/>
    <w:rsid w:val="751C3F7C"/>
    <w:rsid w:val="75214562"/>
    <w:rsid w:val="7523723A"/>
    <w:rsid w:val="75296563"/>
    <w:rsid w:val="752D1723"/>
    <w:rsid w:val="75303E67"/>
    <w:rsid w:val="753871DF"/>
    <w:rsid w:val="75474E27"/>
    <w:rsid w:val="7549118B"/>
    <w:rsid w:val="757A2552"/>
    <w:rsid w:val="7584457C"/>
    <w:rsid w:val="75A75E16"/>
    <w:rsid w:val="75C00C88"/>
    <w:rsid w:val="75C25446"/>
    <w:rsid w:val="75D653DA"/>
    <w:rsid w:val="75DC55EF"/>
    <w:rsid w:val="75DE39B7"/>
    <w:rsid w:val="75E07110"/>
    <w:rsid w:val="75E2314C"/>
    <w:rsid w:val="75E76C73"/>
    <w:rsid w:val="75F57A96"/>
    <w:rsid w:val="75F71913"/>
    <w:rsid w:val="76116C2C"/>
    <w:rsid w:val="76181068"/>
    <w:rsid w:val="76287234"/>
    <w:rsid w:val="762C2515"/>
    <w:rsid w:val="763E5118"/>
    <w:rsid w:val="763F5A7A"/>
    <w:rsid w:val="76400ABE"/>
    <w:rsid w:val="764749B7"/>
    <w:rsid w:val="76622FDD"/>
    <w:rsid w:val="766F7B0B"/>
    <w:rsid w:val="76713B35"/>
    <w:rsid w:val="76730D8F"/>
    <w:rsid w:val="767E1799"/>
    <w:rsid w:val="76834725"/>
    <w:rsid w:val="76883BA5"/>
    <w:rsid w:val="768F1F7D"/>
    <w:rsid w:val="769030EA"/>
    <w:rsid w:val="76A01633"/>
    <w:rsid w:val="76AC3914"/>
    <w:rsid w:val="76B32521"/>
    <w:rsid w:val="76B36419"/>
    <w:rsid w:val="76B46573"/>
    <w:rsid w:val="76C3013D"/>
    <w:rsid w:val="76D93B72"/>
    <w:rsid w:val="76DA2C24"/>
    <w:rsid w:val="76DC101F"/>
    <w:rsid w:val="76F70DB5"/>
    <w:rsid w:val="76F877E6"/>
    <w:rsid w:val="76FA227B"/>
    <w:rsid w:val="771A76E3"/>
    <w:rsid w:val="772D1191"/>
    <w:rsid w:val="77321B4F"/>
    <w:rsid w:val="773A39A6"/>
    <w:rsid w:val="775066C1"/>
    <w:rsid w:val="775623DB"/>
    <w:rsid w:val="776E56F9"/>
    <w:rsid w:val="7777147D"/>
    <w:rsid w:val="778A05CD"/>
    <w:rsid w:val="778A559A"/>
    <w:rsid w:val="7794193C"/>
    <w:rsid w:val="77977FC3"/>
    <w:rsid w:val="7799313D"/>
    <w:rsid w:val="77B83012"/>
    <w:rsid w:val="77B96E35"/>
    <w:rsid w:val="77BA3F85"/>
    <w:rsid w:val="77C26EF7"/>
    <w:rsid w:val="77C871BB"/>
    <w:rsid w:val="77E127C5"/>
    <w:rsid w:val="77E479D6"/>
    <w:rsid w:val="77EB31B3"/>
    <w:rsid w:val="77F53D15"/>
    <w:rsid w:val="77F56E13"/>
    <w:rsid w:val="77FA5686"/>
    <w:rsid w:val="780626A9"/>
    <w:rsid w:val="78142383"/>
    <w:rsid w:val="78183C24"/>
    <w:rsid w:val="781E5814"/>
    <w:rsid w:val="782964F4"/>
    <w:rsid w:val="782A2E54"/>
    <w:rsid w:val="78336597"/>
    <w:rsid w:val="783849C3"/>
    <w:rsid w:val="783E66B0"/>
    <w:rsid w:val="784036F1"/>
    <w:rsid w:val="785573DB"/>
    <w:rsid w:val="78675700"/>
    <w:rsid w:val="786A26B2"/>
    <w:rsid w:val="786F4784"/>
    <w:rsid w:val="787A7252"/>
    <w:rsid w:val="787F4EAC"/>
    <w:rsid w:val="7880085A"/>
    <w:rsid w:val="78870894"/>
    <w:rsid w:val="788C2710"/>
    <w:rsid w:val="789372E3"/>
    <w:rsid w:val="78A55649"/>
    <w:rsid w:val="78A95B23"/>
    <w:rsid w:val="78B80A40"/>
    <w:rsid w:val="78CA205D"/>
    <w:rsid w:val="78D908E3"/>
    <w:rsid w:val="78D90E4B"/>
    <w:rsid w:val="78D96782"/>
    <w:rsid w:val="78E05135"/>
    <w:rsid w:val="78EB74DA"/>
    <w:rsid w:val="78EF64C2"/>
    <w:rsid w:val="78FF080F"/>
    <w:rsid w:val="79006E4E"/>
    <w:rsid w:val="790A68FD"/>
    <w:rsid w:val="79244421"/>
    <w:rsid w:val="79282AB9"/>
    <w:rsid w:val="793B1AE5"/>
    <w:rsid w:val="79481C85"/>
    <w:rsid w:val="79507A50"/>
    <w:rsid w:val="795D2601"/>
    <w:rsid w:val="7965091F"/>
    <w:rsid w:val="79763DDA"/>
    <w:rsid w:val="797650D9"/>
    <w:rsid w:val="798D504A"/>
    <w:rsid w:val="7992552D"/>
    <w:rsid w:val="799E2B6C"/>
    <w:rsid w:val="79AC43F5"/>
    <w:rsid w:val="79AD0968"/>
    <w:rsid w:val="79BA3662"/>
    <w:rsid w:val="79DF39A4"/>
    <w:rsid w:val="79E277E4"/>
    <w:rsid w:val="79F40048"/>
    <w:rsid w:val="7A0044E4"/>
    <w:rsid w:val="7A01502E"/>
    <w:rsid w:val="7A0C5091"/>
    <w:rsid w:val="7A0E3CC2"/>
    <w:rsid w:val="7A186D5D"/>
    <w:rsid w:val="7A216682"/>
    <w:rsid w:val="7A352D5F"/>
    <w:rsid w:val="7A363299"/>
    <w:rsid w:val="7A3B4C0D"/>
    <w:rsid w:val="7A3F41B5"/>
    <w:rsid w:val="7A520B12"/>
    <w:rsid w:val="7A584A84"/>
    <w:rsid w:val="7A5A304A"/>
    <w:rsid w:val="7A5C0429"/>
    <w:rsid w:val="7A6453F7"/>
    <w:rsid w:val="7A6E33D8"/>
    <w:rsid w:val="7A6E5D21"/>
    <w:rsid w:val="7A712175"/>
    <w:rsid w:val="7A98210A"/>
    <w:rsid w:val="7A9846C3"/>
    <w:rsid w:val="7A9D081E"/>
    <w:rsid w:val="7AB3616A"/>
    <w:rsid w:val="7AB54A59"/>
    <w:rsid w:val="7AC01C89"/>
    <w:rsid w:val="7ACF4734"/>
    <w:rsid w:val="7ACF5281"/>
    <w:rsid w:val="7AE264B5"/>
    <w:rsid w:val="7AF14585"/>
    <w:rsid w:val="7AF218CF"/>
    <w:rsid w:val="7AFD3BFC"/>
    <w:rsid w:val="7B16196F"/>
    <w:rsid w:val="7B1E52D0"/>
    <w:rsid w:val="7B2549EA"/>
    <w:rsid w:val="7B33565C"/>
    <w:rsid w:val="7B3D0369"/>
    <w:rsid w:val="7B3E6B40"/>
    <w:rsid w:val="7B48295D"/>
    <w:rsid w:val="7B4D2300"/>
    <w:rsid w:val="7B5166F9"/>
    <w:rsid w:val="7B542978"/>
    <w:rsid w:val="7B5D15F3"/>
    <w:rsid w:val="7B5E4E76"/>
    <w:rsid w:val="7B624E0E"/>
    <w:rsid w:val="7B655E4D"/>
    <w:rsid w:val="7B691F26"/>
    <w:rsid w:val="7B7C7496"/>
    <w:rsid w:val="7B8B7B6F"/>
    <w:rsid w:val="7B8F596D"/>
    <w:rsid w:val="7B8F7514"/>
    <w:rsid w:val="7B930E68"/>
    <w:rsid w:val="7B9669DD"/>
    <w:rsid w:val="7BB824BF"/>
    <w:rsid w:val="7BC51E54"/>
    <w:rsid w:val="7BCA1907"/>
    <w:rsid w:val="7BCA2C65"/>
    <w:rsid w:val="7BD1314F"/>
    <w:rsid w:val="7BD15CBE"/>
    <w:rsid w:val="7BD30DDB"/>
    <w:rsid w:val="7BD76073"/>
    <w:rsid w:val="7BF01A74"/>
    <w:rsid w:val="7BF5389F"/>
    <w:rsid w:val="7BF62A6B"/>
    <w:rsid w:val="7BF747FA"/>
    <w:rsid w:val="7BF96CB5"/>
    <w:rsid w:val="7C014652"/>
    <w:rsid w:val="7C0D77C9"/>
    <w:rsid w:val="7C106E98"/>
    <w:rsid w:val="7C172854"/>
    <w:rsid w:val="7C1F23BC"/>
    <w:rsid w:val="7C295516"/>
    <w:rsid w:val="7C303FA3"/>
    <w:rsid w:val="7C3415DD"/>
    <w:rsid w:val="7C36322F"/>
    <w:rsid w:val="7C38201E"/>
    <w:rsid w:val="7C4B1BC9"/>
    <w:rsid w:val="7C4C0C68"/>
    <w:rsid w:val="7C713D25"/>
    <w:rsid w:val="7C72583B"/>
    <w:rsid w:val="7C7452F3"/>
    <w:rsid w:val="7C8118DD"/>
    <w:rsid w:val="7C8517CE"/>
    <w:rsid w:val="7C8B5360"/>
    <w:rsid w:val="7C8F1BDC"/>
    <w:rsid w:val="7C8F558C"/>
    <w:rsid w:val="7C9220C6"/>
    <w:rsid w:val="7C924621"/>
    <w:rsid w:val="7CA350C3"/>
    <w:rsid w:val="7CA80804"/>
    <w:rsid w:val="7CAD0B36"/>
    <w:rsid w:val="7CAD1ED6"/>
    <w:rsid w:val="7CB80923"/>
    <w:rsid w:val="7CC37D56"/>
    <w:rsid w:val="7CC40906"/>
    <w:rsid w:val="7CD52B1A"/>
    <w:rsid w:val="7CD61046"/>
    <w:rsid w:val="7CD84AB7"/>
    <w:rsid w:val="7D1D3D20"/>
    <w:rsid w:val="7D266021"/>
    <w:rsid w:val="7D284C05"/>
    <w:rsid w:val="7D295649"/>
    <w:rsid w:val="7D3F2639"/>
    <w:rsid w:val="7D5F5D7B"/>
    <w:rsid w:val="7D66559A"/>
    <w:rsid w:val="7D6B60A1"/>
    <w:rsid w:val="7D6F2C39"/>
    <w:rsid w:val="7D8907BA"/>
    <w:rsid w:val="7D9335A7"/>
    <w:rsid w:val="7D971F3A"/>
    <w:rsid w:val="7D9962BA"/>
    <w:rsid w:val="7DA12CD3"/>
    <w:rsid w:val="7DA44932"/>
    <w:rsid w:val="7DA819AB"/>
    <w:rsid w:val="7DAB026F"/>
    <w:rsid w:val="7DAC00BC"/>
    <w:rsid w:val="7DC06A51"/>
    <w:rsid w:val="7DC23F44"/>
    <w:rsid w:val="7DC42E3F"/>
    <w:rsid w:val="7DC638DF"/>
    <w:rsid w:val="7DC82A79"/>
    <w:rsid w:val="7DE02754"/>
    <w:rsid w:val="7DE03228"/>
    <w:rsid w:val="7DE43F35"/>
    <w:rsid w:val="7DEF7B3B"/>
    <w:rsid w:val="7DF6754F"/>
    <w:rsid w:val="7E016B5E"/>
    <w:rsid w:val="7E1562E9"/>
    <w:rsid w:val="7E17475A"/>
    <w:rsid w:val="7E1909EF"/>
    <w:rsid w:val="7E2312DD"/>
    <w:rsid w:val="7E444769"/>
    <w:rsid w:val="7E583BB4"/>
    <w:rsid w:val="7E996197"/>
    <w:rsid w:val="7EA6479E"/>
    <w:rsid w:val="7EA83E89"/>
    <w:rsid w:val="7EA844E1"/>
    <w:rsid w:val="7EAD17B2"/>
    <w:rsid w:val="7EBB7F4E"/>
    <w:rsid w:val="7EC95D33"/>
    <w:rsid w:val="7ED775E3"/>
    <w:rsid w:val="7EE3599A"/>
    <w:rsid w:val="7EE43D44"/>
    <w:rsid w:val="7EE463DB"/>
    <w:rsid w:val="7EE51AD4"/>
    <w:rsid w:val="7EF26CB5"/>
    <w:rsid w:val="7F08228E"/>
    <w:rsid w:val="7F0E4BA2"/>
    <w:rsid w:val="7F1528A6"/>
    <w:rsid w:val="7F1D1AE2"/>
    <w:rsid w:val="7F210FD6"/>
    <w:rsid w:val="7F3C7699"/>
    <w:rsid w:val="7F3D4654"/>
    <w:rsid w:val="7F4D61A2"/>
    <w:rsid w:val="7F590EFE"/>
    <w:rsid w:val="7F6B740A"/>
    <w:rsid w:val="7F6F28AE"/>
    <w:rsid w:val="7F77380E"/>
    <w:rsid w:val="7F81260B"/>
    <w:rsid w:val="7F8C17F0"/>
    <w:rsid w:val="7F913256"/>
    <w:rsid w:val="7FAC43FE"/>
    <w:rsid w:val="7FB04DCC"/>
    <w:rsid w:val="7FB33100"/>
    <w:rsid w:val="7FB8362F"/>
    <w:rsid w:val="7FC107A4"/>
    <w:rsid w:val="7FC96A91"/>
    <w:rsid w:val="7FCC4EC6"/>
    <w:rsid w:val="7FEF588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weight="1.5pt" color="#FFFF00"/>
    </o:shapedefaults>
    <o:shapelayout v:ext="edit">
      <o:idmap v:ext="edit" data="2"/>
      <o:rules v:ext="edit">
        <o:r id="V:Rule1" type="connector" idref="#直接箭头连接符 122"/>
        <o:r id="V:Rule2" type="connector" idref="#直接箭头连接符 119"/>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uiPriority="0" w:name="toc 1"/>
    <w:lsdException w:qFormat="1" w:unhideWhenUsed="0" w:uiPriority="0" w:semiHidden="0" w:name="toc 2"/>
    <w:lsdException w:qFormat="1" w:unhideWhenUsed="0" w:uiPriority="0" w:semiHidden="0" w:name="toc 3"/>
    <w:lsdException w:uiPriority="0" w:name="toc 4"/>
    <w:lsdException w:uiPriority="0" w:name="toc 5"/>
    <w:lsdException w:qFormat="1" w:unhideWhenUsed="0"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iPriority="0" w:name="index heading"/>
    <w:lsdException w:qFormat="1" w:unhideWhenUsed="0" w:uiPriority="0" w:semiHidden="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qFormat="1" w:unhideWhenUsed="0" w:uiPriority="0" w:semiHidden="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qFormat="1" w:unhideWhenUsed="0" w:uiPriority="0" w:semiHidden="0" w:name="List"/>
    <w:lsdException w:unhideWhenUsed="0" w:uiPriority="0" w:semiHidden="0" w:name="List Bullet"/>
    <w:lsdException w:uiPriority="0" w:name="List Number"/>
    <w:lsdException w:uiPriority="0" w:name="List 2"/>
    <w:lsdException w:qFormat="1" w:unhideWhenUsed="0" w:uiPriority="0" w:semiHidden="0" w:name="List 3"/>
    <w:lsdException w:uiPriority="0" w:name="List 4"/>
    <w:lsdException w:uiPriority="0" w:name="List 5"/>
    <w:lsdException w:qFormat="1" w:unhideWhenUsed="0" w:uiPriority="0" w:semiHidden="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uiPriority="1" w:name="Default Paragraph Font"/>
    <w:lsdException w:qFormat="1" w:unhideWhenUsed="0" w:uiPriority="0"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99" w:semiHidden="0" w:name="Subtitle"/>
    <w:lsdException w:uiPriority="0" w:name="Salutation"/>
    <w:lsdException w:uiPriority="0" w:name="Date"/>
    <w:lsdException w:qFormat="1" w:unhideWhenUsed="0" w:uiPriority="0" w:semiHidden="0" w:name="Body Text First Indent"/>
    <w:lsdException w:qFormat="1" w:unhideWhenUsed="0" w:uiPriority="0" w:semiHidden="0" w:name="Body Text First Indent 2"/>
    <w:lsdException w:uiPriority="0" w:name="Note Heading"/>
    <w:lsdException w:qFormat="1" w:unhideWhenUsed="0" w:uiPriority="0" w:semiHidden="0" w:name="Body Text 2"/>
    <w:lsdException w:uiPriority="0" w:name="Body Text 3"/>
    <w:lsdException w:qFormat="1" w:unhideWhenUsed="0" w:uiPriority="0" w:semiHidden="0" w:name="Body Text Indent 2"/>
    <w:lsdException w:qFormat="1" w:unhideWhenUsed="0" w:uiPriority="0" w:semiHidden="0" w:name="Body Text Indent 3"/>
    <w:lsdException w:uiPriority="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name="Document Map"/>
    <w:lsdException w:qFormat="1" w:unhideWhenUsed="0" w:uiPriority="0" w:semiHidden="0" w:name="Plain Text"/>
    <w:lsdException w:qFormat="1" w:uiPriority="0" w:semiHidden="0" w:name="E-mail Signature"/>
    <w:lsdException w:qFormat="1" w:unhideWhenUsed="0" w:uiPriority="0"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qFormat="1" w:unhideWhenUsed="0" w:uiPriority="0" w:semiHidden="0" w:name="HTML Preformatted"/>
    <w:lsdException w:uiPriority="0" w:name="HTML Sample"/>
    <w:lsdException w:uiPriority="0" w:name="HTML Typewriter"/>
    <w:lsdException w:qFormat="1"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nhideWhenUsed="0" w:uiPriority="0" w:semiHidden="0" w:name="Table Web 2"/>
    <w:lsdException w:unhideWhenUsed="0" w:uiPriority="0" w:semiHidden="0" w:name="Table Web 3"/>
    <w:lsdException w:qFormat="1" w:unhideWhenUsed="0" w:uiPriority="0" w:name="Balloon Text"/>
    <w:lsdException w:qFormat="1" w:unhideWhenUsed="0" w:uiPriority="39" w:semiHidden="0" w:name="Table Grid"/>
    <w:lsdException w:unhideWhenUsed="0" w:uiPriority="0" w:semiHidden="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adjustRightInd w:val="0"/>
      <w:snapToGrid w:val="0"/>
      <w:spacing w:line="360" w:lineRule="auto"/>
      <w:jc w:val="both"/>
    </w:pPr>
    <w:rPr>
      <w:rFonts w:ascii="Times New Roman" w:hAnsi="Times New Roman" w:eastAsia="宋体" w:cs="Times New Roman"/>
      <w:kern w:val="2"/>
      <w:sz w:val="28"/>
      <w:szCs w:val="24"/>
      <w:lang w:val="en-US" w:eastAsia="zh-CN" w:bidi="ar-SA"/>
    </w:rPr>
  </w:style>
  <w:style w:type="paragraph" w:styleId="3">
    <w:name w:val="heading 1"/>
    <w:basedOn w:val="1"/>
    <w:next w:val="1"/>
    <w:qFormat/>
    <w:uiPriority w:val="0"/>
    <w:pPr>
      <w:keepNext/>
      <w:keepLines/>
      <w:spacing w:before="340" w:after="330" w:line="576" w:lineRule="auto"/>
      <w:jc w:val="center"/>
      <w:outlineLvl w:val="0"/>
    </w:pPr>
    <w:rPr>
      <w:rFonts w:ascii="Calibri" w:hAnsi="Calibri"/>
      <w:b/>
      <w:kern w:val="44"/>
    </w:rPr>
  </w:style>
  <w:style w:type="paragraph" w:styleId="4">
    <w:name w:val="heading 2"/>
    <w:basedOn w:val="1"/>
    <w:next w:val="1"/>
    <w:qFormat/>
    <w:uiPriority w:val="0"/>
    <w:pPr>
      <w:keepNext/>
      <w:keepLines/>
      <w:adjustRightInd/>
      <w:snapToGrid/>
      <w:spacing w:before="260" w:after="260" w:line="413" w:lineRule="auto"/>
      <w:outlineLvl w:val="1"/>
    </w:pPr>
    <w:rPr>
      <w:rFonts w:ascii="Arial" w:hAnsi="Arial" w:eastAsia="黑体"/>
      <w:b/>
      <w:bCs/>
      <w:sz w:val="32"/>
      <w:szCs w:val="32"/>
      <w:lang w:val="de-DE"/>
    </w:rPr>
  </w:style>
  <w:style w:type="paragraph" w:styleId="5">
    <w:name w:val="heading 3"/>
    <w:basedOn w:val="1"/>
    <w:next w:val="1"/>
    <w:link w:val="80"/>
    <w:qFormat/>
    <w:uiPriority w:val="0"/>
    <w:pPr>
      <w:keepNext/>
      <w:keepLines/>
      <w:spacing w:before="260" w:after="260" w:line="416" w:lineRule="auto"/>
      <w:outlineLvl w:val="2"/>
    </w:pPr>
    <w:rPr>
      <w:b/>
      <w:bCs/>
      <w:kern w:val="0"/>
      <w:sz w:val="32"/>
      <w:szCs w:val="32"/>
    </w:rPr>
  </w:style>
  <w:style w:type="paragraph" w:styleId="6">
    <w:name w:val="heading 4"/>
    <w:basedOn w:val="1"/>
    <w:next w:val="1"/>
    <w:qFormat/>
    <w:uiPriority w:val="0"/>
    <w:pPr>
      <w:keepNext/>
      <w:keepLines/>
      <w:spacing w:before="280" w:after="290" w:line="372" w:lineRule="auto"/>
      <w:outlineLvl w:val="3"/>
    </w:pPr>
    <w:rPr>
      <w:rFonts w:ascii="Arial" w:hAnsi="Arial" w:eastAsia="黑体"/>
      <w:b/>
    </w:rPr>
  </w:style>
  <w:style w:type="paragraph" w:styleId="7">
    <w:name w:val="heading 5"/>
    <w:basedOn w:val="1"/>
    <w:next w:val="1"/>
    <w:qFormat/>
    <w:uiPriority w:val="0"/>
    <w:pPr>
      <w:keepNext/>
      <w:keepLines/>
      <w:numPr>
        <w:ilvl w:val="4"/>
        <w:numId w:val="1"/>
      </w:numPr>
      <w:tabs>
        <w:tab w:val="left" w:pos="700"/>
        <w:tab w:val="clear" w:pos="1008"/>
      </w:tabs>
      <w:autoSpaceDE w:val="0"/>
      <w:autoSpaceDN w:val="0"/>
      <w:spacing w:before="280" w:after="290" w:line="376" w:lineRule="auto"/>
      <w:outlineLvl w:val="4"/>
    </w:pPr>
    <w:rPr>
      <w:rFonts w:ascii="宋体"/>
      <w:b/>
      <w:color w:val="000000"/>
      <w:w w:val="90"/>
      <w:kern w:val="0"/>
      <w:szCs w:val="20"/>
    </w:rPr>
  </w:style>
  <w:style w:type="character" w:default="1" w:styleId="42">
    <w:name w:val="Default Paragraph Font"/>
    <w:semiHidden/>
    <w:unhideWhenUsed/>
    <w:uiPriority w:val="1"/>
  </w:style>
  <w:style w:type="table" w:default="1" w:styleId="40">
    <w:name w:val="Normal Table"/>
    <w:semiHidden/>
    <w:unhideWhenUsed/>
    <w:qFormat/>
    <w:uiPriority w:val="99"/>
    <w:tblPr>
      <w:tblCellMar>
        <w:top w:w="0" w:type="dxa"/>
        <w:left w:w="108" w:type="dxa"/>
        <w:bottom w:w="0" w:type="dxa"/>
        <w:right w:w="108" w:type="dxa"/>
      </w:tblCellMar>
    </w:tblPr>
  </w:style>
  <w:style w:type="paragraph" w:styleId="2">
    <w:name w:val="toc 2"/>
    <w:basedOn w:val="1"/>
    <w:next w:val="1"/>
    <w:qFormat/>
    <w:uiPriority w:val="0"/>
    <w:pPr>
      <w:tabs>
        <w:tab w:val="left" w:pos="850"/>
        <w:tab w:val="right" w:leader="dot" w:pos="8296"/>
      </w:tabs>
      <w:ind w:left="560" w:leftChars="200"/>
    </w:pPr>
  </w:style>
  <w:style w:type="paragraph" w:styleId="8">
    <w:name w:val="List 3"/>
    <w:basedOn w:val="1"/>
    <w:next w:val="1"/>
    <w:qFormat/>
    <w:uiPriority w:val="0"/>
    <w:pPr>
      <w:adjustRightInd/>
      <w:snapToGrid/>
      <w:spacing w:line="240" w:lineRule="auto"/>
      <w:ind w:left="100" w:leftChars="400" w:hanging="200" w:hangingChars="200"/>
    </w:pPr>
    <w:rPr>
      <w:sz w:val="21"/>
    </w:rPr>
  </w:style>
  <w:style w:type="paragraph" w:styleId="9">
    <w:name w:val="E-mail Signature"/>
    <w:basedOn w:val="1"/>
    <w:next w:val="10"/>
    <w:unhideWhenUsed/>
    <w:qFormat/>
    <w:uiPriority w:val="0"/>
    <w:rPr>
      <w:lang w:val="zh-CN"/>
    </w:rPr>
  </w:style>
  <w:style w:type="paragraph" w:customStyle="1" w:styleId="10">
    <w:name w:val="文章"/>
    <w:basedOn w:val="1"/>
    <w:next w:val="11"/>
    <w:qFormat/>
    <w:uiPriority w:val="0"/>
    <w:pPr>
      <w:spacing w:line="300" w:lineRule="auto"/>
      <w:ind w:firstLine="200" w:firstLineChars="200"/>
    </w:pPr>
  </w:style>
  <w:style w:type="paragraph" w:styleId="11">
    <w:name w:val="List"/>
    <w:basedOn w:val="1"/>
    <w:next w:val="12"/>
    <w:qFormat/>
    <w:uiPriority w:val="0"/>
    <w:pPr>
      <w:ind w:left="200" w:hanging="200" w:hangingChars="200"/>
    </w:pPr>
  </w:style>
  <w:style w:type="paragraph" w:styleId="12">
    <w:name w:val="List Bullet 2"/>
    <w:basedOn w:val="1"/>
    <w:next w:val="13"/>
    <w:qFormat/>
    <w:uiPriority w:val="0"/>
    <w:pPr>
      <w:numPr>
        <w:ilvl w:val="0"/>
        <w:numId w:val="2"/>
      </w:numPr>
    </w:pPr>
  </w:style>
  <w:style w:type="paragraph" w:customStyle="1" w:styleId="13">
    <w:name w:val="xl70"/>
    <w:basedOn w:val="1"/>
    <w:next w:val="14"/>
    <w:qFormat/>
    <w:uiPriority w:val="0"/>
    <w:pPr>
      <w:widowControl/>
      <w:spacing w:before="280" w:after="280" w:line="240" w:lineRule="auto"/>
    </w:pPr>
    <w:rPr>
      <w:rFonts w:ascii="宋体"/>
    </w:rPr>
  </w:style>
  <w:style w:type="paragraph" w:customStyle="1" w:styleId="14">
    <w:name w:val="正文缩进1"/>
    <w:basedOn w:val="1"/>
    <w:next w:val="15"/>
    <w:qFormat/>
    <w:uiPriority w:val="0"/>
    <w:pPr>
      <w:ind w:firstLine="420"/>
    </w:pPr>
    <w:rPr>
      <w:rFonts w:ascii="宋体"/>
    </w:rPr>
  </w:style>
  <w:style w:type="paragraph" w:customStyle="1" w:styleId="15">
    <w:name w:val="td1"/>
    <w:basedOn w:val="1"/>
    <w:next w:val="1"/>
    <w:qFormat/>
    <w:uiPriority w:val="0"/>
    <w:pPr>
      <w:widowControl/>
      <w:spacing w:before="280" w:after="280" w:line="300" w:lineRule="atLeast"/>
      <w:ind w:firstLine="200"/>
    </w:pPr>
    <w:rPr>
      <w:color w:val="000000"/>
      <w:sz w:val="18"/>
    </w:rPr>
  </w:style>
  <w:style w:type="paragraph" w:styleId="16">
    <w:name w:val="Normal Indent"/>
    <w:basedOn w:val="1"/>
    <w:next w:val="1"/>
    <w:link w:val="67"/>
    <w:qFormat/>
    <w:uiPriority w:val="0"/>
    <w:pPr>
      <w:adjustRightInd/>
      <w:snapToGrid/>
      <w:ind w:firstLine="420"/>
    </w:pPr>
    <w:rPr>
      <w:sz w:val="24"/>
      <w:szCs w:val="20"/>
    </w:rPr>
  </w:style>
  <w:style w:type="paragraph" w:styleId="17">
    <w:name w:val="caption"/>
    <w:basedOn w:val="1"/>
    <w:next w:val="1"/>
    <w:qFormat/>
    <w:uiPriority w:val="0"/>
    <w:pPr>
      <w:adjustRightInd/>
      <w:snapToGrid/>
      <w:spacing w:before="152" w:after="160" w:line="240" w:lineRule="auto"/>
    </w:pPr>
    <w:rPr>
      <w:rFonts w:ascii="Arial" w:hAnsi="Arial" w:eastAsia="黑体" w:cs="Arial"/>
      <w:sz w:val="20"/>
      <w:szCs w:val="20"/>
    </w:rPr>
  </w:style>
  <w:style w:type="paragraph" w:styleId="18">
    <w:name w:val="Document Map"/>
    <w:basedOn w:val="1"/>
    <w:semiHidden/>
    <w:qFormat/>
    <w:uiPriority w:val="0"/>
    <w:pPr>
      <w:shd w:val="clear" w:color="auto" w:fill="000080"/>
    </w:pPr>
  </w:style>
  <w:style w:type="paragraph" w:styleId="19">
    <w:name w:val="annotation text"/>
    <w:basedOn w:val="1"/>
    <w:link w:val="175"/>
    <w:qFormat/>
    <w:uiPriority w:val="0"/>
    <w:pPr>
      <w:adjustRightInd/>
      <w:snapToGrid/>
      <w:spacing w:line="240" w:lineRule="auto"/>
      <w:ind w:firstLine="510"/>
      <w:jc w:val="left"/>
    </w:pPr>
    <w:rPr>
      <w:szCs w:val="20"/>
    </w:rPr>
  </w:style>
  <w:style w:type="paragraph" w:styleId="20">
    <w:name w:val="Body Text"/>
    <w:basedOn w:val="1"/>
    <w:next w:val="1"/>
    <w:qFormat/>
    <w:uiPriority w:val="0"/>
    <w:pPr>
      <w:adjustRightInd/>
      <w:snapToGrid/>
      <w:spacing w:after="120" w:line="240" w:lineRule="auto"/>
      <w:ind w:firstLine="510"/>
    </w:pPr>
    <w:rPr>
      <w:szCs w:val="20"/>
    </w:rPr>
  </w:style>
  <w:style w:type="paragraph" w:styleId="21">
    <w:name w:val="Body Text Indent"/>
    <w:basedOn w:val="1"/>
    <w:next w:val="22"/>
    <w:qFormat/>
    <w:uiPriority w:val="0"/>
    <w:pPr>
      <w:spacing w:after="120"/>
      <w:ind w:left="420" w:leftChars="200"/>
    </w:pPr>
  </w:style>
  <w:style w:type="paragraph" w:styleId="22">
    <w:name w:val="header"/>
    <w:basedOn w:val="1"/>
    <w:next w:val="23"/>
    <w:qFormat/>
    <w:uiPriority w:val="0"/>
    <w:pPr>
      <w:pBdr>
        <w:bottom w:val="single" w:color="auto" w:sz="6" w:space="1"/>
      </w:pBdr>
      <w:tabs>
        <w:tab w:val="center" w:pos="4153"/>
        <w:tab w:val="right" w:pos="8306"/>
      </w:tabs>
      <w:spacing w:line="240" w:lineRule="auto"/>
      <w:jc w:val="center"/>
    </w:pPr>
    <w:rPr>
      <w:sz w:val="18"/>
      <w:szCs w:val="18"/>
    </w:rPr>
  </w:style>
  <w:style w:type="paragraph" w:customStyle="1" w:styleId="23">
    <w:name w:val="样式5"/>
    <w:basedOn w:val="24"/>
    <w:next w:val="1"/>
    <w:qFormat/>
    <w:uiPriority w:val="0"/>
    <w:pPr>
      <w:tabs>
        <w:tab w:val="left" w:pos="0"/>
        <w:tab w:val="left" w:pos="360"/>
        <w:tab w:val="left" w:pos="567"/>
      </w:tabs>
      <w:ind w:hanging="567" w:firstLineChars="0"/>
    </w:pPr>
  </w:style>
  <w:style w:type="paragraph" w:customStyle="1" w:styleId="24">
    <w:name w:val="样式12"/>
    <w:basedOn w:val="25"/>
    <w:qFormat/>
    <w:uiPriority w:val="0"/>
    <w:pPr>
      <w:tabs>
        <w:tab w:val="left" w:pos="0"/>
        <w:tab w:val="left" w:pos="360"/>
      </w:tabs>
      <w:spacing w:before="156" w:afterLines="50"/>
      <w:ind w:left="567" w:hanging="992" w:firstLineChars="200"/>
      <w:outlineLvl w:val="1"/>
    </w:pPr>
    <w:rPr>
      <w:szCs w:val="28"/>
    </w:rPr>
  </w:style>
  <w:style w:type="paragraph" w:customStyle="1" w:styleId="25">
    <w:name w:val="样式17"/>
    <w:basedOn w:val="1"/>
    <w:qFormat/>
    <w:uiPriority w:val="0"/>
    <w:pPr>
      <w:keepNext/>
      <w:keepLines/>
      <w:tabs>
        <w:tab w:val="left" w:pos="0"/>
      </w:tabs>
      <w:spacing w:beforeLines="50"/>
      <w:outlineLvl w:val="0"/>
    </w:pPr>
    <w:rPr>
      <w:rFonts w:ascii="黑体" w:hAnsi="黑体" w:eastAsia="黑体"/>
      <w:kern w:val="44"/>
      <w:sz w:val="30"/>
      <w:szCs w:val="44"/>
      <w:lang w:val="zh-CN"/>
    </w:rPr>
  </w:style>
  <w:style w:type="paragraph" w:styleId="26">
    <w:name w:val="toc 3"/>
    <w:basedOn w:val="1"/>
    <w:next w:val="1"/>
    <w:qFormat/>
    <w:uiPriority w:val="0"/>
    <w:pPr>
      <w:adjustRightInd/>
      <w:snapToGrid/>
      <w:spacing w:line="240" w:lineRule="auto"/>
      <w:jc w:val="center"/>
    </w:pPr>
    <w:rPr>
      <w:rFonts w:hAnsi="宋体"/>
      <w:sz w:val="24"/>
    </w:rPr>
  </w:style>
  <w:style w:type="paragraph" w:styleId="27">
    <w:name w:val="Plain Text"/>
    <w:basedOn w:val="1"/>
    <w:link w:val="79"/>
    <w:qFormat/>
    <w:uiPriority w:val="0"/>
    <w:pPr>
      <w:adjustRightInd/>
      <w:snapToGrid/>
      <w:spacing w:line="240" w:lineRule="auto"/>
    </w:pPr>
    <w:rPr>
      <w:rFonts w:ascii="宋体" w:hAnsi="Courier New"/>
      <w:sz w:val="21"/>
    </w:rPr>
  </w:style>
  <w:style w:type="paragraph" w:styleId="28">
    <w:name w:val="Body Text Indent 2"/>
    <w:basedOn w:val="1"/>
    <w:next w:val="1"/>
    <w:qFormat/>
    <w:uiPriority w:val="0"/>
    <w:pPr>
      <w:adjustRightInd/>
      <w:snapToGrid/>
      <w:spacing w:after="120" w:line="480" w:lineRule="auto"/>
      <w:ind w:left="420" w:leftChars="200" w:firstLine="510"/>
    </w:pPr>
    <w:rPr>
      <w:szCs w:val="20"/>
    </w:rPr>
  </w:style>
  <w:style w:type="paragraph" w:styleId="29">
    <w:name w:val="Balloon Text"/>
    <w:basedOn w:val="1"/>
    <w:semiHidden/>
    <w:qFormat/>
    <w:uiPriority w:val="0"/>
    <w:rPr>
      <w:sz w:val="18"/>
      <w:szCs w:val="18"/>
    </w:rPr>
  </w:style>
  <w:style w:type="paragraph" w:styleId="30">
    <w:name w:val="footer"/>
    <w:basedOn w:val="1"/>
    <w:link w:val="56"/>
    <w:qFormat/>
    <w:uiPriority w:val="99"/>
    <w:pPr>
      <w:tabs>
        <w:tab w:val="center" w:pos="4153"/>
        <w:tab w:val="right" w:pos="8306"/>
      </w:tabs>
      <w:spacing w:line="240" w:lineRule="auto"/>
      <w:jc w:val="left"/>
    </w:pPr>
    <w:rPr>
      <w:sz w:val="18"/>
      <w:szCs w:val="18"/>
    </w:rPr>
  </w:style>
  <w:style w:type="paragraph" w:styleId="31">
    <w:name w:val="Subtitle"/>
    <w:basedOn w:val="1"/>
    <w:next w:val="1"/>
    <w:qFormat/>
    <w:uiPriority w:val="99"/>
    <w:pPr>
      <w:jc w:val="center"/>
    </w:pPr>
    <w:rPr>
      <w:b/>
    </w:rPr>
  </w:style>
  <w:style w:type="paragraph" w:styleId="32">
    <w:name w:val="toc 6"/>
    <w:basedOn w:val="1"/>
    <w:next w:val="1"/>
    <w:semiHidden/>
    <w:qFormat/>
    <w:uiPriority w:val="0"/>
    <w:pPr>
      <w:ind w:left="2100" w:leftChars="1000"/>
    </w:pPr>
  </w:style>
  <w:style w:type="paragraph" w:styleId="33">
    <w:name w:val="Body Text Indent 3"/>
    <w:basedOn w:val="1"/>
    <w:qFormat/>
    <w:uiPriority w:val="0"/>
    <w:pPr>
      <w:spacing w:after="120"/>
      <w:ind w:left="420" w:leftChars="200"/>
    </w:pPr>
    <w:rPr>
      <w:sz w:val="16"/>
      <w:szCs w:val="16"/>
    </w:rPr>
  </w:style>
  <w:style w:type="paragraph" w:styleId="34">
    <w:name w:val="Body Text 2"/>
    <w:basedOn w:val="1"/>
    <w:qFormat/>
    <w:uiPriority w:val="0"/>
    <w:pPr>
      <w:adjustRightInd/>
      <w:snapToGrid/>
      <w:spacing w:after="120" w:line="480" w:lineRule="auto"/>
      <w:ind w:firstLine="510"/>
    </w:pPr>
    <w:rPr>
      <w:szCs w:val="20"/>
    </w:rPr>
  </w:style>
  <w:style w:type="paragraph" w:styleId="35">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kern w:val="0"/>
      <w:sz w:val="24"/>
    </w:rPr>
  </w:style>
  <w:style w:type="paragraph" w:styleId="36">
    <w:name w:val="Normal (Web)"/>
    <w:basedOn w:val="1"/>
    <w:qFormat/>
    <w:uiPriority w:val="0"/>
    <w:pPr>
      <w:widowControl/>
      <w:adjustRightInd/>
      <w:snapToGrid/>
      <w:spacing w:before="100" w:beforeAutospacing="1" w:after="100" w:afterAutospacing="1" w:line="240" w:lineRule="auto"/>
      <w:jc w:val="left"/>
    </w:pPr>
    <w:rPr>
      <w:rFonts w:ascii="宋体" w:hAnsi="宋体" w:cs="宋体"/>
      <w:kern w:val="0"/>
      <w:sz w:val="24"/>
    </w:rPr>
  </w:style>
  <w:style w:type="paragraph" w:styleId="37">
    <w:name w:val="annotation subject"/>
    <w:basedOn w:val="19"/>
    <w:next w:val="19"/>
    <w:qFormat/>
    <w:uiPriority w:val="0"/>
    <w:pPr>
      <w:ind w:firstLine="0"/>
    </w:pPr>
    <w:rPr>
      <w:b/>
      <w:bCs/>
      <w:sz w:val="21"/>
      <w:szCs w:val="24"/>
    </w:rPr>
  </w:style>
  <w:style w:type="paragraph" w:styleId="38">
    <w:name w:val="Body Text First Indent"/>
    <w:basedOn w:val="20"/>
    <w:link w:val="60"/>
    <w:qFormat/>
    <w:uiPriority w:val="0"/>
    <w:pPr>
      <w:ind w:firstLine="420" w:firstLineChars="100"/>
    </w:pPr>
  </w:style>
  <w:style w:type="paragraph" w:styleId="39">
    <w:name w:val="Body Text First Indent 2"/>
    <w:basedOn w:val="21"/>
    <w:qFormat/>
    <w:uiPriority w:val="0"/>
    <w:pPr>
      <w:ind w:firstLine="420" w:firstLineChars="200"/>
    </w:pPr>
  </w:style>
  <w:style w:type="table" w:styleId="41">
    <w:name w:val="Table Grid"/>
    <w:basedOn w:val="40"/>
    <w:qFormat/>
    <w:uiPriority w:val="39"/>
    <w:pPr>
      <w:widowControl w:val="0"/>
      <w:adjustRightInd w:val="0"/>
      <w:snapToGrid w:val="0"/>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43">
    <w:name w:val="Strong"/>
    <w:qFormat/>
    <w:uiPriority w:val="0"/>
    <w:rPr>
      <w:b/>
      <w:bCs/>
    </w:rPr>
  </w:style>
  <w:style w:type="character" w:styleId="44">
    <w:name w:val="page number"/>
    <w:basedOn w:val="42"/>
    <w:qFormat/>
    <w:uiPriority w:val="0"/>
  </w:style>
  <w:style w:type="character" w:styleId="45">
    <w:name w:val="FollowedHyperlink"/>
    <w:qFormat/>
    <w:uiPriority w:val="0"/>
    <w:rPr>
      <w:color w:val="333333"/>
      <w:u w:val="none"/>
    </w:rPr>
  </w:style>
  <w:style w:type="character" w:styleId="46">
    <w:name w:val="HTML Variable"/>
    <w:qFormat/>
    <w:uiPriority w:val="0"/>
  </w:style>
  <w:style w:type="character" w:styleId="47">
    <w:name w:val="Hyperlink"/>
    <w:qFormat/>
    <w:uiPriority w:val="0"/>
    <w:rPr>
      <w:color w:val="136EC2"/>
      <w:u w:val="single"/>
    </w:rPr>
  </w:style>
  <w:style w:type="character" w:styleId="48">
    <w:name w:val="annotation reference"/>
    <w:basedOn w:val="42"/>
    <w:qFormat/>
    <w:uiPriority w:val="0"/>
    <w:rPr>
      <w:sz w:val="21"/>
      <w:szCs w:val="21"/>
    </w:rPr>
  </w:style>
  <w:style w:type="paragraph" w:customStyle="1" w:styleId="49">
    <w:name w:val="Default"/>
    <w:basedOn w:val="50"/>
    <w:next w:val="51"/>
    <w:link w:val="172"/>
    <w:unhideWhenUsed/>
    <w:qFormat/>
    <w:uiPriority w:val="0"/>
    <w:pPr>
      <w:autoSpaceDE w:val="0"/>
      <w:autoSpaceDN w:val="0"/>
    </w:pPr>
    <w:rPr>
      <w:rFonts w:hint="eastAsia" w:hAnsi="宋体"/>
      <w:color w:val="000000"/>
      <w:sz w:val="24"/>
    </w:rPr>
  </w:style>
  <w:style w:type="paragraph" w:customStyle="1" w:styleId="50">
    <w:name w:val="纯文本1"/>
    <w:basedOn w:val="1"/>
    <w:qFormat/>
    <w:uiPriority w:val="0"/>
    <w:rPr>
      <w:rFonts w:ascii="宋体" w:hAnsi="Courier New"/>
      <w:szCs w:val="20"/>
    </w:rPr>
  </w:style>
  <w:style w:type="paragraph" w:customStyle="1" w:styleId="51">
    <w:name w:val="样式35"/>
    <w:basedOn w:val="52"/>
    <w:next w:val="53"/>
    <w:qFormat/>
    <w:uiPriority w:val="0"/>
    <w:pPr>
      <w:tabs>
        <w:tab w:val="left" w:pos="0"/>
        <w:tab w:val="left" w:pos="360"/>
        <w:tab w:val="left" w:pos="540"/>
        <w:tab w:val="left" w:pos="567"/>
      </w:tabs>
      <w:spacing w:line="312" w:lineRule="auto"/>
      <w:ind w:firstLine="567"/>
    </w:pPr>
    <w:rPr>
      <w:rFonts w:ascii="宋体" w:hAnsi="Calibri" w:eastAsia="宋体"/>
      <w:sz w:val="21"/>
      <w:szCs w:val="22"/>
    </w:rPr>
  </w:style>
  <w:style w:type="paragraph" w:customStyle="1" w:styleId="52">
    <w:name w:val="表 内容"/>
    <w:basedOn w:val="1"/>
    <w:qFormat/>
    <w:uiPriority w:val="0"/>
    <w:pPr>
      <w:spacing w:line="276" w:lineRule="auto"/>
      <w:jc w:val="center"/>
    </w:pPr>
    <w:rPr>
      <w:rFonts w:ascii="仿宋" w:hAnsi="仿宋" w:eastAsia="仿宋"/>
      <w:sz w:val="24"/>
    </w:rPr>
  </w:style>
  <w:style w:type="paragraph" w:customStyle="1" w:styleId="53">
    <w:name w:val="font6"/>
    <w:next w:val="2"/>
    <w:qFormat/>
    <w:uiPriority w:val="0"/>
    <w:pPr>
      <w:spacing w:before="280" w:after="280"/>
      <w:jc w:val="both"/>
    </w:pPr>
    <w:rPr>
      <w:rFonts w:ascii="Calibri" w:hAnsi="Calibri" w:eastAsia="宋体" w:cs="Times New Roman"/>
      <w:kern w:val="2"/>
      <w:sz w:val="21"/>
      <w:szCs w:val="22"/>
      <w:lang w:val="en-US" w:eastAsia="zh-CN" w:bidi="ar-SA"/>
    </w:rPr>
  </w:style>
  <w:style w:type="paragraph" w:customStyle="1" w:styleId="54">
    <w:name w:val="样式26"/>
    <w:basedOn w:val="55"/>
    <w:qFormat/>
    <w:uiPriority w:val="0"/>
    <w:pPr>
      <w:tabs>
        <w:tab w:val="left" w:pos="0"/>
        <w:tab w:val="left" w:pos="360"/>
        <w:tab w:val="left" w:pos="540"/>
        <w:tab w:val="left" w:pos="567"/>
      </w:tabs>
    </w:pPr>
  </w:style>
  <w:style w:type="paragraph" w:customStyle="1" w:styleId="55">
    <w:name w:val="样式21"/>
    <w:basedOn w:val="23"/>
    <w:qFormat/>
    <w:uiPriority w:val="0"/>
    <w:pPr>
      <w:spacing w:beforeLines="0" w:afterLines="0"/>
      <w:ind w:hanging="992"/>
    </w:pPr>
    <w:rPr>
      <w:kern w:val="0"/>
    </w:rPr>
  </w:style>
  <w:style w:type="character" w:customStyle="1" w:styleId="56">
    <w:name w:val="页脚 Char"/>
    <w:link w:val="30"/>
    <w:qFormat/>
    <w:uiPriority w:val="99"/>
    <w:rPr>
      <w:kern w:val="2"/>
      <w:sz w:val="18"/>
      <w:szCs w:val="18"/>
    </w:rPr>
  </w:style>
  <w:style w:type="character" w:customStyle="1" w:styleId="57">
    <w:name w:val="表格文字 Char Char"/>
    <w:link w:val="58"/>
    <w:qFormat/>
    <w:uiPriority w:val="0"/>
    <w:rPr>
      <w:rFonts w:ascii="宋体" w:hAnsi="宋体" w:eastAsia="宋体"/>
      <w:snapToGrid w:val="0"/>
      <w:color w:val="000000"/>
      <w:kern w:val="2"/>
      <w:sz w:val="18"/>
      <w:szCs w:val="21"/>
      <w:lang w:val="en-US" w:eastAsia="zh-CN" w:bidi="ar-SA"/>
    </w:rPr>
  </w:style>
  <w:style w:type="paragraph" w:customStyle="1" w:styleId="58">
    <w:name w:val="表格文字"/>
    <w:basedOn w:val="27"/>
    <w:link w:val="57"/>
    <w:qFormat/>
    <w:uiPriority w:val="0"/>
    <w:pPr>
      <w:spacing w:line="300" w:lineRule="auto"/>
      <w:jc w:val="center"/>
    </w:pPr>
    <w:rPr>
      <w:rFonts w:hAnsi="宋体"/>
      <w:snapToGrid w:val="0"/>
      <w:color w:val="000000"/>
      <w:sz w:val="18"/>
      <w:szCs w:val="21"/>
    </w:rPr>
  </w:style>
  <w:style w:type="character" w:customStyle="1" w:styleId="59">
    <w:name w:val="Body text + Arial Unicode MS"/>
    <w:qFormat/>
    <w:uiPriority w:val="0"/>
    <w:rPr>
      <w:rFonts w:ascii="Arial Unicode MS" w:hAnsi="Arial Unicode MS" w:eastAsia="Arial Unicode MS" w:cs="Arial Unicode MS"/>
      <w:color w:val="000000"/>
      <w:spacing w:val="10"/>
      <w:w w:val="100"/>
      <w:position w:val="0"/>
      <w:sz w:val="19"/>
      <w:szCs w:val="19"/>
      <w:shd w:val="clear" w:color="auto" w:fill="FFFFFF"/>
      <w:lang w:val="en-US"/>
    </w:rPr>
  </w:style>
  <w:style w:type="character" w:customStyle="1" w:styleId="60">
    <w:name w:val="正文首行缩进 Char"/>
    <w:link w:val="38"/>
    <w:qFormat/>
    <w:uiPriority w:val="0"/>
    <w:rPr>
      <w:kern w:val="2"/>
      <w:sz w:val="28"/>
    </w:rPr>
  </w:style>
  <w:style w:type="character" w:customStyle="1" w:styleId="61">
    <w:name w:val="fontstyle01"/>
    <w:qFormat/>
    <w:uiPriority w:val="0"/>
    <w:rPr>
      <w:rFonts w:hint="eastAsia" w:ascii="宋体" w:hAnsi="宋体" w:eastAsia="宋体"/>
      <w:color w:val="000000"/>
      <w:sz w:val="24"/>
      <w:szCs w:val="24"/>
    </w:rPr>
  </w:style>
  <w:style w:type="character" w:customStyle="1" w:styleId="62">
    <w:name w:val="表格 32 Char Char"/>
    <w:qFormat/>
    <w:uiPriority w:val="0"/>
    <w:rPr>
      <w:rFonts w:eastAsia="楷体_GB2312"/>
      <w:sz w:val="24"/>
      <w:lang w:val="en-US" w:eastAsia="zh-CN" w:bidi="ar-SA"/>
    </w:rPr>
  </w:style>
  <w:style w:type="character" w:customStyle="1" w:styleId="63">
    <w:name w:val="正文文本2"/>
    <w:qFormat/>
    <w:uiPriority w:val="0"/>
    <w:rPr>
      <w:rFonts w:ascii="MingLiU" w:hAnsi="MingLiU" w:eastAsia="MingLiU" w:cs="MingLiU"/>
      <w:color w:val="000000"/>
      <w:spacing w:val="0"/>
      <w:w w:val="100"/>
      <w:position w:val="0"/>
      <w:sz w:val="19"/>
      <w:szCs w:val="19"/>
      <w:u w:val="none"/>
      <w:shd w:val="clear" w:color="auto" w:fill="FFFFFF"/>
      <w:lang w:val="zh-TW"/>
    </w:rPr>
  </w:style>
  <w:style w:type="character" w:customStyle="1" w:styleId="64">
    <w:name w:val="表格 Char"/>
    <w:link w:val="65"/>
    <w:qFormat/>
    <w:uiPriority w:val="0"/>
    <w:rPr>
      <w:rFonts w:ascii="宋体" w:hAnsi="宋体" w:eastAsia="宋体"/>
      <w:snapToGrid w:val="0"/>
      <w:sz w:val="21"/>
      <w:szCs w:val="24"/>
      <w:lang w:val="en-US" w:eastAsia="zh-CN" w:bidi="ar-SA"/>
    </w:rPr>
  </w:style>
  <w:style w:type="paragraph" w:customStyle="1" w:styleId="65">
    <w:name w:val="表格"/>
    <w:basedOn w:val="11"/>
    <w:next w:val="1"/>
    <w:link w:val="64"/>
    <w:qFormat/>
    <w:uiPriority w:val="0"/>
    <w:pPr>
      <w:tabs>
        <w:tab w:val="right" w:pos="0"/>
      </w:tabs>
      <w:spacing w:line="300" w:lineRule="auto"/>
      <w:jc w:val="center"/>
    </w:pPr>
    <w:rPr>
      <w:rFonts w:ascii="宋体" w:hAnsi="宋体"/>
      <w:snapToGrid w:val="0"/>
      <w:kern w:val="0"/>
      <w:sz w:val="21"/>
    </w:rPr>
  </w:style>
  <w:style w:type="character" w:customStyle="1" w:styleId="66">
    <w:name w:val="text1"/>
    <w:qFormat/>
    <w:uiPriority w:val="0"/>
    <w:rPr>
      <w:sz w:val="18"/>
      <w:szCs w:val="18"/>
    </w:rPr>
  </w:style>
  <w:style w:type="character" w:customStyle="1" w:styleId="67">
    <w:name w:val="正文缩进 Char"/>
    <w:link w:val="16"/>
    <w:qFormat/>
    <w:uiPriority w:val="0"/>
    <w:rPr>
      <w:rFonts w:eastAsia="宋体"/>
      <w:kern w:val="2"/>
      <w:sz w:val="24"/>
      <w:lang w:val="en-US" w:eastAsia="zh-CN" w:bidi="ar-SA"/>
    </w:rPr>
  </w:style>
  <w:style w:type="character" w:customStyle="1" w:styleId="68">
    <w:name w:val="Char Char Char Char Char Char Char"/>
    <w:link w:val="69"/>
    <w:qFormat/>
    <w:uiPriority w:val="0"/>
    <w:rPr>
      <w:rFonts w:eastAsia="宋体"/>
      <w:kern w:val="2"/>
      <w:sz w:val="24"/>
      <w:szCs w:val="24"/>
      <w:lang w:val="en-US" w:eastAsia="zh-CN" w:bidi="ar-SA"/>
    </w:rPr>
  </w:style>
  <w:style w:type="paragraph" w:customStyle="1" w:styleId="69">
    <w:name w:val="Char Char Char Char Char Char"/>
    <w:basedOn w:val="1"/>
    <w:link w:val="68"/>
    <w:qFormat/>
    <w:uiPriority w:val="0"/>
    <w:pPr>
      <w:adjustRightInd/>
      <w:snapToGrid/>
      <w:spacing w:line="240" w:lineRule="auto"/>
    </w:pPr>
    <w:rPr>
      <w:sz w:val="24"/>
    </w:rPr>
  </w:style>
  <w:style w:type="character" w:customStyle="1" w:styleId="70">
    <w:name w:val="表字 Char"/>
    <w:link w:val="71"/>
    <w:qFormat/>
    <w:locked/>
    <w:uiPriority w:val="0"/>
    <w:rPr>
      <w:sz w:val="21"/>
      <w:szCs w:val="21"/>
      <w:lang w:val="en-US" w:eastAsia="zh-CN" w:bidi="ar-SA"/>
    </w:rPr>
  </w:style>
  <w:style w:type="paragraph" w:customStyle="1" w:styleId="71">
    <w:name w:val="表字"/>
    <w:next w:val="1"/>
    <w:link w:val="70"/>
    <w:qFormat/>
    <w:uiPriority w:val="0"/>
    <w:pPr>
      <w:adjustRightInd w:val="0"/>
      <w:snapToGrid w:val="0"/>
      <w:jc w:val="center"/>
    </w:pPr>
    <w:rPr>
      <w:rFonts w:ascii="Times New Roman" w:hAnsi="Times New Roman" w:eastAsia="宋体" w:cs="Times New Roman"/>
      <w:sz w:val="21"/>
      <w:szCs w:val="21"/>
      <w:lang w:val="en-US" w:eastAsia="zh-CN" w:bidi="ar-SA"/>
    </w:rPr>
  </w:style>
  <w:style w:type="character" w:customStyle="1" w:styleId="72">
    <w:name w:val="正文文本1"/>
    <w:qFormat/>
    <w:uiPriority w:val="0"/>
    <w:rPr>
      <w:rFonts w:ascii="MingLiU" w:hAnsi="MingLiU" w:eastAsia="MingLiU" w:cs="MingLiU"/>
      <w:color w:val="000000"/>
      <w:spacing w:val="0"/>
      <w:w w:val="100"/>
      <w:position w:val="0"/>
      <w:sz w:val="19"/>
      <w:szCs w:val="19"/>
      <w:shd w:val="clear" w:color="auto" w:fill="FFFFFF"/>
      <w:lang w:val="zh-TW"/>
    </w:rPr>
  </w:style>
  <w:style w:type="character" w:customStyle="1" w:styleId="73">
    <w:name w:val="报告表 段 Char"/>
    <w:link w:val="74"/>
    <w:qFormat/>
    <w:uiPriority w:val="0"/>
    <w:rPr>
      <w:rFonts w:ascii="宋体" w:hAnsi="宋体" w:eastAsia="宋体"/>
      <w:bCs/>
      <w:kern w:val="2"/>
      <w:sz w:val="24"/>
      <w:szCs w:val="24"/>
      <w:lang w:val="en-US" w:eastAsia="zh-CN" w:bidi="ar-SA"/>
    </w:rPr>
  </w:style>
  <w:style w:type="paragraph" w:customStyle="1" w:styleId="74">
    <w:name w:val="报告表 段"/>
    <w:basedOn w:val="1"/>
    <w:link w:val="73"/>
    <w:qFormat/>
    <w:uiPriority w:val="0"/>
    <w:pPr>
      <w:adjustRightInd/>
      <w:snapToGrid/>
      <w:ind w:firstLine="470" w:firstLineChars="196"/>
    </w:pPr>
    <w:rPr>
      <w:rFonts w:ascii="宋体" w:hAnsi="宋体"/>
      <w:bCs/>
      <w:sz w:val="24"/>
    </w:rPr>
  </w:style>
  <w:style w:type="character" w:customStyle="1" w:styleId="75">
    <w:name w:val="表格 32 Char"/>
    <w:link w:val="76"/>
    <w:qFormat/>
    <w:uiPriority w:val="0"/>
    <w:rPr>
      <w:rFonts w:eastAsia="楷体_GB2312"/>
      <w:sz w:val="24"/>
      <w:lang w:val="en-US" w:eastAsia="zh-CN" w:bidi="ar-SA"/>
    </w:rPr>
  </w:style>
  <w:style w:type="paragraph" w:customStyle="1" w:styleId="76">
    <w:name w:val="表格 32"/>
    <w:basedOn w:val="1"/>
    <w:link w:val="75"/>
    <w:qFormat/>
    <w:uiPriority w:val="0"/>
    <w:pPr>
      <w:autoSpaceDE w:val="0"/>
      <w:autoSpaceDN w:val="0"/>
      <w:snapToGrid/>
      <w:spacing w:line="240" w:lineRule="auto"/>
      <w:jc w:val="center"/>
      <w:textAlignment w:val="baseline"/>
    </w:pPr>
    <w:rPr>
      <w:rFonts w:eastAsia="楷体_GB2312"/>
      <w:kern w:val="0"/>
      <w:sz w:val="24"/>
      <w:szCs w:val="20"/>
    </w:rPr>
  </w:style>
  <w:style w:type="character" w:customStyle="1" w:styleId="77">
    <w:name w:val="报告表  段 Char"/>
    <w:link w:val="78"/>
    <w:qFormat/>
    <w:uiPriority w:val="0"/>
    <w:rPr>
      <w:rFonts w:ascii="宋体" w:eastAsia="宋体"/>
      <w:sz w:val="24"/>
      <w:lang w:val="en-US" w:eastAsia="zh-CN" w:bidi="ar-SA"/>
    </w:rPr>
  </w:style>
  <w:style w:type="paragraph" w:customStyle="1" w:styleId="78">
    <w:name w:val="报告表  段"/>
    <w:basedOn w:val="1"/>
    <w:link w:val="77"/>
    <w:qFormat/>
    <w:uiPriority w:val="0"/>
    <w:pPr>
      <w:snapToGrid/>
      <w:ind w:firstLine="505"/>
      <w:textAlignment w:val="baseline"/>
    </w:pPr>
    <w:rPr>
      <w:rFonts w:ascii="宋体"/>
      <w:kern w:val="0"/>
      <w:sz w:val="24"/>
      <w:szCs w:val="20"/>
    </w:rPr>
  </w:style>
  <w:style w:type="character" w:customStyle="1" w:styleId="79">
    <w:name w:val="纯文本 Char"/>
    <w:link w:val="27"/>
    <w:qFormat/>
    <w:uiPriority w:val="0"/>
    <w:rPr>
      <w:rFonts w:ascii="宋体" w:hAnsi="Courier New" w:eastAsia="宋体"/>
      <w:kern w:val="2"/>
      <w:sz w:val="21"/>
      <w:szCs w:val="24"/>
      <w:lang w:val="en-US" w:eastAsia="zh-CN" w:bidi="ar-SA"/>
    </w:rPr>
  </w:style>
  <w:style w:type="character" w:customStyle="1" w:styleId="80">
    <w:name w:val="标题 3 Char"/>
    <w:link w:val="5"/>
    <w:qFormat/>
    <w:uiPriority w:val="0"/>
    <w:rPr>
      <w:b/>
      <w:bCs/>
      <w:sz w:val="32"/>
      <w:szCs w:val="32"/>
    </w:rPr>
  </w:style>
  <w:style w:type="paragraph" w:customStyle="1" w:styleId="81">
    <w:name w:val="CM14"/>
    <w:basedOn w:val="49"/>
    <w:next w:val="49"/>
    <w:unhideWhenUsed/>
    <w:qFormat/>
    <w:uiPriority w:val="99"/>
    <w:pPr>
      <w:spacing w:line="468" w:lineRule="atLeast"/>
    </w:pPr>
    <w:rPr>
      <w:rFonts w:hint="default"/>
    </w:rPr>
  </w:style>
  <w:style w:type="paragraph" w:customStyle="1" w:styleId="82">
    <w:name w:val="Table caption"/>
    <w:basedOn w:val="1"/>
    <w:qFormat/>
    <w:uiPriority w:val="0"/>
    <w:pPr>
      <w:shd w:val="clear" w:color="auto" w:fill="FFFFFF"/>
      <w:adjustRightInd/>
      <w:snapToGrid/>
      <w:spacing w:line="0" w:lineRule="atLeast"/>
      <w:jc w:val="left"/>
    </w:pPr>
    <w:rPr>
      <w:rFonts w:ascii="MingLiU" w:hAnsi="MingLiU" w:eastAsia="MingLiU" w:cs="MingLiU"/>
      <w:kern w:val="0"/>
      <w:sz w:val="19"/>
      <w:szCs w:val="19"/>
    </w:rPr>
  </w:style>
  <w:style w:type="paragraph" w:customStyle="1" w:styleId="83">
    <w:name w:val="Lux 正文"/>
    <w:basedOn w:val="1"/>
    <w:qFormat/>
    <w:uiPriority w:val="0"/>
    <w:pPr>
      <w:adjustRightInd/>
      <w:snapToGrid/>
      <w:spacing w:before="80" w:after="80" w:line="500" w:lineRule="exact"/>
      <w:ind w:firstLine="200" w:firstLineChars="200"/>
    </w:pPr>
    <w:rPr>
      <w:kern w:val="0"/>
      <w:sz w:val="24"/>
      <w:szCs w:val="20"/>
    </w:rPr>
  </w:style>
  <w:style w:type="paragraph" w:customStyle="1" w:styleId="84">
    <w:name w:val="表内容"/>
    <w:basedOn w:val="1"/>
    <w:next w:val="85"/>
    <w:qFormat/>
    <w:uiPriority w:val="0"/>
    <w:pPr>
      <w:spacing w:line="240" w:lineRule="auto"/>
      <w:jc w:val="center"/>
    </w:pPr>
    <w:rPr>
      <w:kern w:val="0"/>
      <w:sz w:val="21"/>
      <w:szCs w:val="20"/>
    </w:rPr>
  </w:style>
  <w:style w:type="paragraph" w:customStyle="1" w:styleId="85">
    <w:name w:val="正文内容"/>
    <w:basedOn w:val="1"/>
    <w:qFormat/>
    <w:uiPriority w:val="0"/>
    <w:pPr>
      <w:ind w:firstLine="200" w:firstLineChars="200"/>
    </w:pPr>
    <w:rPr>
      <w:kern w:val="0"/>
      <w:sz w:val="24"/>
    </w:rPr>
  </w:style>
  <w:style w:type="paragraph" w:customStyle="1" w:styleId="86">
    <w:name w:val="a正文"/>
    <w:basedOn w:val="1"/>
    <w:qFormat/>
    <w:uiPriority w:val="0"/>
    <w:pPr>
      <w:widowControl/>
      <w:adjustRightInd/>
      <w:snapToGrid/>
      <w:ind w:firstLine="200" w:firstLineChars="200"/>
      <w:jc w:val="left"/>
    </w:pPr>
    <w:rPr>
      <w:kern w:val="0"/>
      <w:sz w:val="24"/>
    </w:rPr>
  </w:style>
  <w:style w:type="paragraph" w:customStyle="1" w:styleId="87">
    <w:name w:val="前言"/>
    <w:basedOn w:val="1"/>
    <w:qFormat/>
    <w:uiPriority w:val="0"/>
    <w:pPr>
      <w:pageBreakBefore/>
      <w:autoSpaceDE w:val="0"/>
      <w:autoSpaceDN w:val="0"/>
      <w:snapToGrid/>
      <w:spacing w:line="288" w:lineRule="auto"/>
      <w:ind w:firstLine="454"/>
      <w:jc w:val="center"/>
      <w:textAlignment w:val="baseline"/>
    </w:pPr>
    <w:rPr>
      <w:rFonts w:ascii="黑体" w:eastAsia="黑体"/>
      <w:kern w:val="0"/>
      <w:sz w:val="32"/>
      <w:szCs w:val="20"/>
    </w:rPr>
  </w:style>
  <w:style w:type="paragraph" w:customStyle="1" w:styleId="88">
    <w:name w:val="正文 32"/>
    <w:basedOn w:val="1"/>
    <w:qFormat/>
    <w:uiPriority w:val="0"/>
    <w:pPr>
      <w:autoSpaceDE w:val="0"/>
      <w:autoSpaceDN w:val="0"/>
      <w:spacing w:line="300" w:lineRule="auto"/>
      <w:ind w:firstLine="567"/>
      <w:textAlignment w:val="baseline"/>
    </w:pPr>
    <w:rPr>
      <w:rFonts w:eastAsia="楷体_GB2312"/>
      <w:kern w:val="0"/>
      <w:sz w:val="24"/>
      <w:szCs w:val="20"/>
    </w:rPr>
  </w:style>
  <w:style w:type="paragraph" w:customStyle="1" w:styleId="89">
    <w:name w:val="正文文本5"/>
    <w:basedOn w:val="1"/>
    <w:qFormat/>
    <w:uiPriority w:val="0"/>
    <w:pPr>
      <w:shd w:val="clear" w:color="auto" w:fill="FFFFFF"/>
      <w:adjustRightInd/>
      <w:snapToGrid/>
      <w:spacing w:after="960" w:line="0" w:lineRule="atLeast"/>
      <w:jc w:val="center"/>
    </w:pPr>
    <w:rPr>
      <w:rFonts w:ascii="MingLiU" w:hAnsi="MingLiU" w:eastAsia="MingLiU" w:cs="MingLiU"/>
      <w:kern w:val="0"/>
      <w:sz w:val="19"/>
      <w:szCs w:val="19"/>
    </w:rPr>
  </w:style>
  <w:style w:type="paragraph" w:customStyle="1" w:styleId="90">
    <w:name w:val="表格2"/>
    <w:basedOn w:val="1"/>
    <w:next w:val="1"/>
    <w:qFormat/>
    <w:uiPriority w:val="0"/>
    <w:pPr>
      <w:keepNext/>
      <w:topLinePunct/>
      <w:autoSpaceDE w:val="0"/>
      <w:autoSpaceDN w:val="0"/>
      <w:snapToGrid/>
      <w:spacing w:line="240" w:lineRule="auto"/>
      <w:jc w:val="center"/>
      <w:textAlignment w:val="baseline"/>
    </w:pPr>
    <w:rPr>
      <w:rFonts w:ascii="宋体"/>
      <w:kern w:val="0"/>
      <w:position w:val="-28"/>
      <w:sz w:val="21"/>
      <w:szCs w:val="20"/>
    </w:rPr>
  </w:style>
  <w:style w:type="paragraph" w:customStyle="1" w:styleId="91">
    <w:name w:val="IDC A-Head (2nd Line)"/>
    <w:basedOn w:val="1"/>
    <w:next w:val="1"/>
    <w:qFormat/>
    <w:uiPriority w:val="0"/>
    <w:pPr>
      <w:widowControl/>
      <w:adjustRightInd/>
      <w:snapToGrid/>
      <w:spacing w:line="240" w:lineRule="auto"/>
      <w:jc w:val="center"/>
    </w:pPr>
    <w:rPr>
      <w:caps/>
      <w:kern w:val="0"/>
      <w:sz w:val="24"/>
      <w:szCs w:val="20"/>
    </w:rPr>
  </w:style>
  <w:style w:type="paragraph" w:customStyle="1" w:styleId="92">
    <w:name w:val="表1表2"/>
    <w:basedOn w:val="1"/>
    <w:qFormat/>
    <w:uiPriority w:val="0"/>
    <w:pPr>
      <w:autoSpaceDE w:val="0"/>
      <w:autoSpaceDN w:val="0"/>
      <w:snapToGrid/>
      <w:spacing w:line="240" w:lineRule="auto"/>
      <w:jc w:val="center"/>
      <w:textAlignment w:val="center"/>
    </w:pPr>
    <w:rPr>
      <w:rFonts w:eastAsia="仿宋体"/>
      <w:kern w:val="0"/>
      <w:sz w:val="24"/>
      <w:szCs w:val="20"/>
    </w:rPr>
  </w:style>
  <w:style w:type="paragraph" w:customStyle="1" w:styleId="93">
    <w:name w:val="表格内容"/>
    <w:basedOn w:val="1"/>
    <w:qFormat/>
    <w:uiPriority w:val="0"/>
    <w:pPr>
      <w:spacing w:before="50" w:after="50"/>
      <w:ind w:firstLine="360" w:firstLineChars="200"/>
    </w:pPr>
    <w:rPr>
      <w:sz w:val="18"/>
      <w:szCs w:val="18"/>
    </w:rPr>
  </w:style>
  <w:style w:type="paragraph" w:customStyle="1" w:styleId="94">
    <w:name w:val="表格文字2"/>
    <w:basedOn w:val="1"/>
    <w:qFormat/>
    <w:uiPriority w:val="0"/>
    <w:pPr>
      <w:spacing w:before="60"/>
      <w:jc w:val="center"/>
      <w:textAlignment w:val="baseline"/>
    </w:pPr>
    <w:rPr>
      <w:rFonts w:ascii="宋体"/>
      <w:kern w:val="0"/>
      <w:sz w:val="24"/>
      <w:szCs w:val="20"/>
    </w:rPr>
  </w:style>
  <w:style w:type="paragraph" w:customStyle="1" w:styleId="95">
    <w:name w:val="正 文"/>
    <w:qFormat/>
    <w:uiPriority w:val="0"/>
    <w:pPr>
      <w:widowControl w:val="0"/>
      <w:spacing w:line="480" w:lineRule="exact"/>
      <w:ind w:firstLine="471"/>
      <w:jc w:val="both"/>
    </w:pPr>
    <w:rPr>
      <w:rFonts w:ascii="Times New Roman" w:hAnsi="Times New Roman" w:eastAsia="宋体" w:cs="Times New Roman"/>
      <w:kern w:val="2"/>
      <w:sz w:val="24"/>
      <w:szCs w:val="22"/>
      <w:lang w:val="en-US" w:eastAsia="zh-CN" w:bidi="ar-SA"/>
    </w:rPr>
  </w:style>
  <w:style w:type="paragraph" w:customStyle="1" w:styleId="96">
    <w:name w:val="报告表格内中"/>
    <w:basedOn w:val="1"/>
    <w:qFormat/>
    <w:uiPriority w:val="0"/>
    <w:pPr>
      <w:adjustRightInd/>
      <w:snapToGrid/>
      <w:spacing w:before="100" w:beforeAutospacing="1" w:line="240" w:lineRule="auto"/>
      <w:jc w:val="center"/>
    </w:pPr>
    <w:rPr>
      <w:bCs/>
      <w:sz w:val="24"/>
    </w:rPr>
  </w:style>
  <w:style w:type="paragraph" w:customStyle="1" w:styleId="97">
    <w:name w:val="表格字体"/>
    <w:basedOn w:val="1"/>
    <w:next w:val="1"/>
    <w:qFormat/>
    <w:uiPriority w:val="0"/>
    <w:pPr>
      <w:jc w:val="center"/>
    </w:pPr>
    <w:rPr>
      <w:rFonts w:cs="宋体"/>
      <w:szCs w:val="22"/>
    </w:rPr>
  </w:style>
  <w:style w:type="paragraph" w:customStyle="1" w:styleId="98">
    <w:name w:val="CM13"/>
    <w:basedOn w:val="49"/>
    <w:next w:val="49"/>
    <w:unhideWhenUsed/>
    <w:qFormat/>
    <w:uiPriority w:val="99"/>
    <w:pPr>
      <w:spacing w:line="466" w:lineRule="atLeast"/>
    </w:pPr>
    <w:rPr>
      <w:rFonts w:hint="default"/>
    </w:rPr>
  </w:style>
  <w:style w:type="paragraph" w:customStyle="1" w:styleId="99">
    <w:name w:val="Char"/>
    <w:basedOn w:val="1"/>
    <w:qFormat/>
    <w:uiPriority w:val="0"/>
    <w:pPr>
      <w:widowControl/>
      <w:adjustRightInd/>
      <w:snapToGrid/>
      <w:spacing w:after="160" w:line="240" w:lineRule="exact"/>
      <w:jc w:val="left"/>
    </w:pPr>
  </w:style>
  <w:style w:type="paragraph" w:customStyle="1" w:styleId="100">
    <w:name w:val="TT表格标题"/>
    <w:basedOn w:val="1"/>
    <w:qFormat/>
    <w:uiPriority w:val="0"/>
    <w:pPr>
      <w:jc w:val="center"/>
    </w:pPr>
    <w:rPr>
      <w:rFonts w:cs="宋体"/>
      <w:b/>
      <w:bCs/>
      <w:color w:val="000000"/>
      <w:sz w:val="24"/>
      <w:szCs w:val="20"/>
    </w:rPr>
  </w:style>
  <w:style w:type="paragraph" w:customStyle="1" w:styleId="101">
    <w:name w:val="表格 21"/>
    <w:qFormat/>
    <w:uiPriority w:val="0"/>
    <w:pPr>
      <w:widowControl w:val="0"/>
      <w:autoSpaceDE w:val="0"/>
      <w:autoSpaceDN w:val="0"/>
      <w:adjustRightInd w:val="0"/>
      <w:jc w:val="center"/>
      <w:textAlignment w:val="baseline"/>
    </w:pPr>
    <w:rPr>
      <w:rFonts w:ascii="Times New Roman" w:hAnsi="Times New Roman" w:eastAsia="仿宋体" w:cs="Times New Roman"/>
      <w:sz w:val="28"/>
      <w:lang w:val="en-US" w:eastAsia="zh-CN" w:bidi="ar-SA"/>
    </w:rPr>
  </w:style>
  <w:style w:type="paragraph" w:customStyle="1" w:styleId="102">
    <w:name w:val="样式 表格 32 + 首行缩进:  2 字符"/>
    <w:basedOn w:val="1"/>
    <w:qFormat/>
    <w:uiPriority w:val="0"/>
    <w:pPr>
      <w:autoSpaceDE w:val="0"/>
      <w:autoSpaceDN w:val="0"/>
      <w:snapToGrid/>
      <w:spacing w:line="0" w:lineRule="atLeast"/>
      <w:jc w:val="center"/>
    </w:pPr>
    <w:rPr>
      <w:rFonts w:cs="宋体"/>
      <w:kern w:val="0"/>
      <w:sz w:val="21"/>
      <w:szCs w:val="21"/>
    </w:rPr>
  </w:style>
  <w:style w:type="paragraph" w:customStyle="1" w:styleId="103">
    <w:name w:val="宝正文"/>
    <w:basedOn w:val="1"/>
    <w:qFormat/>
    <w:uiPriority w:val="0"/>
    <w:pPr>
      <w:ind w:firstLine="480" w:firstLineChars="200"/>
    </w:pPr>
    <w:rPr>
      <w:rFonts w:ascii="黑体" w:hAnsi="黑体"/>
      <w:color w:val="000000"/>
      <w:sz w:val="24"/>
      <w:szCs w:val="36"/>
    </w:rPr>
  </w:style>
  <w:style w:type="paragraph" w:customStyle="1" w:styleId="104">
    <w:name w:val="修订1"/>
    <w:unhideWhenUsed/>
    <w:qFormat/>
    <w:uiPriority w:val="99"/>
    <w:rPr>
      <w:rFonts w:ascii="Times New Roman" w:hAnsi="Times New Roman" w:eastAsia="宋体" w:cs="Times New Roman"/>
      <w:kern w:val="2"/>
      <w:sz w:val="28"/>
      <w:szCs w:val="24"/>
      <w:lang w:val="en-US" w:eastAsia="zh-CN" w:bidi="ar-SA"/>
    </w:rPr>
  </w:style>
  <w:style w:type="paragraph" w:customStyle="1" w:styleId="105">
    <w:name w:val="CM15"/>
    <w:basedOn w:val="49"/>
    <w:next w:val="49"/>
    <w:unhideWhenUsed/>
    <w:qFormat/>
    <w:uiPriority w:val="99"/>
    <w:pPr>
      <w:spacing w:line="453" w:lineRule="atLeast"/>
    </w:pPr>
    <w:rPr>
      <w:rFonts w:hint="default"/>
    </w:rPr>
  </w:style>
  <w:style w:type="paragraph" w:customStyle="1" w:styleId="106">
    <w:name w:val="body"/>
    <w:basedOn w:val="1"/>
    <w:qFormat/>
    <w:uiPriority w:val="0"/>
    <w:pPr>
      <w:adjustRightInd/>
      <w:snapToGrid/>
      <w:ind w:firstLine="480" w:firstLineChars="200"/>
    </w:pPr>
    <w:rPr>
      <w:rFonts w:ascii="宋体" w:hAnsi="宋体"/>
      <w:sz w:val="24"/>
      <w:szCs w:val="20"/>
    </w:rPr>
  </w:style>
  <w:style w:type="paragraph" w:styleId="107">
    <w:name w:val="No Spacing"/>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08">
    <w:name w:val="图表标题"/>
    <w:basedOn w:val="1"/>
    <w:next w:val="1"/>
    <w:qFormat/>
    <w:uiPriority w:val="0"/>
    <w:pPr>
      <w:jc w:val="center"/>
    </w:pPr>
    <w:rPr>
      <w:rFonts w:eastAsia="黑体"/>
      <w:szCs w:val="22"/>
    </w:rPr>
  </w:style>
  <w:style w:type="paragraph" w:customStyle="1" w:styleId="109">
    <w:name w:val="样式10"/>
    <w:basedOn w:val="1"/>
    <w:qFormat/>
    <w:uiPriority w:val="0"/>
    <w:pPr>
      <w:ind w:firstLine="480" w:firstLineChars="200"/>
    </w:pPr>
    <w:rPr>
      <w:rFonts w:ascii="宋体"/>
      <w:sz w:val="24"/>
    </w:rPr>
  </w:style>
  <w:style w:type="paragraph" w:customStyle="1" w:styleId="110">
    <w:name w:val="Char Char3 Char Char Char Char"/>
    <w:basedOn w:val="18"/>
    <w:qFormat/>
    <w:uiPriority w:val="0"/>
    <w:pPr>
      <w:ind w:firstLine="510"/>
    </w:pPr>
    <w:rPr>
      <w:szCs w:val="20"/>
    </w:rPr>
  </w:style>
  <w:style w:type="paragraph" w:customStyle="1" w:styleId="111">
    <w:name w:val="CM7"/>
    <w:basedOn w:val="49"/>
    <w:next w:val="49"/>
    <w:unhideWhenUsed/>
    <w:qFormat/>
    <w:uiPriority w:val="99"/>
    <w:pPr>
      <w:spacing w:line="468" w:lineRule="atLeast"/>
    </w:pPr>
    <w:rPr>
      <w:rFonts w:hint="default"/>
    </w:rPr>
  </w:style>
  <w:style w:type="paragraph" w:customStyle="1" w:styleId="112">
    <w:name w:val="CM33"/>
    <w:basedOn w:val="49"/>
    <w:next w:val="49"/>
    <w:unhideWhenUsed/>
    <w:qFormat/>
    <w:uiPriority w:val="99"/>
    <w:pPr>
      <w:spacing w:after="190"/>
    </w:pPr>
    <w:rPr>
      <w:rFonts w:hint="default"/>
    </w:rPr>
  </w:style>
  <w:style w:type="paragraph" w:customStyle="1" w:styleId="113">
    <w:name w:val="正文2"/>
    <w:basedOn w:val="1"/>
    <w:qFormat/>
    <w:uiPriority w:val="0"/>
    <w:pPr>
      <w:widowControl/>
      <w:tabs>
        <w:tab w:val="left" w:pos="900"/>
        <w:tab w:val="left" w:pos="1080"/>
      </w:tabs>
      <w:autoSpaceDE w:val="0"/>
      <w:autoSpaceDN w:val="0"/>
      <w:ind w:firstLine="480" w:firstLineChars="200"/>
      <w:jc w:val="left"/>
    </w:pPr>
    <w:rPr>
      <w:rFonts w:cs="宋体"/>
      <w:kern w:val="0"/>
      <w:sz w:val="24"/>
      <w:lang w:val="zh-CN" w:bidi="en-US"/>
    </w:rPr>
  </w:style>
  <w:style w:type="paragraph" w:customStyle="1" w:styleId="114">
    <w:name w:val="正文缩进2"/>
    <w:basedOn w:val="1"/>
    <w:qFormat/>
    <w:uiPriority w:val="0"/>
    <w:pPr>
      <w:ind w:firstLine="420" w:firstLineChars="200"/>
    </w:pPr>
  </w:style>
  <w:style w:type="paragraph" w:customStyle="1" w:styleId="115">
    <w:name w:val="样式1"/>
    <w:basedOn w:val="1"/>
    <w:qFormat/>
    <w:uiPriority w:val="0"/>
    <w:pPr>
      <w:ind w:firstLine="510"/>
    </w:pPr>
    <w:rPr>
      <w:sz w:val="24"/>
    </w:rPr>
  </w:style>
  <w:style w:type="paragraph" w:customStyle="1" w:styleId="116">
    <w:name w:val="CM32"/>
    <w:basedOn w:val="49"/>
    <w:next w:val="49"/>
    <w:unhideWhenUsed/>
    <w:qFormat/>
    <w:uiPriority w:val="99"/>
    <w:pPr>
      <w:spacing w:after="140"/>
    </w:pPr>
    <w:rPr>
      <w:rFonts w:hint="default"/>
    </w:rPr>
  </w:style>
  <w:style w:type="paragraph" w:customStyle="1" w:styleId="117">
    <w:name w:val="Char Char Char Char Char Char Char Char Char Char Char Char1 Char"/>
    <w:basedOn w:val="1"/>
    <w:qFormat/>
    <w:uiPriority w:val="0"/>
    <w:pPr>
      <w:adjustRightInd/>
      <w:snapToGrid/>
      <w:ind w:firstLine="200" w:firstLineChars="200"/>
    </w:pPr>
    <w:rPr>
      <w:sz w:val="24"/>
      <w:szCs w:val="20"/>
    </w:rPr>
  </w:style>
  <w:style w:type="paragraph" w:customStyle="1" w:styleId="118">
    <w:name w:val="表标题"/>
    <w:basedOn w:val="92"/>
    <w:next w:val="1"/>
    <w:qFormat/>
    <w:uiPriority w:val="0"/>
    <w:pPr>
      <w:spacing w:after="60"/>
    </w:pPr>
    <w:rPr>
      <w:b/>
      <w:szCs w:val="28"/>
    </w:rPr>
  </w:style>
  <w:style w:type="paragraph" w:customStyle="1" w:styleId="119">
    <w:name w:val="蓝森正文"/>
    <w:basedOn w:val="1"/>
    <w:qFormat/>
    <w:uiPriority w:val="0"/>
    <w:pPr>
      <w:spacing w:line="520" w:lineRule="exact"/>
      <w:ind w:firstLine="480" w:firstLineChars="200"/>
    </w:pPr>
    <w:rPr>
      <w:rFonts w:ascii="宋体" w:hAnsi="宋体"/>
      <w:bCs/>
    </w:rPr>
  </w:style>
  <w:style w:type="paragraph" w:customStyle="1" w:styleId="120">
    <w:name w:val="Table Paragraph"/>
    <w:basedOn w:val="1"/>
    <w:qFormat/>
    <w:uiPriority w:val="1"/>
  </w:style>
  <w:style w:type="paragraph" w:customStyle="1" w:styleId="121">
    <w:name w:val="表格的字"/>
    <w:basedOn w:val="1"/>
    <w:qFormat/>
    <w:uiPriority w:val="0"/>
    <w:pPr>
      <w:spacing w:line="240" w:lineRule="auto"/>
      <w:jc w:val="center"/>
    </w:pPr>
    <w:rPr>
      <w:sz w:val="21"/>
    </w:rPr>
  </w:style>
  <w:style w:type="paragraph" w:customStyle="1" w:styleId="122">
    <w:name w:val="CM36"/>
    <w:basedOn w:val="49"/>
    <w:next w:val="49"/>
    <w:unhideWhenUsed/>
    <w:qFormat/>
    <w:uiPriority w:val="99"/>
    <w:pPr>
      <w:spacing w:after="73"/>
    </w:pPr>
    <w:rPr>
      <w:rFonts w:hint="default"/>
    </w:rPr>
  </w:style>
  <w:style w:type="paragraph" w:customStyle="1" w:styleId="123">
    <w:name w:val="正文 New New"/>
    <w:qFormat/>
    <w:uiPriority w:val="0"/>
    <w:pPr>
      <w:widowControl w:val="0"/>
      <w:jc w:val="both"/>
    </w:pPr>
    <w:rPr>
      <w:rFonts w:ascii="Calibri" w:hAnsi="Calibri" w:eastAsia="宋体" w:cs="Times New Roman"/>
      <w:kern w:val="2"/>
      <w:sz w:val="21"/>
      <w:szCs w:val="24"/>
      <w:lang w:val="en-US" w:eastAsia="zh-CN" w:bidi="ar-SA"/>
    </w:rPr>
  </w:style>
  <w:style w:type="paragraph" w:customStyle="1" w:styleId="124">
    <w:name w:val="正文1"/>
    <w:basedOn w:val="1"/>
    <w:qFormat/>
    <w:uiPriority w:val="0"/>
    <w:pPr>
      <w:snapToGrid/>
      <w:spacing w:line="240" w:lineRule="auto"/>
    </w:pPr>
    <w:rPr>
      <w:rFonts w:eastAsia="楷体_GB2312"/>
      <w:sz w:val="24"/>
      <w:szCs w:val="20"/>
    </w:rPr>
  </w:style>
  <w:style w:type="paragraph" w:customStyle="1" w:styleId="125">
    <w:name w:val="cheng正文"/>
    <w:basedOn w:val="1"/>
    <w:qFormat/>
    <w:uiPriority w:val="0"/>
    <w:pPr>
      <w:ind w:firstLine="480" w:firstLineChars="200"/>
    </w:pPr>
    <w:rPr>
      <w:sz w:val="21"/>
      <w:shd w:val="clear" w:color="auto" w:fill="FFFFFF"/>
      <w:lang w:val="sq-AL"/>
    </w:rPr>
  </w:style>
  <w:style w:type="paragraph" w:customStyle="1" w:styleId="126">
    <w:name w:val="CM8"/>
    <w:basedOn w:val="49"/>
    <w:next w:val="49"/>
    <w:unhideWhenUsed/>
    <w:qFormat/>
    <w:uiPriority w:val="99"/>
    <w:pPr>
      <w:spacing w:line="468" w:lineRule="atLeast"/>
    </w:pPr>
    <w:rPr>
      <w:rFonts w:hint="default"/>
    </w:rPr>
  </w:style>
  <w:style w:type="paragraph" w:customStyle="1" w:styleId="127">
    <w:name w:val="报告表正文"/>
    <w:basedOn w:val="1"/>
    <w:qFormat/>
    <w:uiPriority w:val="0"/>
    <w:pPr>
      <w:snapToGrid/>
      <w:spacing w:line="312" w:lineRule="auto"/>
      <w:ind w:left="113" w:right="113" w:firstLine="482"/>
      <w:jc w:val="left"/>
      <w:textAlignment w:val="baseline"/>
    </w:pPr>
    <w:rPr>
      <w:kern w:val="0"/>
      <w:sz w:val="24"/>
      <w:szCs w:val="20"/>
    </w:rPr>
  </w:style>
  <w:style w:type="paragraph" w:customStyle="1" w:styleId="128">
    <w:name w:val="小四 间距1.5 缩进2"/>
    <w:basedOn w:val="1"/>
    <w:qFormat/>
    <w:uiPriority w:val="0"/>
    <w:pPr>
      <w:ind w:firstLine="415" w:firstLineChars="173"/>
    </w:pPr>
    <w:rPr>
      <w:sz w:val="24"/>
    </w:rPr>
  </w:style>
  <w:style w:type="paragraph" w:customStyle="1" w:styleId="129">
    <w:name w:val="列出段落7"/>
    <w:basedOn w:val="1"/>
    <w:qFormat/>
    <w:uiPriority w:val="99"/>
    <w:pPr>
      <w:ind w:firstLine="420" w:firstLineChars="200"/>
    </w:pPr>
  </w:style>
  <w:style w:type="paragraph" w:customStyle="1" w:styleId="130">
    <w:name w:val="Char Char Char Char Char Char Char Char Char Char Char Char Char Char Char Char Char Char Char Char Char"/>
    <w:basedOn w:val="1"/>
    <w:qFormat/>
    <w:uiPriority w:val="0"/>
    <w:pPr>
      <w:spacing w:line="240" w:lineRule="auto"/>
    </w:pPr>
  </w:style>
  <w:style w:type="paragraph" w:customStyle="1" w:styleId="131">
    <w:name w:val="正文表格"/>
    <w:basedOn w:val="1"/>
    <w:qFormat/>
    <w:uiPriority w:val="0"/>
    <w:pPr>
      <w:adjustRightInd/>
      <w:snapToGrid/>
      <w:spacing w:line="240" w:lineRule="auto"/>
      <w:jc w:val="center"/>
    </w:pPr>
    <w:rPr>
      <w:rFonts w:ascii="宋体" w:hAnsi="宋体"/>
      <w:sz w:val="21"/>
      <w:szCs w:val="20"/>
    </w:rPr>
  </w:style>
  <w:style w:type="paragraph" w:customStyle="1" w:styleId="132">
    <w:name w:val="纯文本2"/>
    <w:basedOn w:val="1"/>
    <w:qFormat/>
    <w:uiPriority w:val="0"/>
    <w:pPr>
      <w:snapToGrid/>
      <w:spacing w:line="240" w:lineRule="auto"/>
      <w:jc w:val="center"/>
      <w:textAlignment w:val="baseline"/>
    </w:pPr>
    <w:rPr>
      <w:rFonts w:ascii="宋体" w:hAnsi="Courier New"/>
      <w:sz w:val="24"/>
      <w:szCs w:val="20"/>
    </w:rPr>
  </w:style>
  <w:style w:type="paragraph" w:customStyle="1" w:styleId="133">
    <w:name w:val="样式 正 文 + 宋体"/>
    <w:basedOn w:val="95"/>
    <w:qFormat/>
    <w:uiPriority w:val="0"/>
    <w:pPr>
      <w:ind w:firstLine="480"/>
    </w:pPr>
    <w:rPr>
      <w:rFonts w:cs="Arial"/>
    </w:rPr>
  </w:style>
  <w:style w:type="paragraph" w:customStyle="1" w:styleId="134">
    <w:name w:val="无间隔1"/>
    <w:qFormat/>
    <w:uiPriority w:val="99"/>
    <w:pPr>
      <w:widowControl w:val="0"/>
      <w:jc w:val="both"/>
    </w:pPr>
    <w:rPr>
      <w:rFonts w:ascii="Times New Roman" w:hAnsi="Times New Roman" w:eastAsia="宋体" w:cs="Times New Roman"/>
      <w:kern w:val="2"/>
      <w:sz w:val="24"/>
      <w:szCs w:val="24"/>
      <w:lang w:val="en-US" w:eastAsia="zh-CN" w:bidi="ar-SA"/>
    </w:rPr>
  </w:style>
  <w:style w:type="paragraph" w:customStyle="1" w:styleId="135">
    <w:name w:val="W正文"/>
    <w:basedOn w:val="1"/>
    <w:qFormat/>
    <w:uiPriority w:val="0"/>
    <w:pPr>
      <w:spacing w:line="500" w:lineRule="exact"/>
      <w:ind w:firstLine="600" w:firstLineChars="200"/>
    </w:pPr>
    <w:rPr>
      <w:kern w:val="0"/>
      <w:sz w:val="20"/>
    </w:rPr>
  </w:style>
  <w:style w:type="paragraph" w:customStyle="1" w:styleId="136">
    <w:name w:val="正文！"/>
    <w:basedOn w:val="1"/>
    <w:qFormat/>
    <w:uiPriority w:val="99"/>
    <w:pPr>
      <w:spacing w:line="312" w:lineRule="auto"/>
      <w:ind w:firstLine="200" w:firstLineChars="200"/>
    </w:pPr>
    <w:rPr>
      <w:sz w:val="24"/>
      <w:szCs w:val="22"/>
    </w:rPr>
  </w:style>
  <w:style w:type="paragraph" w:customStyle="1" w:styleId="137">
    <w:name w:val="CM34"/>
    <w:basedOn w:val="49"/>
    <w:next w:val="49"/>
    <w:unhideWhenUsed/>
    <w:qFormat/>
    <w:uiPriority w:val="99"/>
    <w:pPr>
      <w:spacing w:after="323"/>
    </w:pPr>
    <w:rPr>
      <w:rFonts w:hint="default"/>
    </w:rPr>
  </w:style>
  <w:style w:type="paragraph" w:customStyle="1" w:styleId="138">
    <w:name w:val="文本样式"/>
    <w:basedOn w:val="1"/>
    <w:qFormat/>
    <w:uiPriority w:val="0"/>
    <w:pPr>
      <w:ind w:firstLine="200" w:firstLineChars="200"/>
    </w:pPr>
    <w:rPr>
      <w:rFonts w:cs="宋体"/>
      <w:sz w:val="24"/>
    </w:rPr>
  </w:style>
  <w:style w:type="paragraph" w:customStyle="1" w:styleId="139">
    <w:name w:val="Char Char Char Char Char Char1 Char Char Char Char"/>
    <w:basedOn w:val="1"/>
    <w:qFormat/>
    <w:uiPriority w:val="0"/>
  </w:style>
  <w:style w:type="paragraph" w:customStyle="1" w:styleId="140">
    <w:name w:val="表格标题 居中"/>
    <w:basedOn w:val="1"/>
    <w:qFormat/>
    <w:uiPriority w:val="0"/>
    <w:pPr>
      <w:jc w:val="center"/>
    </w:pPr>
    <w:rPr>
      <w:rFonts w:ascii="Calibri" w:hAnsi="Calibri" w:cs="宋体"/>
      <w:b/>
      <w:bCs/>
      <w:szCs w:val="22"/>
    </w:rPr>
  </w:style>
  <w:style w:type="paragraph" w:customStyle="1" w:styleId="141">
    <w:name w:val="表格名称"/>
    <w:basedOn w:val="1"/>
    <w:qFormat/>
    <w:uiPriority w:val="0"/>
    <w:pPr>
      <w:keepLines/>
      <w:widowControl/>
      <w:wordWrap w:val="0"/>
      <w:topLinePunct/>
      <w:spacing w:line="480" w:lineRule="exact"/>
      <w:jc w:val="center"/>
    </w:pPr>
    <w:rPr>
      <w:rFonts w:ascii="黑体" w:eastAsia="黑体"/>
      <w:snapToGrid w:val="0"/>
      <w:color w:val="000000"/>
      <w:kern w:val="0"/>
      <w:sz w:val="24"/>
    </w:rPr>
  </w:style>
  <w:style w:type="paragraph" w:customStyle="1" w:styleId="142">
    <w:name w:val="1表格字体"/>
    <w:basedOn w:val="1"/>
    <w:qFormat/>
    <w:uiPriority w:val="0"/>
    <w:pPr>
      <w:spacing w:line="264" w:lineRule="auto"/>
      <w:jc w:val="center"/>
    </w:pPr>
    <w:rPr>
      <w:rFonts w:ascii="Calibri" w:hAnsi="Calibri"/>
    </w:rPr>
  </w:style>
  <w:style w:type="paragraph" w:customStyle="1" w:styleId="143">
    <w:name w:val="表格标题"/>
    <w:basedOn w:val="1"/>
    <w:qFormat/>
    <w:uiPriority w:val="0"/>
    <w:pPr>
      <w:spacing w:line="288" w:lineRule="auto"/>
      <w:jc w:val="center"/>
    </w:pPr>
    <w:rPr>
      <w:b/>
      <w:sz w:val="21"/>
    </w:rPr>
  </w:style>
  <w:style w:type="table" w:customStyle="1" w:styleId="144">
    <w:name w:val="yp格式"/>
    <w:basedOn w:val="40"/>
    <w:qFormat/>
    <w:uiPriority w:val="0"/>
    <w:pPr>
      <w:jc w:val="center"/>
    </w:pPr>
    <w:rPr>
      <w:rFonts w:eastAsia="Times New Roman"/>
    </w:rPr>
    <w:tblPr>
      <w:tblBorders>
        <w:top w:val="single" w:color="000000" w:sz="12" w:space="0"/>
        <w:bottom w:val="single" w:color="000000" w:sz="12" w:space="0"/>
        <w:insideH w:val="single" w:color="000000" w:sz="6" w:space="0"/>
        <w:insideV w:val="single" w:color="000000" w:sz="6" w:space="0"/>
      </w:tblBorders>
      <w:tblCellMar>
        <w:top w:w="0" w:type="dxa"/>
        <w:left w:w="108" w:type="dxa"/>
        <w:bottom w:w="0" w:type="dxa"/>
        <w:right w:w="108" w:type="dxa"/>
      </w:tblCellMar>
    </w:tblPr>
    <w:tcPr>
      <w:tcMar>
        <w:left w:w="28" w:type="dxa"/>
        <w:right w:w="28" w:type="dxa"/>
      </w:tcMar>
      <w:vAlign w:val="center"/>
    </w:tcPr>
    <w:tblStylePr w:type="firstRow">
      <w:tcPr>
        <w:tcBorders>
          <w:top w:val="single" w:color="000000" w:sz="12" w:space="0"/>
          <w:left w:val="nil"/>
          <w:bottom w:val="single" w:color="000000" w:sz="2" w:space="0"/>
          <w:right w:val="nil"/>
          <w:insideH w:val="nil"/>
          <w:insideV w:val="single" w:sz="2" w:space="0"/>
          <w:tl2br w:val="nil"/>
          <w:tr2bl w:val="nil"/>
        </w:tcBorders>
      </w:tcPr>
    </w:tblStylePr>
  </w:style>
  <w:style w:type="paragraph" w:customStyle="1" w:styleId="145">
    <w:name w:val="正文9"/>
    <w:qFormat/>
    <w:uiPriority w:val="0"/>
    <w:pPr>
      <w:jc w:val="both"/>
    </w:pPr>
    <w:rPr>
      <w:rFonts w:ascii="Times New Roman" w:hAnsi="Times New Roman" w:eastAsia="宋体" w:cs="Times New Roman"/>
      <w:kern w:val="2"/>
      <w:sz w:val="21"/>
      <w:szCs w:val="21"/>
      <w:lang w:val="en-US" w:eastAsia="zh-CN" w:bidi="ar-SA"/>
    </w:rPr>
  </w:style>
  <w:style w:type="character" w:customStyle="1" w:styleId="146">
    <w:name w:val="样式 正文 +"/>
    <w:semiHidden/>
    <w:qFormat/>
    <w:uiPriority w:val="0"/>
    <w:rPr>
      <w:rFonts w:ascii="Arial" w:hAnsi="Arial" w:eastAsia="宋体"/>
      <w:color w:val="auto"/>
      <w:kern w:val="2"/>
      <w:sz w:val="24"/>
      <w:szCs w:val="24"/>
      <w:u w:val="none"/>
      <w:vertAlign w:val="baseline"/>
    </w:rPr>
  </w:style>
  <w:style w:type="paragraph" w:customStyle="1" w:styleId="147">
    <w:name w:val="报告正文"/>
    <w:basedOn w:val="1"/>
    <w:qFormat/>
    <w:uiPriority w:val="0"/>
    <w:pPr>
      <w:ind w:firstLine="200" w:firstLineChars="200"/>
    </w:pPr>
  </w:style>
  <w:style w:type="paragraph" w:customStyle="1" w:styleId="148">
    <w:name w:val="正文文字 6"/>
    <w:next w:val="1"/>
    <w:qFormat/>
    <w:uiPriority w:val="0"/>
    <w:pPr>
      <w:widowControl w:val="0"/>
      <w:ind w:left="240"/>
      <w:jc w:val="both"/>
    </w:pPr>
    <w:rPr>
      <w:rFonts w:ascii="宋体" w:hAnsi="Calibri" w:eastAsia="宋体" w:cs="Times New Roman"/>
      <w:b/>
      <w:bCs/>
      <w:kern w:val="2"/>
      <w:sz w:val="32"/>
      <w:szCs w:val="32"/>
      <w:lang w:val="en-US" w:eastAsia="zh-CN" w:bidi="ar-SA"/>
    </w:rPr>
  </w:style>
  <w:style w:type="paragraph" w:customStyle="1" w:styleId="149">
    <w:name w:val="蓝森表格内容"/>
    <w:basedOn w:val="1"/>
    <w:qFormat/>
    <w:uiPriority w:val="0"/>
    <w:pPr>
      <w:spacing w:line="360" w:lineRule="exact"/>
      <w:jc w:val="center"/>
    </w:pPr>
    <w:rPr>
      <w:rFonts w:hAnsi="宋体"/>
      <w:sz w:val="21"/>
      <w:szCs w:val="21"/>
    </w:rPr>
  </w:style>
  <w:style w:type="paragraph" w:customStyle="1" w:styleId="150">
    <w:name w:val="Default1"/>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151">
    <w:name w:val="列出段落1"/>
    <w:basedOn w:val="1"/>
    <w:qFormat/>
    <w:uiPriority w:val="34"/>
    <w:pPr>
      <w:ind w:firstLine="420" w:firstLineChars="200"/>
    </w:pPr>
  </w:style>
  <w:style w:type="paragraph" w:customStyle="1" w:styleId="152">
    <w:name w:val="表格内"/>
    <w:basedOn w:val="31"/>
    <w:qFormat/>
    <w:uiPriority w:val="0"/>
    <w:rPr>
      <w:b w:val="0"/>
      <w:sz w:val="18"/>
    </w:rPr>
  </w:style>
  <w:style w:type="paragraph" w:customStyle="1" w:styleId="153">
    <w:name w:val="文本框样式"/>
    <w:basedOn w:val="1"/>
    <w:qFormat/>
    <w:uiPriority w:val="0"/>
    <w:pPr>
      <w:jc w:val="center"/>
    </w:pPr>
  </w:style>
  <w:style w:type="paragraph" w:customStyle="1" w:styleId="154">
    <w:name w:val="TT正文"/>
    <w:basedOn w:val="1"/>
    <w:link w:val="163"/>
    <w:qFormat/>
    <w:uiPriority w:val="0"/>
    <w:pPr>
      <w:ind w:firstLine="200" w:firstLineChars="200"/>
    </w:pPr>
    <w:rPr>
      <w:rFonts w:cs="宋体"/>
      <w:color w:val="000000"/>
      <w:sz w:val="24"/>
    </w:rPr>
  </w:style>
  <w:style w:type="paragraph" w:customStyle="1" w:styleId="155">
    <w:name w:val="正文一"/>
    <w:basedOn w:val="156"/>
    <w:qFormat/>
    <w:uiPriority w:val="0"/>
    <w:pPr>
      <w:ind w:firstLine="200"/>
    </w:pPr>
    <w:rPr>
      <w:rFonts w:ascii="Times New Roman" w:eastAsia="宋体"/>
    </w:rPr>
  </w:style>
  <w:style w:type="paragraph" w:customStyle="1" w:styleId="156">
    <w:name w:val="样式 首行缩进:  2 字符"/>
    <w:basedOn w:val="1"/>
    <w:qFormat/>
    <w:uiPriority w:val="0"/>
    <w:pPr>
      <w:ind w:firstLine="420" w:firstLineChars="200"/>
    </w:pPr>
    <w:rPr>
      <w:rFonts w:ascii="仿宋_GB2312" w:eastAsia="仿宋_GB2312"/>
      <w:szCs w:val="20"/>
      <w:lang w:val="zh-CN"/>
    </w:rPr>
  </w:style>
  <w:style w:type="paragraph" w:customStyle="1" w:styleId="157">
    <w:name w:val="6表内容"/>
    <w:qFormat/>
    <w:uiPriority w:val="0"/>
    <w:pPr>
      <w:spacing w:line="340" w:lineRule="exact"/>
      <w:jc w:val="center"/>
    </w:pPr>
    <w:rPr>
      <w:rFonts w:ascii="Times New Roman" w:hAnsi="Times New Roman" w:eastAsia="宋体" w:cs="宋体"/>
      <w:color w:val="000000"/>
      <w:sz w:val="21"/>
      <w:szCs w:val="22"/>
      <w:lang w:val="en-US" w:eastAsia="zh-CN" w:bidi="ar-SA"/>
    </w:rPr>
  </w:style>
  <w:style w:type="character" w:customStyle="1" w:styleId="158">
    <w:name w:val="font01"/>
    <w:qFormat/>
    <w:uiPriority w:val="0"/>
    <w:rPr>
      <w:rFonts w:hint="default" w:ascii="Times New Roman" w:hAnsi="Times New Roman" w:cs="Times New Roman"/>
      <w:color w:val="000000"/>
      <w:sz w:val="21"/>
      <w:szCs w:val="21"/>
      <w:u w:val="none"/>
    </w:rPr>
  </w:style>
  <w:style w:type="paragraph" w:customStyle="1" w:styleId="159">
    <w:name w:val="TT表格文字"/>
    <w:basedOn w:val="1"/>
    <w:qFormat/>
    <w:uiPriority w:val="0"/>
    <w:pPr>
      <w:jc w:val="center"/>
    </w:pPr>
    <w:rPr>
      <w:rFonts w:cs="宋体"/>
      <w:szCs w:val="20"/>
    </w:rPr>
  </w:style>
  <w:style w:type="paragraph" w:customStyle="1" w:styleId="160">
    <w:name w:val="TT表格文字01"/>
    <w:basedOn w:val="1"/>
    <w:qFormat/>
    <w:uiPriority w:val="0"/>
    <w:pPr>
      <w:widowControl/>
      <w:wordWrap w:val="0"/>
      <w:overflowPunct w:val="0"/>
      <w:topLinePunct/>
      <w:jc w:val="center"/>
    </w:pPr>
    <w:rPr>
      <w:snapToGrid w:val="0"/>
      <w:color w:val="000000"/>
    </w:rPr>
  </w:style>
  <w:style w:type="paragraph" w:customStyle="1" w:styleId="161">
    <w:name w:val="TTT"/>
    <w:basedOn w:val="1"/>
    <w:qFormat/>
    <w:uiPriority w:val="0"/>
    <w:pPr>
      <w:ind w:firstLine="200" w:firstLineChars="200"/>
    </w:pPr>
    <w:rPr>
      <w:b/>
      <w:sz w:val="24"/>
    </w:rPr>
  </w:style>
  <w:style w:type="paragraph" w:styleId="162">
    <w:name w:val="List Paragraph"/>
    <w:basedOn w:val="1"/>
    <w:unhideWhenUsed/>
    <w:qFormat/>
    <w:uiPriority w:val="99"/>
    <w:pPr>
      <w:ind w:firstLine="420" w:firstLineChars="200"/>
    </w:pPr>
  </w:style>
  <w:style w:type="character" w:customStyle="1" w:styleId="163">
    <w:name w:val="TT正文 Char"/>
    <w:link w:val="154"/>
    <w:qFormat/>
    <w:uiPriority w:val="0"/>
    <w:rPr>
      <w:rFonts w:cs="宋体"/>
      <w:color w:val="000000"/>
      <w:sz w:val="24"/>
    </w:rPr>
  </w:style>
  <w:style w:type="paragraph" w:customStyle="1" w:styleId="164">
    <w:name w:val="TT标题"/>
    <w:basedOn w:val="1"/>
    <w:link w:val="168"/>
    <w:qFormat/>
    <w:uiPriority w:val="0"/>
    <w:pPr>
      <w:jc w:val="center"/>
    </w:pPr>
    <w:rPr>
      <w:rFonts w:cs="宋体"/>
      <w:b/>
      <w:sz w:val="24"/>
      <w:szCs w:val="20"/>
    </w:rPr>
  </w:style>
  <w:style w:type="paragraph" w:customStyle="1" w:styleId="165">
    <w:name w:val="标题-表/图"/>
    <w:basedOn w:val="1"/>
    <w:qFormat/>
    <w:uiPriority w:val="0"/>
    <w:pPr>
      <w:spacing w:line="240" w:lineRule="auto"/>
      <w:jc w:val="center"/>
    </w:pPr>
    <w:rPr>
      <w:b/>
    </w:rPr>
  </w:style>
  <w:style w:type="paragraph" w:customStyle="1" w:styleId="166">
    <w:name w:val="表中文字"/>
    <w:basedOn w:val="1"/>
    <w:qFormat/>
    <w:uiPriority w:val="0"/>
    <w:pPr>
      <w:spacing w:line="360" w:lineRule="exact"/>
      <w:jc w:val="center"/>
    </w:pPr>
    <w:rPr>
      <w:szCs w:val="21"/>
    </w:rPr>
  </w:style>
  <w:style w:type="paragraph" w:customStyle="1" w:styleId="167">
    <w:name w:val="表格1"/>
    <w:basedOn w:val="1"/>
    <w:qFormat/>
    <w:uiPriority w:val="0"/>
    <w:pPr>
      <w:spacing w:after="120" w:line="20" w:lineRule="atLeast"/>
      <w:jc w:val="center"/>
      <w:textAlignment w:val="baseline"/>
    </w:pPr>
    <w:rPr>
      <w:rFonts w:ascii="仿宋体" w:cs="Arial Unicode MS"/>
      <w:color w:val="000000"/>
      <w:kern w:val="0"/>
      <w:sz w:val="21"/>
      <w:szCs w:val="21"/>
    </w:rPr>
  </w:style>
  <w:style w:type="character" w:customStyle="1" w:styleId="168">
    <w:name w:val="TT标题 Char"/>
    <w:link w:val="164"/>
    <w:qFormat/>
    <w:uiPriority w:val="0"/>
    <w:rPr>
      <w:rFonts w:cs="宋体"/>
      <w:b/>
      <w:sz w:val="24"/>
      <w:szCs w:val="20"/>
    </w:rPr>
  </w:style>
  <w:style w:type="character" w:customStyle="1" w:styleId="169">
    <w:name w:val="size13"/>
    <w:basedOn w:val="42"/>
    <w:qFormat/>
    <w:uiPriority w:val="0"/>
  </w:style>
  <w:style w:type="paragraph" w:customStyle="1" w:styleId="170">
    <w:name w:val="表题"/>
    <w:basedOn w:val="49"/>
    <w:qFormat/>
    <w:uiPriority w:val="0"/>
    <w:pPr>
      <w:jc w:val="center"/>
    </w:pPr>
    <w:rPr>
      <w:rFonts w:ascii="Times New Roman"/>
      <w:b/>
      <w:bCs/>
      <w:color w:val="auto"/>
      <w:sz w:val="21"/>
      <w:szCs w:val="21"/>
    </w:rPr>
  </w:style>
  <w:style w:type="paragraph" w:customStyle="1" w:styleId="171">
    <w:name w:val="5.表图标题"/>
    <w:next w:val="1"/>
    <w:qFormat/>
    <w:uiPriority w:val="0"/>
    <w:pPr>
      <w:widowControl w:val="0"/>
      <w:jc w:val="center"/>
    </w:pPr>
    <w:rPr>
      <w:rFonts w:ascii="Times New Roman" w:hAnsi="Times New Roman" w:eastAsia="宋体" w:cs="Times New Roman"/>
      <w:b/>
      <w:kern w:val="2"/>
      <w:sz w:val="21"/>
      <w:szCs w:val="22"/>
      <w:lang w:val="en-US" w:eastAsia="zh-CN" w:bidi="ar-SA"/>
    </w:rPr>
  </w:style>
  <w:style w:type="character" w:customStyle="1" w:styleId="172">
    <w:name w:val="Default Char"/>
    <w:link w:val="49"/>
    <w:qFormat/>
    <w:uiPriority w:val="0"/>
    <w:rPr>
      <w:rFonts w:ascii="宋体" w:hAnsi="宋体"/>
      <w:color w:val="000000"/>
      <w:kern w:val="2"/>
      <w:sz w:val="24"/>
    </w:rPr>
  </w:style>
  <w:style w:type="paragraph" w:customStyle="1" w:styleId="173">
    <w:name w:val="首行缩进"/>
    <w:basedOn w:val="1"/>
    <w:qFormat/>
    <w:uiPriority w:val="0"/>
    <w:pPr>
      <w:ind w:firstLine="200" w:firstLineChars="200"/>
    </w:pPr>
    <w:rPr>
      <w:rFonts w:ascii="宋体" w:hAnsi="宋体" w:cs="宋体"/>
      <w:sz w:val="24"/>
    </w:rPr>
  </w:style>
  <w:style w:type="paragraph" w:customStyle="1" w:styleId="174">
    <w:name w:val="表标头jophy"/>
    <w:qFormat/>
    <w:uiPriority w:val="0"/>
    <w:pPr>
      <w:adjustRightInd w:val="0"/>
      <w:snapToGrid w:val="0"/>
      <w:jc w:val="center"/>
    </w:pPr>
    <w:rPr>
      <w:rFonts w:ascii="Times New Roman" w:hAnsi="Times New Roman" w:eastAsia="宋体" w:cs="Times New Roman"/>
      <w:b/>
      <w:bCs/>
      <w:kern w:val="2"/>
      <w:sz w:val="24"/>
      <w:szCs w:val="28"/>
      <w:lang w:val="en-US" w:eastAsia="zh-CN" w:bidi="ar-SA"/>
    </w:rPr>
  </w:style>
  <w:style w:type="character" w:customStyle="1" w:styleId="175">
    <w:name w:val="批注文字 Char"/>
    <w:link w:val="19"/>
    <w:qFormat/>
    <w:locked/>
    <w:uiPriority w:val="0"/>
    <w:rPr>
      <w:kern w:val="2"/>
      <w:sz w:val="28"/>
    </w:rPr>
  </w:style>
  <w:style w:type="paragraph" w:customStyle="1" w:styleId="176">
    <w:name w:val="custom_unionstyle"/>
    <w:basedOn w:val="1"/>
    <w:qFormat/>
    <w:uiPriority w:val="0"/>
    <w:pPr>
      <w:widowControl/>
      <w:adjustRightInd/>
      <w:snapToGrid/>
      <w:spacing w:before="100" w:beforeAutospacing="1" w:after="100" w:afterAutospacing="1" w:line="240" w:lineRule="auto"/>
      <w:jc w:val="left"/>
    </w:pPr>
    <w:rPr>
      <w:rFonts w:ascii="宋体" w:hAnsi="宋体" w:cs="宋体"/>
      <w:kern w:val="0"/>
      <w:sz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6" Type="http://schemas.openxmlformats.org/officeDocument/2006/relationships/fontTable" Target="fontTable.xml"/><Relationship Id="rId85" Type="http://schemas.openxmlformats.org/officeDocument/2006/relationships/numbering" Target="numbering.xml"/><Relationship Id="rId84" Type="http://schemas.openxmlformats.org/officeDocument/2006/relationships/customXml" Target="../customXml/item1.xml"/><Relationship Id="rId83" Type="http://schemas.openxmlformats.org/officeDocument/2006/relationships/image" Target="media/image66.jpeg"/><Relationship Id="rId82" Type="http://schemas.openxmlformats.org/officeDocument/2006/relationships/image" Target="media/image65.png"/><Relationship Id="rId81" Type="http://schemas.openxmlformats.org/officeDocument/2006/relationships/image" Target="media/image64.png"/><Relationship Id="rId80" Type="http://schemas.openxmlformats.org/officeDocument/2006/relationships/image" Target="media/image63.png"/><Relationship Id="rId8" Type="http://schemas.openxmlformats.org/officeDocument/2006/relationships/footer" Target="footer4.xml"/><Relationship Id="rId79" Type="http://schemas.openxmlformats.org/officeDocument/2006/relationships/image" Target="media/image62.png"/><Relationship Id="rId78" Type="http://schemas.openxmlformats.org/officeDocument/2006/relationships/image" Target="media/image61.png"/><Relationship Id="rId77" Type="http://schemas.openxmlformats.org/officeDocument/2006/relationships/image" Target="media/image60.png"/><Relationship Id="rId76" Type="http://schemas.openxmlformats.org/officeDocument/2006/relationships/image" Target="media/image59.png"/><Relationship Id="rId75" Type="http://schemas.openxmlformats.org/officeDocument/2006/relationships/image" Target="media/image58.png"/><Relationship Id="rId74" Type="http://schemas.openxmlformats.org/officeDocument/2006/relationships/image" Target="media/image57.jpeg"/><Relationship Id="rId73" Type="http://schemas.openxmlformats.org/officeDocument/2006/relationships/image" Target="media/image56.jpeg"/><Relationship Id="rId72" Type="http://schemas.openxmlformats.org/officeDocument/2006/relationships/image" Target="media/image55.jpeg"/><Relationship Id="rId71" Type="http://schemas.openxmlformats.org/officeDocument/2006/relationships/image" Target="media/image54.jpeg"/><Relationship Id="rId70" Type="http://schemas.openxmlformats.org/officeDocument/2006/relationships/image" Target="media/image53.jpeg"/><Relationship Id="rId7" Type="http://schemas.openxmlformats.org/officeDocument/2006/relationships/footer" Target="footer3.xml"/><Relationship Id="rId69" Type="http://schemas.openxmlformats.org/officeDocument/2006/relationships/image" Target="media/image52.png"/><Relationship Id="rId68" Type="http://schemas.openxmlformats.org/officeDocument/2006/relationships/image" Target="media/image51.jpeg"/><Relationship Id="rId67" Type="http://schemas.openxmlformats.org/officeDocument/2006/relationships/image" Target="media/image50.jpeg"/><Relationship Id="rId66" Type="http://schemas.openxmlformats.org/officeDocument/2006/relationships/image" Target="media/image49.jpeg"/><Relationship Id="rId65" Type="http://schemas.openxmlformats.org/officeDocument/2006/relationships/image" Target="media/image48.jpeg"/><Relationship Id="rId64" Type="http://schemas.openxmlformats.org/officeDocument/2006/relationships/image" Target="media/image47.jpeg"/><Relationship Id="rId63" Type="http://schemas.openxmlformats.org/officeDocument/2006/relationships/image" Target="media/image46.jpeg"/><Relationship Id="rId62" Type="http://schemas.openxmlformats.org/officeDocument/2006/relationships/image" Target="media/image45.jpeg"/><Relationship Id="rId61" Type="http://schemas.openxmlformats.org/officeDocument/2006/relationships/image" Target="media/image44.png"/><Relationship Id="rId60" Type="http://schemas.openxmlformats.org/officeDocument/2006/relationships/image" Target="media/image43.png"/><Relationship Id="rId6" Type="http://schemas.openxmlformats.org/officeDocument/2006/relationships/footer" Target="footer2.xml"/><Relationship Id="rId59" Type="http://schemas.openxmlformats.org/officeDocument/2006/relationships/image" Target="media/image42.jpeg"/><Relationship Id="rId58" Type="http://schemas.openxmlformats.org/officeDocument/2006/relationships/image" Target="media/image41.jpeg"/><Relationship Id="rId57" Type="http://schemas.openxmlformats.org/officeDocument/2006/relationships/image" Target="media/image40.jpeg"/><Relationship Id="rId56" Type="http://schemas.openxmlformats.org/officeDocument/2006/relationships/image" Target="media/image39.jpeg"/><Relationship Id="rId55" Type="http://schemas.openxmlformats.org/officeDocument/2006/relationships/image" Target="media/image38.jpeg"/><Relationship Id="rId54" Type="http://schemas.openxmlformats.org/officeDocument/2006/relationships/image" Target="media/image37.jpeg"/><Relationship Id="rId53" Type="http://schemas.openxmlformats.org/officeDocument/2006/relationships/image" Target="media/image36.jpeg"/><Relationship Id="rId52" Type="http://schemas.openxmlformats.org/officeDocument/2006/relationships/image" Target="media/image35.jpeg"/><Relationship Id="rId51" Type="http://schemas.openxmlformats.org/officeDocument/2006/relationships/image" Target="media/image34.jpeg"/><Relationship Id="rId50" Type="http://schemas.openxmlformats.org/officeDocument/2006/relationships/image" Target="media/image33.jpeg"/><Relationship Id="rId5" Type="http://schemas.openxmlformats.org/officeDocument/2006/relationships/footer" Target="footer1.xml"/><Relationship Id="rId49" Type="http://schemas.openxmlformats.org/officeDocument/2006/relationships/image" Target="media/image32.jpeg"/><Relationship Id="rId48" Type="http://schemas.openxmlformats.org/officeDocument/2006/relationships/image" Target="media/image31.jpeg"/><Relationship Id="rId47" Type="http://schemas.openxmlformats.org/officeDocument/2006/relationships/image" Target="media/image30.jpeg"/><Relationship Id="rId46" Type="http://schemas.openxmlformats.org/officeDocument/2006/relationships/image" Target="media/image29.jpeg"/><Relationship Id="rId45" Type="http://schemas.openxmlformats.org/officeDocument/2006/relationships/image" Target="media/image28.jpeg"/><Relationship Id="rId44" Type="http://schemas.openxmlformats.org/officeDocument/2006/relationships/image" Target="media/image27.jpeg"/><Relationship Id="rId43" Type="http://schemas.openxmlformats.org/officeDocument/2006/relationships/image" Target="media/image26.jpeg"/><Relationship Id="rId42" Type="http://schemas.openxmlformats.org/officeDocument/2006/relationships/image" Target="media/image25.jpeg"/><Relationship Id="rId41" Type="http://schemas.openxmlformats.org/officeDocument/2006/relationships/image" Target="media/image24.jpeg"/><Relationship Id="rId40" Type="http://schemas.openxmlformats.org/officeDocument/2006/relationships/image" Target="media/image23.jpeg"/><Relationship Id="rId4" Type="http://schemas.openxmlformats.org/officeDocument/2006/relationships/endnotes" Target="endnotes.xml"/><Relationship Id="rId39" Type="http://schemas.openxmlformats.org/officeDocument/2006/relationships/image" Target="media/image22.jpeg"/><Relationship Id="rId38" Type="http://schemas.openxmlformats.org/officeDocument/2006/relationships/image" Target="media/image21.jpeg"/><Relationship Id="rId37" Type="http://schemas.openxmlformats.org/officeDocument/2006/relationships/image" Target="media/image20.jpeg"/><Relationship Id="rId36" Type="http://schemas.openxmlformats.org/officeDocument/2006/relationships/image" Target="media/image19.jpeg"/><Relationship Id="rId35" Type="http://schemas.openxmlformats.org/officeDocument/2006/relationships/image" Target="media/image18.jpeg"/><Relationship Id="rId34" Type="http://schemas.openxmlformats.org/officeDocument/2006/relationships/image" Target="media/image17.jpeg"/><Relationship Id="rId33" Type="http://schemas.openxmlformats.org/officeDocument/2006/relationships/image" Target="media/image16.png"/><Relationship Id="rId32" Type="http://schemas.openxmlformats.org/officeDocument/2006/relationships/image" Target="media/image15.jpeg"/><Relationship Id="rId31" Type="http://schemas.openxmlformats.org/officeDocument/2006/relationships/image" Target="media/image14.jpeg"/><Relationship Id="rId30" Type="http://schemas.openxmlformats.org/officeDocument/2006/relationships/image" Target="media/image13.wmf"/><Relationship Id="rId3" Type="http://schemas.openxmlformats.org/officeDocument/2006/relationships/footnotes" Target="footnotes.xml"/><Relationship Id="rId29" Type="http://schemas.openxmlformats.org/officeDocument/2006/relationships/image" Target="media/image12.wmf"/><Relationship Id="rId28" Type="http://schemas.openxmlformats.org/officeDocument/2006/relationships/image" Target="media/image11.wmf"/><Relationship Id="rId27" Type="http://schemas.openxmlformats.org/officeDocument/2006/relationships/image" Target="media/image10.wmf"/><Relationship Id="rId26" Type="http://schemas.openxmlformats.org/officeDocument/2006/relationships/image" Target="media/image9.wmf"/><Relationship Id="rId25" Type="http://schemas.openxmlformats.org/officeDocument/2006/relationships/image" Target="media/image8.wmf"/><Relationship Id="rId24" Type="http://schemas.openxmlformats.org/officeDocument/2006/relationships/image" Target="media/image7.png"/><Relationship Id="rId23" Type="http://schemas.openxmlformats.org/officeDocument/2006/relationships/image" Target="media/image6.wmf"/><Relationship Id="rId22" Type="http://schemas.openxmlformats.org/officeDocument/2006/relationships/image" Target="media/image5.png"/><Relationship Id="rId21" Type="http://schemas.openxmlformats.org/officeDocument/2006/relationships/image" Target="media/image4.png"/><Relationship Id="rId20" Type="http://schemas.openxmlformats.org/officeDocument/2006/relationships/image" Target="media/image3.emf"/><Relationship Id="rId2" Type="http://schemas.openxmlformats.org/officeDocument/2006/relationships/settings" Target="settings.xml"/><Relationship Id="rId19" Type="http://schemas.openxmlformats.org/officeDocument/2006/relationships/oleObject" Target="embeddings/oleObject3.bin"/><Relationship Id="rId18" Type="http://schemas.openxmlformats.org/officeDocument/2006/relationships/image" Target="media/image2.emf"/><Relationship Id="rId17" Type="http://schemas.openxmlformats.org/officeDocument/2006/relationships/oleObject" Target="embeddings/oleObject2.bin"/><Relationship Id="rId16" Type="http://schemas.openxmlformats.org/officeDocument/2006/relationships/image" Target="media/image1.emf"/><Relationship Id="rId15" Type="http://schemas.openxmlformats.org/officeDocument/2006/relationships/oleObject" Target="embeddings/oleObject1.bin"/><Relationship Id="rId14" Type="http://schemas.openxmlformats.org/officeDocument/2006/relationships/theme" Target="theme/theme1.xml"/><Relationship Id="rId13" Type="http://schemas.openxmlformats.org/officeDocument/2006/relationships/footer" Target="footer8.xml"/><Relationship Id="rId12" Type="http://schemas.openxmlformats.org/officeDocument/2006/relationships/footer" Target="footer7.xml"/><Relationship Id="rId11" Type="http://schemas.openxmlformats.org/officeDocument/2006/relationships/header" Target="header1.xml"/><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60"/>
    <customShpInfo spid="_x0000_s2061"/>
    <customShpInfo spid="_x0000_s2108"/>
    <customShpInfo spid="_x0000_s2063"/>
    <customShpInfo spid="_x0000_s2064"/>
    <customShpInfo spid="_x0000_s2065"/>
    <customShpInfo spid="_x0000_s2066"/>
    <customShpInfo spid="_x0000_s2067"/>
    <customShpInfo spid="_x0000_s2068"/>
    <customShpInfo spid="_x0000_s2069"/>
    <customShpInfo spid="_x0000_s2070"/>
    <customShpInfo spid="_x0000_s2071"/>
    <customShpInfo spid="_x0000_s2072"/>
    <customShpInfo spid="_x0000_s2075"/>
    <customShpInfo spid="_x0000_s2076"/>
    <customShpInfo spid="_x0000_s2077"/>
    <customShpInfo spid="_x0000_s2074"/>
    <customShpInfo spid="_x0000_s2078"/>
    <customShpInfo spid="_x0000_s2073"/>
    <customShpInfo spid="_x0000_s2081"/>
    <customShpInfo spid="_x0000_s2082"/>
    <customShpInfo spid="_x0000_s2083"/>
    <customShpInfo spid="_x0000_s2080"/>
    <customShpInfo spid="_x0000_s2084"/>
    <customShpInfo spid="_x0000_s2079"/>
    <customShpInfo spid="_x0000_s2087"/>
    <customShpInfo spid="_x0000_s2088"/>
    <customShpInfo spid="_x0000_s2089"/>
    <customShpInfo spid="_x0000_s2086"/>
    <customShpInfo spid="_x0000_s2090"/>
    <customShpInfo spid="_x0000_s2085"/>
    <customShpInfo spid="_x0000_s2093"/>
    <customShpInfo spid="_x0000_s2094"/>
    <customShpInfo spid="_x0000_s2095"/>
    <customShpInfo spid="_x0000_s2092"/>
    <customShpInfo spid="_x0000_s2096"/>
    <customShpInfo spid="_x0000_s2091"/>
    <customShpInfo spid="_x0000_s2097"/>
    <customShpInfo spid="_x0000_s2099"/>
    <customShpInfo spid="_x0000_s2100"/>
    <customShpInfo spid="_x0000_s2101"/>
    <customShpInfo spid="_x0000_s2098"/>
    <customShpInfo spid="_x0000_s2102"/>
    <customShpInfo spid="_x0000_s2103"/>
    <customShpInfo spid="_x0000_s2104"/>
    <customShpInfo spid="_x0000_s2105"/>
    <customShpInfo spid="_x0000_s2106"/>
    <customShpInfo spid="_x0000_s2107"/>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96</Pages>
  <Words>32589</Words>
  <Characters>39957</Characters>
  <Lines>318</Lines>
  <Paragraphs>89</Paragraphs>
  <TotalTime>23</TotalTime>
  <ScaleCrop>false</ScaleCrop>
  <LinksUpToDate>false</LinksUpToDate>
  <CharactersWithSpaces>40429</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2019-07-09T09:50:00Z</dcterms:created>
  <dc:creator>雨林木风</dc:creator>
  <cp:lastModifiedBy>yyw</cp:lastModifiedBy>
  <cp:lastPrinted>2018-10-23T03:18:00Z</cp:lastPrinted>
  <dcterms:modified xsi:type="dcterms:W3CDTF">2022-10-13T02:56:12Z</dcterms:modified>
  <cp:revision>82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KSOSaveFontToCloudKey">
    <vt:lpwstr>232895449_cloud</vt:lpwstr>
  </property>
  <property fmtid="{D5CDD505-2E9C-101B-9397-08002B2CF9AE}" pid="4" name="ICV">
    <vt:lpwstr>7E31B3D82B534F5DA031B09A14C88117</vt:lpwstr>
  </property>
</Properties>
</file>