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jc w:val="center"/>
      </w:pPr>
    </w:p>
    <w:p>
      <w:pPr>
        <w:pStyle w:val="27"/>
        <w:spacing w:after="156"/>
        <w:ind w:firstLine="560"/>
      </w:pPr>
    </w:p>
    <w:p>
      <w:pPr>
        <w:pStyle w:val="27"/>
        <w:spacing w:after="156"/>
        <w:ind w:firstLine="560"/>
      </w:pPr>
    </w:p>
    <w:p>
      <w:pPr>
        <w:adjustRightInd w:val="0"/>
        <w:snapToGrid w:val="0"/>
        <w:spacing w:before="249" w:beforeLines="80" w:line="240" w:lineRule="auto"/>
        <w:ind w:firstLine="0" w:firstLineChars="0"/>
        <w:jc w:val="center"/>
        <w:rPr>
          <w:rFonts w:eastAsia="方正小标宋简体"/>
          <w:sz w:val="44"/>
          <w:szCs w:val="44"/>
        </w:rPr>
      </w:pPr>
      <w:bookmarkStart w:id="0" w:name="_Toc11443"/>
      <w:bookmarkStart w:id="1" w:name="_Toc29569"/>
      <w:bookmarkStart w:id="2" w:name="_Toc10536"/>
      <w:bookmarkStart w:id="3" w:name="_Toc24326"/>
      <w:r>
        <w:rPr>
          <w:rFonts w:hint="eastAsia" w:eastAsia="方正小标宋简体"/>
          <w:sz w:val="44"/>
          <w:szCs w:val="44"/>
        </w:rPr>
        <w:t>陆河县农业面源污染防治规划</w:t>
      </w:r>
      <w:bookmarkEnd w:id="0"/>
      <w:bookmarkEnd w:id="1"/>
      <w:bookmarkEnd w:id="2"/>
      <w:bookmarkEnd w:id="3"/>
    </w:p>
    <w:p>
      <w:pPr>
        <w:adjustRightInd w:val="0"/>
        <w:snapToGrid w:val="0"/>
        <w:spacing w:before="249" w:beforeLines="80" w:line="240" w:lineRule="auto"/>
        <w:ind w:firstLine="0" w:firstLineChars="0"/>
        <w:jc w:val="center"/>
        <w:rPr>
          <w:rFonts w:hint="eastAsia" w:eastAsia="方正小标宋简体"/>
          <w:sz w:val="44"/>
          <w:szCs w:val="44"/>
        </w:rPr>
      </w:pPr>
      <w:r>
        <w:rPr>
          <w:rFonts w:hint="eastAsia" w:eastAsia="方正小标宋简体"/>
          <w:sz w:val="44"/>
          <w:szCs w:val="44"/>
        </w:rPr>
        <w:t>（2021-2025年）（征求意见稿）</w:t>
      </w:r>
    </w:p>
    <w:p>
      <w:pPr>
        <w:adjustRightInd w:val="0"/>
        <w:snapToGrid w:val="0"/>
        <w:spacing w:line="408" w:lineRule="auto"/>
        <w:ind w:firstLine="0" w:firstLineChars="0"/>
        <w:jc w:val="center"/>
        <w:rPr>
          <w:rFonts w:eastAsia="黑体"/>
          <w:szCs w:val="32"/>
        </w:rPr>
      </w:pPr>
    </w:p>
    <w:p>
      <w:pPr>
        <w:adjustRightInd w:val="0"/>
        <w:snapToGrid w:val="0"/>
        <w:spacing w:line="408" w:lineRule="auto"/>
        <w:ind w:firstLine="0" w:firstLineChars="0"/>
        <w:jc w:val="center"/>
        <w:rPr>
          <w:rFonts w:eastAsia="黑体"/>
          <w:szCs w:val="32"/>
        </w:rPr>
      </w:pPr>
    </w:p>
    <w:p>
      <w:pPr>
        <w:adjustRightInd w:val="0"/>
        <w:snapToGrid w:val="0"/>
        <w:spacing w:line="408" w:lineRule="auto"/>
        <w:ind w:firstLine="0" w:firstLineChars="0"/>
        <w:jc w:val="center"/>
        <w:rPr>
          <w:rFonts w:eastAsia="黑体"/>
          <w:szCs w:val="32"/>
        </w:rPr>
      </w:pPr>
    </w:p>
    <w:p>
      <w:pPr>
        <w:ind w:firstLine="0" w:firstLineChars="0"/>
        <w:jc w:val="center"/>
      </w:pPr>
    </w:p>
    <w:p>
      <w:pPr>
        <w:adjustRightInd w:val="0"/>
        <w:snapToGrid w:val="0"/>
        <w:spacing w:line="408" w:lineRule="auto"/>
        <w:ind w:firstLine="0" w:firstLineChars="0"/>
        <w:jc w:val="center"/>
        <w:rPr>
          <w:rFonts w:eastAsia="黑体"/>
          <w:szCs w:val="32"/>
        </w:rPr>
      </w:pPr>
    </w:p>
    <w:p>
      <w:pPr>
        <w:pStyle w:val="27"/>
        <w:spacing w:after="156"/>
        <w:ind w:firstLine="0" w:firstLineChars="0"/>
        <w:jc w:val="center"/>
      </w:pPr>
    </w:p>
    <w:p>
      <w:pPr>
        <w:adjustRightInd w:val="0"/>
        <w:snapToGrid w:val="0"/>
        <w:spacing w:line="408" w:lineRule="auto"/>
        <w:ind w:firstLine="0" w:firstLineChars="0"/>
        <w:jc w:val="center"/>
        <w:rPr>
          <w:rFonts w:eastAsia="黑体"/>
          <w:szCs w:val="32"/>
        </w:rPr>
      </w:pPr>
    </w:p>
    <w:p>
      <w:pPr>
        <w:adjustRightInd w:val="0"/>
        <w:snapToGrid w:val="0"/>
        <w:spacing w:line="408" w:lineRule="auto"/>
        <w:ind w:firstLine="0" w:firstLineChars="0"/>
        <w:jc w:val="center"/>
        <w:rPr>
          <w:rFonts w:eastAsia="黑体"/>
          <w:szCs w:val="32"/>
        </w:rPr>
      </w:pPr>
    </w:p>
    <w:p>
      <w:pPr>
        <w:ind w:firstLine="560"/>
      </w:pPr>
    </w:p>
    <w:p>
      <w:pPr>
        <w:ind w:firstLine="640"/>
        <w:jc w:val="center"/>
        <w:rPr>
          <w:rFonts w:hint="eastAsia" w:eastAsia="楷体_GB2312"/>
          <w:lang w:val="en-US" w:eastAsia="zh-CN"/>
        </w:rPr>
      </w:pPr>
      <w:r>
        <w:rPr>
          <w:rFonts w:hint="eastAsia" w:eastAsia="楷体_GB2312"/>
          <w:lang w:val="en-US" w:eastAsia="zh-CN"/>
        </w:rPr>
        <w:t xml:space="preserve"> </w:t>
      </w:r>
    </w:p>
    <w:p>
      <w:pPr>
        <w:pStyle w:val="2"/>
        <w:rPr>
          <w:rFonts w:hint="eastAsia"/>
          <w:lang w:eastAsia="zh-CN"/>
        </w:rPr>
      </w:pPr>
    </w:p>
    <w:p>
      <w:pPr>
        <w:ind w:firstLine="640"/>
        <w:jc w:val="center"/>
        <w:rPr>
          <w:rFonts w:eastAsia="楷体_GB2312"/>
          <w:sz w:val="32"/>
          <w:szCs w:val="24"/>
        </w:rPr>
      </w:pPr>
      <w:r>
        <w:rPr>
          <w:rFonts w:eastAsia="楷体_GB2312"/>
          <w:sz w:val="32"/>
          <w:szCs w:val="24"/>
        </w:rPr>
        <w:t>2022年9月</w:t>
      </w:r>
    </w:p>
    <w:p>
      <w:pPr>
        <w:ind w:firstLine="560"/>
      </w:pPr>
    </w:p>
    <w:p>
      <w:pPr>
        <w:ind w:firstLine="0" w:firstLineChars="0"/>
        <w:sectPr>
          <w:footerReference r:id="rId5" w:type="default"/>
          <w:pgSz w:w="11906" w:h="16838"/>
          <w:pgMar w:top="1440" w:right="1800" w:bottom="1440" w:left="1800" w:header="851" w:footer="992" w:gutter="0"/>
          <w:cols w:space="425" w:num="1"/>
          <w:docGrid w:type="lines" w:linePitch="312" w:charSpace="0"/>
        </w:sectPr>
      </w:pPr>
    </w:p>
    <w:p>
      <w:pPr>
        <w:ind w:firstLine="0" w:firstLineChars="0"/>
        <w:jc w:val="center"/>
        <w:rPr>
          <w:rFonts w:ascii="黑体" w:hAnsi="黑体" w:eastAsia="黑体" w:cs="黑体"/>
        </w:rPr>
      </w:pPr>
      <w:r>
        <w:rPr>
          <w:rFonts w:hint="eastAsia" w:ascii="黑体" w:hAnsi="黑体" w:eastAsia="黑体" w:cs="黑体"/>
        </w:rPr>
        <w:t>目  录</w:t>
      </w:r>
    </w:p>
    <w:sdt>
      <w:sdtPr>
        <w:rPr>
          <w:rFonts w:ascii="宋体" w:hAnsi="宋体" w:eastAsia="宋体"/>
          <w:sz w:val="21"/>
        </w:rPr>
        <w:id w:val="147476911"/>
        <w15:color w:val="DBDBDB"/>
        <w:docPartObj>
          <w:docPartGallery w:val="Table of Contents"/>
          <w:docPartUnique/>
        </w:docPartObj>
      </w:sdtPr>
      <w:sdtEndPr>
        <w:rPr>
          <w:rFonts w:ascii="Times New Roman" w:hAnsi="Times New Roman" w:eastAsia="仿宋_GB2312"/>
          <w:b/>
          <w:sz w:val="28"/>
        </w:rPr>
      </w:sdtEndPr>
      <w:sdtContent>
        <w:p>
          <w:pPr>
            <w:spacing w:line="240" w:lineRule="auto"/>
            <w:ind w:firstLine="0" w:firstLineChars="0"/>
            <w:jc w:val="center"/>
            <w:rPr>
              <w:b/>
            </w:rPr>
          </w:pPr>
          <w:r>
            <w:fldChar w:fldCharType="begin"/>
          </w:r>
          <w:r>
            <w:instrText xml:space="preserve">TOC \o "1-2" \h \u </w:instrText>
          </w:r>
          <w:r>
            <w:fldChar w:fldCharType="separate"/>
          </w:r>
        </w:p>
        <w:p>
          <w:pPr>
            <w:pStyle w:val="17"/>
            <w:tabs>
              <w:tab w:val="right" w:leader="dot" w:pos="8306"/>
            </w:tabs>
            <w:ind w:firstLine="560"/>
            <w:rPr>
              <w:rFonts w:eastAsia="黑体"/>
            </w:rPr>
          </w:pPr>
          <w:r>
            <w:fldChar w:fldCharType="begin"/>
          </w:r>
          <w:r>
            <w:instrText xml:space="preserve"> HYPERLINK \l "_Toc6896" </w:instrText>
          </w:r>
          <w:r>
            <w:fldChar w:fldCharType="separate"/>
          </w:r>
          <w:r>
            <w:rPr>
              <w:rFonts w:eastAsia="黑体"/>
              <w:szCs w:val="32"/>
            </w:rPr>
            <w:t xml:space="preserve">1 </w:t>
          </w:r>
          <w:r>
            <w:rPr>
              <w:rFonts w:eastAsia="黑体"/>
            </w:rPr>
            <w:t>总则</w:t>
          </w:r>
          <w:r>
            <w:rPr>
              <w:rFonts w:eastAsia="黑体"/>
            </w:rPr>
            <w:tab/>
          </w:r>
          <w:r>
            <w:rPr>
              <w:rFonts w:eastAsia="黑体"/>
            </w:rPr>
            <w:fldChar w:fldCharType="begin"/>
          </w:r>
          <w:r>
            <w:rPr>
              <w:rFonts w:eastAsia="黑体"/>
            </w:rPr>
            <w:instrText xml:space="preserve"> PAGEREF _Toc6896 \h </w:instrText>
          </w:r>
          <w:r>
            <w:rPr>
              <w:rFonts w:eastAsia="黑体"/>
            </w:rPr>
            <w:fldChar w:fldCharType="separate"/>
          </w:r>
          <w:r>
            <w:rPr>
              <w:rFonts w:eastAsia="黑体"/>
            </w:rPr>
            <w:t>1</w:t>
          </w:r>
          <w:r>
            <w:rPr>
              <w:rFonts w:eastAsia="黑体"/>
            </w:rPr>
            <w:fldChar w:fldCharType="end"/>
          </w:r>
          <w:r>
            <w:rPr>
              <w:rFonts w:eastAsia="黑体"/>
            </w:rPr>
            <w:fldChar w:fldCharType="end"/>
          </w:r>
        </w:p>
        <w:p>
          <w:pPr>
            <w:pStyle w:val="19"/>
            <w:tabs>
              <w:tab w:val="right" w:leader="dot" w:pos="8306"/>
            </w:tabs>
            <w:ind w:left="560" w:firstLine="560"/>
          </w:pPr>
          <w:r>
            <w:fldChar w:fldCharType="begin"/>
          </w:r>
          <w:r>
            <w:instrText xml:space="preserve"> HYPERLINK \l "_Toc1188" </w:instrText>
          </w:r>
          <w:r>
            <w:fldChar w:fldCharType="separate"/>
          </w:r>
          <w:r>
            <w:rPr>
              <w:rFonts w:eastAsia="宋体"/>
              <w:szCs w:val="32"/>
            </w:rPr>
            <w:t xml:space="preserve">1.1 </w:t>
          </w:r>
          <w:r>
            <w:rPr>
              <w:rFonts w:hint="eastAsia"/>
            </w:rPr>
            <w:t>工作背景</w:t>
          </w:r>
          <w:r>
            <w:tab/>
          </w:r>
          <w:r>
            <w:fldChar w:fldCharType="begin"/>
          </w:r>
          <w:r>
            <w:instrText xml:space="preserve"> PAGEREF _Toc1188 \h </w:instrText>
          </w:r>
          <w:r>
            <w:fldChar w:fldCharType="separate"/>
          </w:r>
          <w:r>
            <w:t>1</w:t>
          </w:r>
          <w:r>
            <w:fldChar w:fldCharType="end"/>
          </w:r>
          <w:r>
            <w:fldChar w:fldCharType="end"/>
          </w:r>
        </w:p>
        <w:p>
          <w:pPr>
            <w:pStyle w:val="19"/>
            <w:tabs>
              <w:tab w:val="right" w:leader="dot" w:pos="8306"/>
            </w:tabs>
            <w:ind w:left="560" w:firstLine="560"/>
          </w:pPr>
          <w:r>
            <w:fldChar w:fldCharType="begin"/>
          </w:r>
          <w:r>
            <w:instrText xml:space="preserve"> HYPERLINK \l "_Toc29990" </w:instrText>
          </w:r>
          <w:r>
            <w:fldChar w:fldCharType="separate"/>
          </w:r>
          <w:r>
            <w:rPr>
              <w:rFonts w:eastAsia="宋体"/>
              <w:szCs w:val="32"/>
            </w:rPr>
            <w:t xml:space="preserve">1.2 </w:t>
          </w:r>
          <w:r>
            <w:rPr>
              <w:rFonts w:hint="eastAsia"/>
            </w:rPr>
            <w:t>编制依据</w:t>
          </w:r>
          <w:r>
            <w:tab/>
          </w:r>
          <w:r>
            <w:fldChar w:fldCharType="begin"/>
          </w:r>
          <w:r>
            <w:instrText xml:space="preserve"> PAGEREF _Toc29990 \h </w:instrText>
          </w:r>
          <w:r>
            <w:fldChar w:fldCharType="separate"/>
          </w:r>
          <w:r>
            <w:t>2</w:t>
          </w:r>
          <w:r>
            <w:fldChar w:fldCharType="end"/>
          </w:r>
          <w:r>
            <w:fldChar w:fldCharType="end"/>
          </w:r>
        </w:p>
        <w:p>
          <w:pPr>
            <w:pStyle w:val="19"/>
            <w:tabs>
              <w:tab w:val="right" w:leader="dot" w:pos="8306"/>
            </w:tabs>
            <w:ind w:left="560" w:firstLine="560"/>
          </w:pPr>
          <w:r>
            <w:fldChar w:fldCharType="begin"/>
          </w:r>
          <w:r>
            <w:instrText xml:space="preserve"> HYPERLINK \l "_Toc29556" </w:instrText>
          </w:r>
          <w:r>
            <w:fldChar w:fldCharType="separate"/>
          </w:r>
          <w:r>
            <w:rPr>
              <w:rFonts w:eastAsia="宋体"/>
              <w:szCs w:val="32"/>
            </w:rPr>
            <w:t xml:space="preserve">1.3 </w:t>
          </w:r>
          <w:r>
            <w:rPr>
              <w:rFonts w:hint="eastAsia"/>
            </w:rPr>
            <w:t>指导思想</w:t>
          </w:r>
          <w:r>
            <w:tab/>
          </w:r>
          <w:r>
            <w:fldChar w:fldCharType="begin"/>
          </w:r>
          <w:r>
            <w:instrText xml:space="preserve"> PAGEREF _Toc29556 \h </w:instrText>
          </w:r>
          <w:r>
            <w:fldChar w:fldCharType="separate"/>
          </w:r>
          <w:r>
            <w:t>5</w:t>
          </w:r>
          <w:r>
            <w:fldChar w:fldCharType="end"/>
          </w:r>
          <w:r>
            <w:fldChar w:fldCharType="end"/>
          </w:r>
        </w:p>
        <w:p>
          <w:pPr>
            <w:pStyle w:val="19"/>
            <w:tabs>
              <w:tab w:val="right" w:leader="dot" w:pos="8306"/>
            </w:tabs>
            <w:ind w:left="560" w:firstLine="560"/>
          </w:pPr>
          <w:r>
            <w:fldChar w:fldCharType="begin"/>
          </w:r>
          <w:r>
            <w:instrText xml:space="preserve"> HYPERLINK \l "_Toc16123" </w:instrText>
          </w:r>
          <w:r>
            <w:fldChar w:fldCharType="separate"/>
          </w:r>
          <w:r>
            <w:rPr>
              <w:rFonts w:eastAsia="宋体"/>
              <w:szCs w:val="32"/>
            </w:rPr>
            <w:t xml:space="preserve">1.4 </w:t>
          </w:r>
          <w:r>
            <w:rPr>
              <w:rFonts w:hint="eastAsia"/>
            </w:rPr>
            <w:t>编制原则</w:t>
          </w:r>
          <w:r>
            <w:tab/>
          </w:r>
          <w:r>
            <w:fldChar w:fldCharType="begin"/>
          </w:r>
          <w:r>
            <w:instrText xml:space="preserve"> PAGEREF _Toc16123 \h </w:instrText>
          </w:r>
          <w:r>
            <w:fldChar w:fldCharType="separate"/>
          </w:r>
          <w:r>
            <w:t>6</w:t>
          </w:r>
          <w:r>
            <w:fldChar w:fldCharType="end"/>
          </w:r>
          <w:r>
            <w:fldChar w:fldCharType="end"/>
          </w:r>
        </w:p>
        <w:p>
          <w:pPr>
            <w:pStyle w:val="19"/>
            <w:tabs>
              <w:tab w:val="right" w:leader="dot" w:pos="8306"/>
            </w:tabs>
            <w:ind w:left="560" w:firstLine="560"/>
          </w:pPr>
          <w:r>
            <w:fldChar w:fldCharType="begin"/>
          </w:r>
          <w:r>
            <w:instrText xml:space="preserve"> HYPERLINK \l "_Toc10050" </w:instrText>
          </w:r>
          <w:r>
            <w:fldChar w:fldCharType="separate"/>
          </w:r>
          <w:r>
            <w:rPr>
              <w:rFonts w:eastAsia="宋体"/>
              <w:szCs w:val="32"/>
            </w:rPr>
            <w:t xml:space="preserve">1.5 </w:t>
          </w:r>
          <w:r>
            <w:rPr>
              <w:rFonts w:hint="eastAsia"/>
            </w:rPr>
            <w:t>规划范围和时限</w:t>
          </w:r>
          <w:r>
            <w:tab/>
          </w:r>
          <w:r>
            <w:fldChar w:fldCharType="begin"/>
          </w:r>
          <w:r>
            <w:instrText xml:space="preserve"> PAGEREF _Toc10050 \h </w:instrText>
          </w:r>
          <w:r>
            <w:fldChar w:fldCharType="separate"/>
          </w:r>
          <w:r>
            <w:t>7</w:t>
          </w:r>
          <w:r>
            <w:fldChar w:fldCharType="end"/>
          </w:r>
          <w:r>
            <w:fldChar w:fldCharType="end"/>
          </w:r>
        </w:p>
        <w:p>
          <w:pPr>
            <w:pStyle w:val="17"/>
            <w:tabs>
              <w:tab w:val="right" w:leader="dot" w:pos="8306"/>
            </w:tabs>
            <w:ind w:firstLine="560"/>
            <w:rPr>
              <w:rFonts w:eastAsia="黑体"/>
            </w:rPr>
          </w:pPr>
          <w:r>
            <w:fldChar w:fldCharType="begin"/>
          </w:r>
          <w:r>
            <w:instrText xml:space="preserve"> HYPERLINK \l "_Toc29516" </w:instrText>
          </w:r>
          <w:r>
            <w:fldChar w:fldCharType="separate"/>
          </w:r>
          <w:r>
            <w:rPr>
              <w:rFonts w:eastAsia="黑体"/>
              <w:szCs w:val="32"/>
            </w:rPr>
            <w:t xml:space="preserve">2 </w:t>
          </w:r>
          <w:r>
            <w:rPr>
              <w:rFonts w:eastAsia="黑体"/>
            </w:rPr>
            <w:t>区域概况</w:t>
          </w:r>
          <w:r>
            <w:rPr>
              <w:rFonts w:eastAsia="黑体"/>
            </w:rPr>
            <w:tab/>
          </w:r>
          <w:r>
            <w:rPr>
              <w:rFonts w:eastAsia="黑体"/>
            </w:rPr>
            <w:fldChar w:fldCharType="begin"/>
          </w:r>
          <w:r>
            <w:rPr>
              <w:rFonts w:eastAsia="黑体"/>
            </w:rPr>
            <w:instrText xml:space="preserve"> PAGEREF _Toc29516 \h </w:instrText>
          </w:r>
          <w:r>
            <w:rPr>
              <w:rFonts w:eastAsia="黑体"/>
            </w:rPr>
            <w:fldChar w:fldCharType="separate"/>
          </w:r>
          <w:r>
            <w:rPr>
              <w:rFonts w:eastAsia="黑体"/>
            </w:rPr>
            <w:t>7</w:t>
          </w:r>
          <w:r>
            <w:rPr>
              <w:rFonts w:eastAsia="黑体"/>
            </w:rPr>
            <w:fldChar w:fldCharType="end"/>
          </w:r>
          <w:r>
            <w:rPr>
              <w:rFonts w:eastAsia="黑体"/>
            </w:rPr>
            <w:fldChar w:fldCharType="end"/>
          </w:r>
        </w:p>
        <w:p>
          <w:pPr>
            <w:pStyle w:val="19"/>
            <w:tabs>
              <w:tab w:val="right" w:leader="dot" w:pos="8306"/>
            </w:tabs>
            <w:ind w:left="560" w:firstLine="560"/>
          </w:pPr>
          <w:r>
            <w:fldChar w:fldCharType="begin"/>
          </w:r>
          <w:r>
            <w:instrText xml:space="preserve"> HYPERLINK \l "_Toc4158" </w:instrText>
          </w:r>
          <w:r>
            <w:fldChar w:fldCharType="separate"/>
          </w:r>
          <w:r>
            <w:rPr>
              <w:rFonts w:eastAsia="宋体"/>
              <w:szCs w:val="32"/>
            </w:rPr>
            <w:t xml:space="preserve">2.1 </w:t>
          </w:r>
          <w:r>
            <w:rPr>
              <w:rFonts w:hint="eastAsia"/>
            </w:rPr>
            <w:t>自然地理概况</w:t>
          </w:r>
          <w:r>
            <w:tab/>
          </w:r>
          <w:r>
            <w:fldChar w:fldCharType="begin"/>
          </w:r>
          <w:r>
            <w:instrText xml:space="preserve"> PAGEREF _Toc4158 \h </w:instrText>
          </w:r>
          <w:r>
            <w:fldChar w:fldCharType="separate"/>
          </w:r>
          <w:r>
            <w:t>7</w:t>
          </w:r>
          <w:r>
            <w:fldChar w:fldCharType="end"/>
          </w:r>
          <w:r>
            <w:fldChar w:fldCharType="end"/>
          </w:r>
        </w:p>
        <w:p>
          <w:pPr>
            <w:pStyle w:val="19"/>
            <w:tabs>
              <w:tab w:val="right" w:leader="dot" w:pos="8306"/>
            </w:tabs>
            <w:ind w:left="560" w:firstLine="560"/>
          </w:pPr>
          <w:r>
            <w:fldChar w:fldCharType="begin"/>
          </w:r>
          <w:r>
            <w:instrText xml:space="preserve"> HYPERLINK \l "_Toc18216" </w:instrText>
          </w:r>
          <w:r>
            <w:fldChar w:fldCharType="separate"/>
          </w:r>
          <w:r>
            <w:rPr>
              <w:rFonts w:eastAsia="宋体"/>
              <w:szCs w:val="32"/>
            </w:rPr>
            <w:t xml:space="preserve">2.2 </w:t>
          </w:r>
          <w:r>
            <w:rPr>
              <w:rFonts w:hint="eastAsia"/>
            </w:rPr>
            <w:t>社会经济概况</w:t>
          </w:r>
          <w:r>
            <w:tab/>
          </w:r>
          <w:r>
            <w:fldChar w:fldCharType="begin"/>
          </w:r>
          <w:r>
            <w:instrText xml:space="preserve"> PAGEREF _Toc18216 \h </w:instrText>
          </w:r>
          <w:r>
            <w:fldChar w:fldCharType="separate"/>
          </w:r>
          <w:r>
            <w:t>10</w:t>
          </w:r>
          <w:r>
            <w:fldChar w:fldCharType="end"/>
          </w:r>
          <w:r>
            <w:fldChar w:fldCharType="end"/>
          </w:r>
        </w:p>
        <w:p>
          <w:pPr>
            <w:pStyle w:val="19"/>
            <w:tabs>
              <w:tab w:val="right" w:leader="dot" w:pos="8306"/>
            </w:tabs>
            <w:ind w:left="560" w:firstLine="560"/>
          </w:pPr>
          <w:r>
            <w:fldChar w:fldCharType="begin"/>
          </w:r>
          <w:r>
            <w:instrText xml:space="preserve"> HYPERLINK \l "_Toc1622" </w:instrText>
          </w:r>
          <w:r>
            <w:fldChar w:fldCharType="separate"/>
          </w:r>
          <w:r>
            <w:rPr>
              <w:rFonts w:eastAsia="宋体"/>
              <w:szCs w:val="32"/>
            </w:rPr>
            <w:t xml:space="preserve">2.3 </w:t>
          </w:r>
          <w:r>
            <w:rPr>
              <w:rFonts w:hint="eastAsia"/>
            </w:rPr>
            <w:t>生态环境概况</w:t>
          </w:r>
          <w:r>
            <w:tab/>
          </w:r>
          <w:r>
            <w:fldChar w:fldCharType="begin"/>
          </w:r>
          <w:r>
            <w:instrText xml:space="preserve"> PAGEREF _Toc1622 \h </w:instrText>
          </w:r>
          <w:r>
            <w:fldChar w:fldCharType="separate"/>
          </w:r>
          <w:r>
            <w:t>12</w:t>
          </w:r>
          <w:r>
            <w:fldChar w:fldCharType="end"/>
          </w:r>
          <w:r>
            <w:fldChar w:fldCharType="end"/>
          </w:r>
        </w:p>
        <w:p>
          <w:pPr>
            <w:pStyle w:val="17"/>
            <w:tabs>
              <w:tab w:val="right" w:leader="dot" w:pos="8306"/>
            </w:tabs>
            <w:ind w:firstLine="560"/>
            <w:rPr>
              <w:rFonts w:eastAsia="黑体"/>
            </w:rPr>
          </w:pPr>
          <w:r>
            <w:fldChar w:fldCharType="begin"/>
          </w:r>
          <w:r>
            <w:instrText xml:space="preserve"> HYPERLINK \l "_Toc13691" </w:instrText>
          </w:r>
          <w:r>
            <w:fldChar w:fldCharType="separate"/>
          </w:r>
          <w:r>
            <w:rPr>
              <w:rFonts w:eastAsia="黑体"/>
              <w:szCs w:val="32"/>
            </w:rPr>
            <w:t xml:space="preserve">3 </w:t>
          </w:r>
          <w:r>
            <w:rPr>
              <w:rFonts w:eastAsia="黑体"/>
            </w:rPr>
            <w:t>农业面源污染现状分析</w:t>
          </w:r>
          <w:r>
            <w:rPr>
              <w:rFonts w:eastAsia="黑体"/>
            </w:rPr>
            <w:tab/>
          </w:r>
          <w:r>
            <w:rPr>
              <w:rFonts w:eastAsia="黑体"/>
            </w:rPr>
            <w:fldChar w:fldCharType="begin"/>
          </w:r>
          <w:r>
            <w:rPr>
              <w:rFonts w:eastAsia="黑体"/>
            </w:rPr>
            <w:instrText xml:space="preserve"> PAGEREF _Toc13691 \h </w:instrText>
          </w:r>
          <w:r>
            <w:rPr>
              <w:rFonts w:eastAsia="黑体"/>
            </w:rPr>
            <w:fldChar w:fldCharType="separate"/>
          </w:r>
          <w:r>
            <w:rPr>
              <w:rFonts w:eastAsia="黑体"/>
            </w:rPr>
            <w:t>13</w:t>
          </w:r>
          <w:r>
            <w:rPr>
              <w:rFonts w:eastAsia="黑体"/>
            </w:rPr>
            <w:fldChar w:fldCharType="end"/>
          </w:r>
          <w:r>
            <w:rPr>
              <w:rFonts w:eastAsia="黑体"/>
            </w:rPr>
            <w:fldChar w:fldCharType="end"/>
          </w:r>
        </w:p>
        <w:p>
          <w:pPr>
            <w:pStyle w:val="19"/>
            <w:tabs>
              <w:tab w:val="right" w:leader="dot" w:pos="8306"/>
            </w:tabs>
            <w:ind w:left="560" w:firstLine="560"/>
          </w:pPr>
          <w:r>
            <w:fldChar w:fldCharType="begin"/>
          </w:r>
          <w:r>
            <w:instrText xml:space="preserve"> HYPERLINK \l "_Toc22706" </w:instrText>
          </w:r>
          <w:r>
            <w:fldChar w:fldCharType="separate"/>
          </w:r>
          <w:r>
            <w:rPr>
              <w:rFonts w:eastAsia="宋体"/>
              <w:szCs w:val="32"/>
            </w:rPr>
            <w:t xml:space="preserve">3.1 </w:t>
          </w:r>
          <w:r>
            <w:rPr>
              <w:rFonts w:hint="eastAsia"/>
            </w:rPr>
            <w:t>农业生产现状分析</w:t>
          </w:r>
          <w:r>
            <w:tab/>
          </w:r>
          <w:r>
            <w:fldChar w:fldCharType="begin"/>
          </w:r>
          <w:r>
            <w:instrText xml:space="preserve"> PAGEREF _Toc22706 \h </w:instrText>
          </w:r>
          <w:r>
            <w:fldChar w:fldCharType="separate"/>
          </w:r>
          <w:r>
            <w:t>13</w:t>
          </w:r>
          <w:r>
            <w:fldChar w:fldCharType="end"/>
          </w:r>
          <w:r>
            <w:fldChar w:fldCharType="end"/>
          </w:r>
        </w:p>
        <w:p>
          <w:pPr>
            <w:pStyle w:val="19"/>
            <w:tabs>
              <w:tab w:val="right" w:leader="dot" w:pos="8306"/>
            </w:tabs>
            <w:ind w:left="560" w:firstLine="560"/>
          </w:pPr>
          <w:r>
            <w:fldChar w:fldCharType="begin"/>
          </w:r>
          <w:r>
            <w:instrText xml:space="preserve"> HYPERLINK \l "_Toc14602" </w:instrText>
          </w:r>
          <w:r>
            <w:fldChar w:fldCharType="separate"/>
          </w:r>
          <w:r>
            <w:rPr>
              <w:rFonts w:eastAsia="宋体"/>
              <w:szCs w:val="32"/>
            </w:rPr>
            <w:t xml:space="preserve">3.2 </w:t>
          </w:r>
          <w:r>
            <w:rPr>
              <w:rFonts w:hint="eastAsia"/>
            </w:rPr>
            <w:t>农业面源污染防治现状分析</w:t>
          </w:r>
          <w:r>
            <w:tab/>
          </w:r>
          <w:r>
            <w:fldChar w:fldCharType="begin"/>
          </w:r>
          <w:r>
            <w:instrText xml:space="preserve"> PAGEREF _Toc14602 \h </w:instrText>
          </w:r>
          <w:r>
            <w:fldChar w:fldCharType="separate"/>
          </w:r>
          <w:r>
            <w:t>17</w:t>
          </w:r>
          <w:r>
            <w:fldChar w:fldCharType="end"/>
          </w:r>
          <w:r>
            <w:fldChar w:fldCharType="end"/>
          </w:r>
        </w:p>
        <w:p>
          <w:pPr>
            <w:pStyle w:val="19"/>
            <w:tabs>
              <w:tab w:val="right" w:leader="dot" w:pos="8306"/>
            </w:tabs>
            <w:ind w:left="560" w:firstLine="560"/>
          </w:pPr>
          <w:r>
            <w:fldChar w:fldCharType="begin"/>
          </w:r>
          <w:r>
            <w:instrText xml:space="preserve"> HYPERLINK \l "_Toc26169" </w:instrText>
          </w:r>
          <w:r>
            <w:fldChar w:fldCharType="separate"/>
          </w:r>
          <w:r>
            <w:rPr>
              <w:rFonts w:eastAsia="宋体"/>
              <w:szCs w:val="32"/>
            </w:rPr>
            <w:t xml:space="preserve">3.3 </w:t>
          </w:r>
          <w:r>
            <w:rPr>
              <w:rFonts w:hint="eastAsia"/>
            </w:rPr>
            <w:t>各区域农业面源污染现状评估</w:t>
          </w:r>
          <w:r>
            <w:tab/>
          </w:r>
          <w:r>
            <w:fldChar w:fldCharType="begin"/>
          </w:r>
          <w:r>
            <w:instrText xml:space="preserve"> PAGEREF _Toc26169 \h </w:instrText>
          </w:r>
          <w:r>
            <w:fldChar w:fldCharType="separate"/>
          </w:r>
          <w:r>
            <w:t>26</w:t>
          </w:r>
          <w:r>
            <w:fldChar w:fldCharType="end"/>
          </w:r>
          <w:r>
            <w:fldChar w:fldCharType="end"/>
          </w:r>
        </w:p>
        <w:p>
          <w:pPr>
            <w:pStyle w:val="17"/>
            <w:tabs>
              <w:tab w:val="right" w:leader="dot" w:pos="8306"/>
            </w:tabs>
            <w:ind w:firstLine="560"/>
            <w:rPr>
              <w:rFonts w:eastAsia="黑体"/>
            </w:rPr>
          </w:pPr>
          <w:r>
            <w:fldChar w:fldCharType="begin"/>
          </w:r>
          <w:r>
            <w:instrText xml:space="preserve"> HYPERLINK \l "_Toc12149" </w:instrText>
          </w:r>
          <w:r>
            <w:fldChar w:fldCharType="separate"/>
          </w:r>
          <w:r>
            <w:rPr>
              <w:rFonts w:eastAsia="黑体"/>
              <w:szCs w:val="32"/>
            </w:rPr>
            <w:t xml:space="preserve">4 </w:t>
          </w:r>
          <w:r>
            <w:rPr>
              <w:rFonts w:eastAsia="黑体"/>
            </w:rPr>
            <w:t>农业面源污染控制区划及产业发展规划分析</w:t>
          </w:r>
          <w:r>
            <w:rPr>
              <w:rFonts w:eastAsia="黑体"/>
            </w:rPr>
            <w:tab/>
          </w:r>
          <w:r>
            <w:rPr>
              <w:rFonts w:eastAsia="黑体"/>
            </w:rPr>
            <w:fldChar w:fldCharType="begin"/>
          </w:r>
          <w:r>
            <w:rPr>
              <w:rFonts w:eastAsia="黑体"/>
            </w:rPr>
            <w:instrText xml:space="preserve"> PAGEREF _Toc12149 \h </w:instrText>
          </w:r>
          <w:r>
            <w:rPr>
              <w:rFonts w:eastAsia="黑体"/>
            </w:rPr>
            <w:fldChar w:fldCharType="separate"/>
          </w:r>
          <w:r>
            <w:rPr>
              <w:rFonts w:eastAsia="黑体"/>
            </w:rPr>
            <w:t>27</w:t>
          </w:r>
          <w:r>
            <w:rPr>
              <w:rFonts w:eastAsia="黑体"/>
            </w:rPr>
            <w:fldChar w:fldCharType="end"/>
          </w:r>
          <w:r>
            <w:rPr>
              <w:rFonts w:eastAsia="黑体"/>
            </w:rPr>
            <w:fldChar w:fldCharType="end"/>
          </w:r>
        </w:p>
        <w:p>
          <w:pPr>
            <w:pStyle w:val="19"/>
            <w:tabs>
              <w:tab w:val="right" w:leader="dot" w:pos="8306"/>
            </w:tabs>
            <w:ind w:left="560" w:firstLine="560"/>
          </w:pPr>
          <w:r>
            <w:fldChar w:fldCharType="begin"/>
          </w:r>
          <w:r>
            <w:instrText xml:space="preserve"> HYPERLINK \l "_Toc28440" </w:instrText>
          </w:r>
          <w:r>
            <w:fldChar w:fldCharType="separate"/>
          </w:r>
          <w:r>
            <w:rPr>
              <w:rFonts w:eastAsia="宋体"/>
              <w:szCs w:val="32"/>
            </w:rPr>
            <w:t xml:space="preserve">4.1 </w:t>
          </w:r>
          <w:r>
            <w:rPr>
              <w:rFonts w:hint="eastAsia"/>
            </w:rPr>
            <w:t>陆河县农业面源污染控制分区</w:t>
          </w:r>
          <w:r>
            <w:tab/>
          </w:r>
          <w:r>
            <w:fldChar w:fldCharType="begin"/>
          </w:r>
          <w:r>
            <w:instrText xml:space="preserve"> PAGEREF _Toc28440 \h </w:instrText>
          </w:r>
          <w:r>
            <w:fldChar w:fldCharType="separate"/>
          </w:r>
          <w:r>
            <w:t>27</w:t>
          </w:r>
          <w:r>
            <w:fldChar w:fldCharType="end"/>
          </w:r>
          <w:r>
            <w:fldChar w:fldCharType="end"/>
          </w:r>
        </w:p>
        <w:p>
          <w:pPr>
            <w:pStyle w:val="19"/>
            <w:tabs>
              <w:tab w:val="right" w:leader="dot" w:pos="8306"/>
            </w:tabs>
            <w:ind w:left="560" w:firstLine="560"/>
          </w:pPr>
          <w:r>
            <w:fldChar w:fldCharType="begin"/>
          </w:r>
          <w:r>
            <w:instrText xml:space="preserve"> HYPERLINK \l "_Toc29972" </w:instrText>
          </w:r>
          <w:r>
            <w:fldChar w:fldCharType="separate"/>
          </w:r>
          <w:r>
            <w:rPr>
              <w:rFonts w:eastAsia="宋体"/>
              <w:szCs w:val="32"/>
            </w:rPr>
            <w:t xml:space="preserve">4.2 </w:t>
          </w:r>
          <w:r>
            <w:rPr>
              <w:rFonts w:hint="eastAsia"/>
            </w:rPr>
            <w:t>农业发展规划分析</w:t>
          </w:r>
          <w:r>
            <w:tab/>
          </w:r>
          <w:r>
            <w:fldChar w:fldCharType="begin"/>
          </w:r>
          <w:r>
            <w:instrText xml:space="preserve"> PAGEREF _Toc29972 \h </w:instrText>
          </w:r>
          <w:r>
            <w:fldChar w:fldCharType="separate"/>
          </w:r>
          <w:r>
            <w:t>31</w:t>
          </w:r>
          <w:r>
            <w:fldChar w:fldCharType="end"/>
          </w:r>
          <w:r>
            <w:fldChar w:fldCharType="end"/>
          </w:r>
        </w:p>
        <w:p>
          <w:pPr>
            <w:pStyle w:val="17"/>
            <w:tabs>
              <w:tab w:val="right" w:leader="dot" w:pos="8306"/>
            </w:tabs>
            <w:ind w:firstLine="560"/>
            <w:rPr>
              <w:rFonts w:eastAsia="黑体"/>
            </w:rPr>
          </w:pPr>
          <w:r>
            <w:fldChar w:fldCharType="begin"/>
          </w:r>
          <w:r>
            <w:instrText xml:space="preserve"> HYPERLINK \l "_Toc4001" </w:instrText>
          </w:r>
          <w:r>
            <w:fldChar w:fldCharType="separate"/>
          </w:r>
          <w:r>
            <w:rPr>
              <w:rFonts w:eastAsia="黑体"/>
              <w:szCs w:val="32"/>
            </w:rPr>
            <w:t xml:space="preserve">5 </w:t>
          </w:r>
          <w:r>
            <w:rPr>
              <w:rFonts w:eastAsia="黑体"/>
            </w:rPr>
            <w:t>农业面源污染分类防治方案</w:t>
          </w:r>
          <w:r>
            <w:rPr>
              <w:rFonts w:eastAsia="黑体"/>
            </w:rPr>
            <w:tab/>
          </w:r>
          <w:r>
            <w:rPr>
              <w:rFonts w:eastAsia="黑体"/>
            </w:rPr>
            <w:fldChar w:fldCharType="begin"/>
          </w:r>
          <w:r>
            <w:rPr>
              <w:rFonts w:eastAsia="黑体"/>
            </w:rPr>
            <w:instrText xml:space="preserve"> PAGEREF _Toc4001 \h </w:instrText>
          </w:r>
          <w:r>
            <w:rPr>
              <w:rFonts w:eastAsia="黑体"/>
            </w:rPr>
            <w:fldChar w:fldCharType="separate"/>
          </w:r>
          <w:r>
            <w:rPr>
              <w:rFonts w:eastAsia="黑体"/>
            </w:rPr>
            <w:t>33</w:t>
          </w:r>
          <w:r>
            <w:rPr>
              <w:rFonts w:eastAsia="黑体"/>
            </w:rPr>
            <w:fldChar w:fldCharType="end"/>
          </w:r>
          <w:r>
            <w:rPr>
              <w:rFonts w:eastAsia="黑体"/>
            </w:rPr>
            <w:fldChar w:fldCharType="end"/>
          </w:r>
        </w:p>
        <w:p>
          <w:pPr>
            <w:pStyle w:val="19"/>
            <w:tabs>
              <w:tab w:val="right" w:leader="dot" w:pos="8306"/>
            </w:tabs>
            <w:ind w:left="560" w:firstLine="560"/>
          </w:pPr>
          <w:r>
            <w:fldChar w:fldCharType="begin"/>
          </w:r>
          <w:r>
            <w:instrText xml:space="preserve"> HYPERLINK \l "_Toc2281" </w:instrText>
          </w:r>
          <w:r>
            <w:fldChar w:fldCharType="separate"/>
          </w:r>
          <w:r>
            <w:rPr>
              <w:rFonts w:eastAsia="宋体"/>
              <w:szCs w:val="32"/>
            </w:rPr>
            <w:t xml:space="preserve">5.1 </w:t>
          </w:r>
          <w:r>
            <w:rPr>
              <w:rFonts w:hint="eastAsia"/>
            </w:rPr>
            <w:t>种植业污染防治方案</w:t>
          </w:r>
          <w:r>
            <w:tab/>
          </w:r>
          <w:r>
            <w:fldChar w:fldCharType="begin"/>
          </w:r>
          <w:r>
            <w:instrText xml:space="preserve"> PAGEREF _Toc2281 \h </w:instrText>
          </w:r>
          <w:r>
            <w:fldChar w:fldCharType="separate"/>
          </w:r>
          <w:r>
            <w:t>33</w:t>
          </w:r>
          <w:r>
            <w:fldChar w:fldCharType="end"/>
          </w:r>
          <w:r>
            <w:fldChar w:fldCharType="end"/>
          </w:r>
        </w:p>
        <w:p>
          <w:pPr>
            <w:pStyle w:val="19"/>
            <w:tabs>
              <w:tab w:val="right" w:leader="dot" w:pos="8306"/>
            </w:tabs>
            <w:ind w:left="560" w:firstLine="560"/>
          </w:pPr>
          <w:r>
            <w:fldChar w:fldCharType="begin"/>
          </w:r>
          <w:r>
            <w:instrText xml:space="preserve"> HYPERLINK \l "_Toc5882" </w:instrText>
          </w:r>
          <w:r>
            <w:fldChar w:fldCharType="separate"/>
          </w:r>
          <w:r>
            <w:rPr>
              <w:rFonts w:eastAsia="宋体"/>
              <w:szCs w:val="32"/>
            </w:rPr>
            <w:t xml:space="preserve">5.2 </w:t>
          </w:r>
          <w:r>
            <w:rPr>
              <w:rFonts w:hint="eastAsia"/>
            </w:rPr>
            <w:t>畜禽养殖业污染防治方案</w:t>
          </w:r>
          <w:r>
            <w:tab/>
          </w:r>
          <w:r>
            <w:fldChar w:fldCharType="begin"/>
          </w:r>
          <w:r>
            <w:instrText xml:space="preserve"> PAGEREF _Toc5882 \h </w:instrText>
          </w:r>
          <w:r>
            <w:fldChar w:fldCharType="separate"/>
          </w:r>
          <w:r>
            <w:t>38</w:t>
          </w:r>
          <w:r>
            <w:fldChar w:fldCharType="end"/>
          </w:r>
          <w:r>
            <w:fldChar w:fldCharType="end"/>
          </w:r>
        </w:p>
        <w:p>
          <w:pPr>
            <w:pStyle w:val="19"/>
            <w:tabs>
              <w:tab w:val="right" w:leader="dot" w:pos="8306"/>
            </w:tabs>
            <w:ind w:left="560" w:firstLine="560"/>
          </w:pPr>
          <w:r>
            <w:fldChar w:fldCharType="begin"/>
          </w:r>
          <w:r>
            <w:instrText xml:space="preserve"> HYPERLINK \l "_Toc16639" </w:instrText>
          </w:r>
          <w:r>
            <w:fldChar w:fldCharType="separate"/>
          </w:r>
          <w:r>
            <w:rPr>
              <w:rFonts w:eastAsia="宋体"/>
              <w:szCs w:val="32"/>
            </w:rPr>
            <w:t xml:space="preserve">5.3 </w:t>
          </w:r>
          <w:r>
            <w:rPr>
              <w:rFonts w:hint="eastAsia"/>
            </w:rPr>
            <w:t>水产养殖业污染防治方案</w:t>
          </w:r>
          <w:r>
            <w:tab/>
          </w:r>
          <w:r>
            <w:fldChar w:fldCharType="begin"/>
          </w:r>
          <w:r>
            <w:instrText xml:space="preserve"> PAGEREF _Toc16639 \h </w:instrText>
          </w:r>
          <w:r>
            <w:fldChar w:fldCharType="separate"/>
          </w:r>
          <w:r>
            <w:t>39</w:t>
          </w:r>
          <w:r>
            <w:fldChar w:fldCharType="end"/>
          </w:r>
          <w:r>
            <w:fldChar w:fldCharType="end"/>
          </w:r>
        </w:p>
        <w:p>
          <w:pPr>
            <w:pStyle w:val="19"/>
            <w:tabs>
              <w:tab w:val="right" w:leader="dot" w:pos="8306"/>
            </w:tabs>
            <w:ind w:left="560" w:firstLine="560"/>
          </w:pPr>
          <w:r>
            <w:fldChar w:fldCharType="begin"/>
          </w:r>
          <w:r>
            <w:instrText xml:space="preserve"> HYPERLINK \l "_Toc16501" </w:instrText>
          </w:r>
          <w:r>
            <w:fldChar w:fldCharType="separate"/>
          </w:r>
          <w:r>
            <w:rPr>
              <w:rFonts w:eastAsia="宋体"/>
              <w:szCs w:val="32"/>
            </w:rPr>
            <w:t xml:space="preserve">5.4 </w:t>
          </w:r>
          <w:r>
            <w:rPr>
              <w:rFonts w:hint="eastAsia"/>
            </w:rPr>
            <w:t>农村生活污染防治方案</w:t>
          </w:r>
          <w:r>
            <w:tab/>
          </w:r>
          <w:r>
            <w:fldChar w:fldCharType="begin"/>
          </w:r>
          <w:r>
            <w:instrText xml:space="preserve"> PAGEREF _Toc16501 \h </w:instrText>
          </w:r>
          <w:r>
            <w:fldChar w:fldCharType="separate"/>
          </w:r>
          <w:r>
            <w:t>41</w:t>
          </w:r>
          <w:r>
            <w:fldChar w:fldCharType="end"/>
          </w:r>
          <w:r>
            <w:fldChar w:fldCharType="end"/>
          </w:r>
        </w:p>
        <w:p>
          <w:pPr>
            <w:pStyle w:val="17"/>
            <w:tabs>
              <w:tab w:val="right" w:leader="dot" w:pos="8306"/>
            </w:tabs>
            <w:ind w:firstLine="560"/>
            <w:rPr>
              <w:rFonts w:eastAsia="黑体"/>
            </w:rPr>
          </w:pPr>
          <w:r>
            <w:fldChar w:fldCharType="begin"/>
          </w:r>
          <w:r>
            <w:instrText xml:space="preserve"> HYPERLINK \l "_Toc6897" </w:instrText>
          </w:r>
          <w:r>
            <w:fldChar w:fldCharType="separate"/>
          </w:r>
          <w:r>
            <w:rPr>
              <w:rFonts w:eastAsia="黑体"/>
              <w:szCs w:val="32"/>
            </w:rPr>
            <w:t xml:space="preserve">6 </w:t>
          </w:r>
          <w:r>
            <w:rPr>
              <w:rFonts w:eastAsia="黑体"/>
            </w:rPr>
            <w:t>主要任务与重点工程</w:t>
          </w:r>
          <w:r>
            <w:rPr>
              <w:rFonts w:eastAsia="黑体"/>
            </w:rPr>
            <w:tab/>
          </w:r>
          <w:r>
            <w:rPr>
              <w:rFonts w:eastAsia="黑体"/>
            </w:rPr>
            <w:fldChar w:fldCharType="begin"/>
          </w:r>
          <w:r>
            <w:rPr>
              <w:rFonts w:eastAsia="黑体"/>
            </w:rPr>
            <w:instrText xml:space="preserve"> PAGEREF _Toc6897 \h </w:instrText>
          </w:r>
          <w:r>
            <w:rPr>
              <w:rFonts w:eastAsia="黑体"/>
            </w:rPr>
            <w:fldChar w:fldCharType="separate"/>
          </w:r>
          <w:r>
            <w:rPr>
              <w:rFonts w:eastAsia="黑体"/>
            </w:rPr>
            <w:t>43</w:t>
          </w:r>
          <w:r>
            <w:rPr>
              <w:rFonts w:eastAsia="黑体"/>
            </w:rPr>
            <w:fldChar w:fldCharType="end"/>
          </w:r>
          <w:r>
            <w:rPr>
              <w:rFonts w:eastAsia="黑体"/>
            </w:rPr>
            <w:fldChar w:fldCharType="end"/>
          </w:r>
        </w:p>
        <w:p>
          <w:pPr>
            <w:pStyle w:val="19"/>
            <w:tabs>
              <w:tab w:val="right" w:leader="dot" w:pos="8306"/>
            </w:tabs>
            <w:ind w:left="560" w:firstLine="560"/>
          </w:pPr>
          <w:r>
            <w:fldChar w:fldCharType="begin"/>
          </w:r>
          <w:r>
            <w:instrText xml:space="preserve"> HYPERLINK \l "_Toc19600" </w:instrText>
          </w:r>
          <w:r>
            <w:fldChar w:fldCharType="separate"/>
          </w:r>
          <w:r>
            <w:rPr>
              <w:rFonts w:eastAsia="宋体"/>
              <w:szCs w:val="32"/>
            </w:rPr>
            <w:t xml:space="preserve">6.1 </w:t>
          </w:r>
          <w:r>
            <w:rPr>
              <w:rFonts w:hint="eastAsia"/>
            </w:rPr>
            <w:t>种植业污染防治主要任务与重点工程建设</w:t>
          </w:r>
          <w:r>
            <w:tab/>
          </w:r>
          <w:r>
            <w:fldChar w:fldCharType="begin"/>
          </w:r>
          <w:r>
            <w:instrText xml:space="preserve"> PAGEREF _Toc19600 \h </w:instrText>
          </w:r>
          <w:r>
            <w:fldChar w:fldCharType="separate"/>
          </w:r>
          <w:r>
            <w:t>43</w:t>
          </w:r>
          <w:r>
            <w:fldChar w:fldCharType="end"/>
          </w:r>
          <w:r>
            <w:fldChar w:fldCharType="end"/>
          </w:r>
        </w:p>
        <w:p>
          <w:pPr>
            <w:pStyle w:val="19"/>
            <w:tabs>
              <w:tab w:val="right" w:leader="dot" w:pos="8306"/>
            </w:tabs>
            <w:ind w:left="560" w:firstLine="560"/>
          </w:pPr>
          <w:r>
            <w:fldChar w:fldCharType="begin"/>
          </w:r>
          <w:r>
            <w:instrText xml:space="preserve"> HYPERLINK \l "_Toc20843" </w:instrText>
          </w:r>
          <w:r>
            <w:fldChar w:fldCharType="separate"/>
          </w:r>
          <w:r>
            <w:rPr>
              <w:rFonts w:eastAsia="宋体"/>
              <w:szCs w:val="32"/>
            </w:rPr>
            <w:t xml:space="preserve">6.2 </w:t>
          </w:r>
          <w:r>
            <w:rPr>
              <w:rFonts w:hint="eastAsia"/>
            </w:rPr>
            <w:t>畜禽养殖业污染防治主要任务与重点工程建设</w:t>
          </w:r>
          <w:r>
            <w:tab/>
          </w:r>
          <w:r>
            <w:fldChar w:fldCharType="begin"/>
          </w:r>
          <w:r>
            <w:instrText xml:space="preserve"> PAGEREF _Toc20843 \h </w:instrText>
          </w:r>
          <w:r>
            <w:fldChar w:fldCharType="separate"/>
          </w:r>
          <w:r>
            <w:t>48</w:t>
          </w:r>
          <w:r>
            <w:fldChar w:fldCharType="end"/>
          </w:r>
          <w:r>
            <w:fldChar w:fldCharType="end"/>
          </w:r>
        </w:p>
        <w:p>
          <w:pPr>
            <w:pStyle w:val="19"/>
            <w:tabs>
              <w:tab w:val="right" w:leader="dot" w:pos="8306"/>
            </w:tabs>
            <w:ind w:left="560" w:firstLine="560"/>
          </w:pPr>
          <w:r>
            <w:fldChar w:fldCharType="begin"/>
          </w:r>
          <w:r>
            <w:instrText xml:space="preserve"> HYPERLINK \l "_Toc7904" </w:instrText>
          </w:r>
          <w:r>
            <w:fldChar w:fldCharType="separate"/>
          </w:r>
          <w:r>
            <w:rPr>
              <w:rFonts w:eastAsia="宋体"/>
              <w:szCs w:val="32"/>
            </w:rPr>
            <w:t xml:space="preserve">6.3 </w:t>
          </w:r>
          <w:r>
            <w:rPr>
              <w:rFonts w:hint="eastAsia"/>
            </w:rPr>
            <w:t>水产养殖业污染防治主要任务与重点工程建设</w:t>
          </w:r>
          <w:r>
            <w:tab/>
          </w:r>
          <w:r>
            <w:fldChar w:fldCharType="begin"/>
          </w:r>
          <w:r>
            <w:instrText xml:space="preserve"> PAGEREF _Toc7904 \h </w:instrText>
          </w:r>
          <w:r>
            <w:fldChar w:fldCharType="separate"/>
          </w:r>
          <w:r>
            <w:t>49</w:t>
          </w:r>
          <w:r>
            <w:fldChar w:fldCharType="end"/>
          </w:r>
          <w:r>
            <w:fldChar w:fldCharType="end"/>
          </w:r>
        </w:p>
        <w:p>
          <w:pPr>
            <w:pStyle w:val="19"/>
            <w:tabs>
              <w:tab w:val="right" w:leader="dot" w:pos="8306"/>
            </w:tabs>
            <w:ind w:left="560" w:firstLine="560"/>
          </w:pPr>
          <w:r>
            <w:fldChar w:fldCharType="begin"/>
          </w:r>
          <w:r>
            <w:instrText xml:space="preserve"> HYPERLINK \l "_Toc26335" </w:instrText>
          </w:r>
          <w:r>
            <w:fldChar w:fldCharType="separate"/>
          </w:r>
          <w:r>
            <w:rPr>
              <w:rFonts w:eastAsia="宋体"/>
              <w:szCs w:val="32"/>
            </w:rPr>
            <w:t xml:space="preserve">6.4 </w:t>
          </w:r>
          <w:r>
            <w:rPr>
              <w:rFonts w:hint="eastAsia"/>
            </w:rPr>
            <w:t>农村生活污染防治主要任务与重点工程建设</w:t>
          </w:r>
          <w:r>
            <w:tab/>
          </w:r>
          <w:r>
            <w:fldChar w:fldCharType="begin"/>
          </w:r>
          <w:r>
            <w:instrText xml:space="preserve"> PAGEREF _Toc26335 \h </w:instrText>
          </w:r>
          <w:r>
            <w:fldChar w:fldCharType="separate"/>
          </w:r>
          <w:r>
            <w:t>50</w:t>
          </w:r>
          <w:r>
            <w:fldChar w:fldCharType="end"/>
          </w:r>
          <w:r>
            <w:fldChar w:fldCharType="end"/>
          </w:r>
        </w:p>
        <w:p>
          <w:pPr>
            <w:pStyle w:val="19"/>
            <w:tabs>
              <w:tab w:val="right" w:leader="dot" w:pos="8306"/>
            </w:tabs>
            <w:ind w:left="560" w:firstLine="560"/>
          </w:pPr>
          <w:r>
            <w:fldChar w:fldCharType="begin"/>
          </w:r>
          <w:r>
            <w:instrText xml:space="preserve"> HYPERLINK \l "_Toc28796" </w:instrText>
          </w:r>
          <w:r>
            <w:fldChar w:fldCharType="separate"/>
          </w:r>
          <w:r>
            <w:rPr>
              <w:rFonts w:eastAsia="宋体"/>
              <w:szCs w:val="32"/>
            </w:rPr>
            <w:t xml:space="preserve">6.5 </w:t>
          </w:r>
          <w:r>
            <w:rPr>
              <w:rFonts w:hint="eastAsia"/>
            </w:rPr>
            <w:t>农业面源污染综合防治主要任务和重点工程建设</w:t>
          </w:r>
          <w:r>
            <w:tab/>
          </w:r>
          <w:r>
            <w:fldChar w:fldCharType="begin"/>
          </w:r>
          <w:r>
            <w:instrText xml:space="preserve"> PAGEREF _Toc28796 \h </w:instrText>
          </w:r>
          <w:r>
            <w:fldChar w:fldCharType="separate"/>
          </w:r>
          <w:r>
            <w:t>51</w:t>
          </w:r>
          <w:r>
            <w:fldChar w:fldCharType="end"/>
          </w:r>
          <w:r>
            <w:fldChar w:fldCharType="end"/>
          </w:r>
        </w:p>
        <w:p>
          <w:pPr>
            <w:pStyle w:val="17"/>
            <w:tabs>
              <w:tab w:val="right" w:leader="dot" w:pos="8306"/>
            </w:tabs>
            <w:ind w:firstLine="560"/>
            <w:rPr>
              <w:rFonts w:eastAsia="黑体"/>
            </w:rPr>
          </w:pPr>
          <w:r>
            <w:fldChar w:fldCharType="begin"/>
          </w:r>
          <w:r>
            <w:instrText xml:space="preserve"> HYPERLINK \l "_Toc5833" </w:instrText>
          </w:r>
          <w:r>
            <w:fldChar w:fldCharType="separate"/>
          </w:r>
          <w:r>
            <w:rPr>
              <w:rFonts w:eastAsia="黑体"/>
              <w:szCs w:val="32"/>
            </w:rPr>
            <w:t xml:space="preserve">7 </w:t>
          </w:r>
          <w:r>
            <w:rPr>
              <w:rFonts w:eastAsia="黑体"/>
            </w:rPr>
            <w:t>投资估算与效益分析</w:t>
          </w:r>
          <w:r>
            <w:rPr>
              <w:rFonts w:eastAsia="黑体"/>
            </w:rPr>
            <w:tab/>
          </w:r>
          <w:r>
            <w:rPr>
              <w:rFonts w:eastAsia="黑体"/>
            </w:rPr>
            <w:fldChar w:fldCharType="begin"/>
          </w:r>
          <w:r>
            <w:rPr>
              <w:rFonts w:eastAsia="黑体"/>
            </w:rPr>
            <w:instrText xml:space="preserve"> PAGEREF _Toc5833 \h </w:instrText>
          </w:r>
          <w:r>
            <w:rPr>
              <w:rFonts w:eastAsia="黑体"/>
            </w:rPr>
            <w:fldChar w:fldCharType="separate"/>
          </w:r>
          <w:r>
            <w:rPr>
              <w:rFonts w:eastAsia="黑体"/>
            </w:rPr>
            <w:t>54</w:t>
          </w:r>
          <w:r>
            <w:rPr>
              <w:rFonts w:eastAsia="黑体"/>
            </w:rPr>
            <w:fldChar w:fldCharType="end"/>
          </w:r>
          <w:r>
            <w:rPr>
              <w:rFonts w:eastAsia="黑体"/>
            </w:rPr>
            <w:fldChar w:fldCharType="end"/>
          </w:r>
        </w:p>
        <w:p>
          <w:pPr>
            <w:pStyle w:val="19"/>
            <w:tabs>
              <w:tab w:val="right" w:leader="dot" w:pos="8306"/>
            </w:tabs>
            <w:ind w:left="560" w:firstLine="560"/>
          </w:pPr>
          <w:r>
            <w:fldChar w:fldCharType="begin"/>
          </w:r>
          <w:r>
            <w:instrText xml:space="preserve"> HYPERLINK \l "_Toc25253" </w:instrText>
          </w:r>
          <w:r>
            <w:fldChar w:fldCharType="separate"/>
          </w:r>
          <w:r>
            <w:rPr>
              <w:rFonts w:eastAsia="宋体"/>
              <w:szCs w:val="32"/>
            </w:rPr>
            <w:t xml:space="preserve">7.1 </w:t>
          </w:r>
          <w:r>
            <w:rPr>
              <w:rFonts w:hint="eastAsia"/>
            </w:rPr>
            <w:t>投资估算</w:t>
          </w:r>
          <w:r>
            <w:tab/>
          </w:r>
          <w:r>
            <w:fldChar w:fldCharType="begin"/>
          </w:r>
          <w:r>
            <w:instrText xml:space="preserve"> PAGEREF _Toc25253 \h </w:instrText>
          </w:r>
          <w:r>
            <w:fldChar w:fldCharType="separate"/>
          </w:r>
          <w:r>
            <w:t>54</w:t>
          </w:r>
          <w:r>
            <w:fldChar w:fldCharType="end"/>
          </w:r>
          <w:r>
            <w:fldChar w:fldCharType="end"/>
          </w:r>
        </w:p>
        <w:p>
          <w:pPr>
            <w:pStyle w:val="19"/>
            <w:tabs>
              <w:tab w:val="right" w:leader="dot" w:pos="8306"/>
            </w:tabs>
            <w:ind w:left="560" w:firstLine="560"/>
          </w:pPr>
          <w:r>
            <w:fldChar w:fldCharType="begin"/>
          </w:r>
          <w:r>
            <w:instrText xml:space="preserve"> HYPERLINK \l "_Toc27193" </w:instrText>
          </w:r>
          <w:r>
            <w:fldChar w:fldCharType="separate"/>
          </w:r>
          <w:r>
            <w:rPr>
              <w:rFonts w:eastAsia="宋体"/>
              <w:szCs w:val="32"/>
            </w:rPr>
            <w:t xml:space="preserve">7.2 </w:t>
          </w:r>
          <w:r>
            <w:rPr>
              <w:rFonts w:hint="eastAsia"/>
            </w:rPr>
            <w:t>效益分析</w:t>
          </w:r>
          <w:r>
            <w:tab/>
          </w:r>
          <w:r>
            <w:fldChar w:fldCharType="begin"/>
          </w:r>
          <w:r>
            <w:instrText xml:space="preserve"> PAGEREF _Toc27193 \h </w:instrText>
          </w:r>
          <w:r>
            <w:fldChar w:fldCharType="separate"/>
          </w:r>
          <w:r>
            <w:t>56</w:t>
          </w:r>
          <w:r>
            <w:fldChar w:fldCharType="end"/>
          </w:r>
          <w:r>
            <w:fldChar w:fldCharType="end"/>
          </w:r>
        </w:p>
        <w:p>
          <w:pPr>
            <w:pStyle w:val="17"/>
            <w:tabs>
              <w:tab w:val="right" w:leader="dot" w:pos="8306"/>
            </w:tabs>
            <w:ind w:firstLine="560"/>
            <w:rPr>
              <w:rFonts w:eastAsia="黑体"/>
            </w:rPr>
          </w:pPr>
          <w:r>
            <w:fldChar w:fldCharType="begin"/>
          </w:r>
          <w:r>
            <w:instrText xml:space="preserve"> HYPERLINK \l "_Toc23480" </w:instrText>
          </w:r>
          <w:r>
            <w:fldChar w:fldCharType="separate"/>
          </w:r>
          <w:r>
            <w:rPr>
              <w:rFonts w:eastAsia="黑体"/>
              <w:szCs w:val="32"/>
            </w:rPr>
            <w:t xml:space="preserve">8 </w:t>
          </w:r>
          <w:r>
            <w:rPr>
              <w:rFonts w:eastAsia="黑体"/>
            </w:rPr>
            <w:t>保障措施</w:t>
          </w:r>
          <w:r>
            <w:rPr>
              <w:rFonts w:eastAsia="黑体"/>
            </w:rPr>
            <w:tab/>
          </w:r>
          <w:r>
            <w:rPr>
              <w:rFonts w:eastAsia="黑体"/>
            </w:rPr>
            <w:fldChar w:fldCharType="begin"/>
          </w:r>
          <w:r>
            <w:rPr>
              <w:rFonts w:eastAsia="黑体"/>
            </w:rPr>
            <w:instrText xml:space="preserve"> PAGEREF _Toc23480 \h </w:instrText>
          </w:r>
          <w:r>
            <w:rPr>
              <w:rFonts w:eastAsia="黑体"/>
            </w:rPr>
            <w:fldChar w:fldCharType="separate"/>
          </w:r>
          <w:r>
            <w:rPr>
              <w:rFonts w:eastAsia="黑体"/>
            </w:rPr>
            <w:t>57</w:t>
          </w:r>
          <w:r>
            <w:rPr>
              <w:rFonts w:eastAsia="黑体"/>
            </w:rPr>
            <w:fldChar w:fldCharType="end"/>
          </w:r>
          <w:r>
            <w:rPr>
              <w:rFonts w:eastAsia="黑体"/>
            </w:rPr>
            <w:fldChar w:fldCharType="end"/>
          </w:r>
        </w:p>
        <w:p>
          <w:pPr>
            <w:pStyle w:val="19"/>
            <w:tabs>
              <w:tab w:val="right" w:leader="dot" w:pos="8306"/>
            </w:tabs>
            <w:ind w:left="560" w:firstLine="560"/>
          </w:pPr>
          <w:r>
            <w:fldChar w:fldCharType="begin"/>
          </w:r>
          <w:r>
            <w:instrText xml:space="preserve"> HYPERLINK \l "_Toc20856" </w:instrText>
          </w:r>
          <w:r>
            <w:fldChar w:fldCharType="separate"/>
          </w:r>
          <w:r>
            <w:rPr>
              <w:rFonts w:eastAsia="宋体"/>
              <w:szCs w:val="32"/>
            </w:rPr>
            <w:t xml:space="preserve">8.1 </w:t>
          </w:r>
          <w:r>
            <w:rPr>
              <w:rFonts w:hint="eastAsia"/>
            </w:rPr>
            <w:t>加强组织领导</w:t>
          </w:r>
          <w:r>
            <w:tab/>
          </w:r>
          <w:r>
            <w:fldChar w:fldCharType="begin"/>
          </w:r>
          <w:r>
            <w:instrText xml:space="preserve"> PAGEREF _Toc20856 \h </w:instrText>
          </w:r>
          <w:r>
            <w:fldChar w:fldCharType="separate"/>
          </w:r>
          <w:r>
            <w:t>57</w:t>
          </w:r>
          <w:r>
            <w:fldChar w:fldCharType="end"/>
          </w:r>
          <w:r>
            <w:fldChar w:fldCharType="end"/>
          </w:r>
        </w:p>
        <w:p>
          <w:pPr>
            <w:pStyle w:val="19"/>
            <w:tabs>
              <w:tab w:val="right" w:leader="dot" w:pos="8306"/>
            </w:tabs>
            <w:ind w:left="560" w:firstLine="560"/>
          </w:pPr>
          <w:r>
            <w:fldChar w:fldCharType="begin"/>
          </w:r>
          <w:r>
            <w:instrText xml:space="preserve"> HYPERLINK \l "_Toc10418" </w:instrText>
          </w:r>
          <w:r>
            <w:fldChar w:fldCharType="separate"/>
          </w:r>
          <w:r>
            <w:rPr>
              <w:rFonts w:eastAsia="宋体"/>
              <w:szCs w:val="32"/>
            </w:rPr>
            <w:t xml:space="preserve">8.2 </w:t>
          </w:r>
          <w:r>
            <w:rPr>
              <w:rFonts w:hint="eastAsia"/>
            </w:rPr>
            <w:t>创新治理机制</w:t>
          </w:r>
          <w:r>
            <w:tab/>
          </w:r>
          <w:r>
            <w:fldChar w:fldCharType="begin"/>
          </w:r>
          <w:r>
            <w:instrText xml:space="preserve"> PAGEREF _Toc10418 \h </w:instrText>
          </w:r>
          <w:r>
            <w:fldChar w:fldCharType="separate"/>
          </w:r>
          <w:r>
            <w:t>57</w:t>
          </w:r>
          <w:r>
            <w:fldChar w:fldCharType="end"/>
          </w:r>
          <w:r>
            <w:fldChar w:fldCharType="end"/>
          </w:r>
        </w:p>
        <w:p>
          <w:pPr>
            <w:pStyle w:val="19"/>
            <w:tabs>
              <w:tab w:val="right" w:leader="dot" w:pos="8306"/>
            </w:tabs>
            <w:ind w:left="560" w:firstLine="560"/>
          </w:pPr>
          <w:r>
            <w:fldChar w:fldCharType="begin"/>
          </w:r>
          <w:r>
            <w:instrText xml:space="preserve"> HYPERLINK \l "_Toc29698" </w:instrText>
          </w:r>
          <w:r>
            <w:fldChar w:fldCharType="separate"/>
          </w:r>
          <w:r>
            <w:rPr>
              <w:rFonts w:eastAsia="宋体"/>
              <w:szCs w:val="32"/>
            </w:rPr>
            <w:t xml:space="preserve">8.3 </w:t>
          </w:r>
          <w:r>
            <w:rPr>
              <w:rFonts w:hint="eastAsia"/>
            </w:rPr>
            <w:t>加强监督考核</w:t>
          </w:r>
          <w:r>
            <w:tab/>
          </w:r>
          <w:r>
            <w:fldChar w:fldCharType="begin"/>
          </w:r>
          <w:r>
            <w:instrText xml:space="preserve"> PAGEREF _Toc29698 \h </w:instrText>
          </w:r>
          <w:r>
            <w:fldChar w:fldCharType="separate"/>
          </w:r>
          <w:r>
            <w:t>58</w:t>
          </w:r>
          <w:r>
            <w:fldChar w:fldCharType="end"/>
          </w:r>
          <w:r>
            <w:fldChar w:fldCharType="end"/>
          </w:r>
        </w:p>
        <w:p>
          <w:pPr>
            <w:pStyle w:val="19"/>
            <w:tabs>
              <w:tab w:val="right" w:leader="dot" w:pos="8306"/>
            </w:tabs>
            <w:ind w:left="560" w:firstLine="560"/>
          </w:pPr>
          <w:r>
            <w:fldChar w:fldCharType="begin"/>
          </w:r>
          <w:r>
            <w:instrText xml:space="preserve"> HYPERLINK \l "_Toc28620" </w:instrText>
          </w:r>
          <w:r>
            <w:fldChar w:fldCharType="separate"/>
          </w:r>
          <w:r>
            <w:rPr>
              <w:rFonts w:eastAsia="宋体"/>
              <w:szCs w:val="32"/>
            </w:rPr>
            <w:t xml:space="preserve">8.4 </w:t>
          </w:r>
          <w:r>
            <w:rPr>
              <w:rFonts w:hint="eastAsia"/>
            </w:rPr>
            <w:t>强化科技支撑</w:t>
          </w:r>
          <w:r>
            <w:tab/>
          </w:r>
          <w:r>
            <w:fldChar w:fldCharType="begin"/>
          </w:r>
          <w:r>
            <w:instrText xml:space="preserve"> PAGEREF _Toc28620 \h </w:instrText>
          </w:r>
          <w:r>
            <w:fldChar w:fldCharType="separate"/>
          </w:r>
          <w:r>
            <w:t>58</w:t>
          </w:r>
          <w:r>
            <w:fldChar w:fldCharType="end"/>
          </w:r>
          <w:r>
            <w:fldChar w:fldCharType="end"/>
          </w:r>
        </w:p>
        <w:p>
          <w:pPr>
            <w:pStyle w:val="19"/>
            <w:tabs>
              <w:tab w:val="right" w:leader="dot" w:pos="8306"/>
            </w:tabs>
            <w:ind w:left="560" w:firstLine="560"/>
          </w:pPr>
          <w:r>
            <w:fldChar w:fldCharType="begin"/>
          </w:r>
          <w:r>
            <w:instrText xml:space="preserve"> HYPERLINK \l "_Toc12590" </w:instrText>
          </w:r>
          <w:r>
            <w:fldChar w:fldCharType="separate"/>
          </w:r>
          <w:r>
            <w:rPr>
              <w:rFonts w:eastAsia="宋体"/>
              <w:szCs w:val="32"/>
            </w:rPr>
            <w:t xml:space="preserve">8.5 </w:t>
          </w:r>
          <w:r>
            <w:rPr>
              <w:rFonts w:hint="eastAsia"/>
            </w:rPr>
            <w:t>加强宣传培训</w:t>
          </w:r>
          <w:r>
            <w:tab/>
          </w:r>
          <w:r>
            <w:fldChar w:fldCharType="begin"/>
          </w:r>
          <w:r>
            <w:instrText xml:space="preserve"> PAGEREF _Toc12590 \h </w:instrText>
          </w:r>
          <w:r>
            <w:fldChar w:fldCharType="separate"/>
          </w:r>
          <w:r>
            <w:t>58</w:t>
          </w:r>
          <w:r>
            <w:fldChar w:fldCharType="end"/>
          </w:r>
          <w:r>
            <w:fldChar w:fldCharType="end"/>
          </w:r>
        </w:p>
        <w:p>
          <w:pPr>
            <w:spacing w:line="240" w:lineRule="auto"/>
            <w:ind w:firstLine="0" w:firstLineChars="0"/>
            <w:jc w:val="center"/>
            <w:sectPr>
              <w:headerReference r:id="rId6" w:type="default"/>
              <w:footerReference r:id="rId7" w:type="default"/>
              <w:pgSz w:w="11906" w:h="16838"/>
              <w:pgMar w:top="1440" w:right="1800" w:bottom="1440" w:left="1800" w:header="851" w:footer="992" w:gutter="0"/>
              <w:pgNumType w:fmt="upperRoman" w:start="1"/>
              <w:cols w:space="425" w:num="1"/>
              <w:docGrid w:type="lines" w:linePitch="312" w:charSpace="0"/>
            </w:sectPr>
          </w:pPr>
          <w:r>
            <w:rPr>
              <w:b/>
            </w:rPr>
            <w:fldChar w:fldCharType="end"/>
          </w:r>
        </w:p>
      </w:sdtContent>
    </w:sdt>
    <w:p>
      <w:pPr>
        <w:pStyle w:val="4"/>
      </w:pPr>
      <w:r>
        <w:rPr>
          <w:rFonts w:hint="eastAsia"/>
        </w:rPr>
        <w:t xml:space="preserve"> </w:t>
      </w:r>
      <w:bookmarkStart w:id="4" w:name="_Toc6896"/>
      <w:r>
        <w:rPr>
          <w:rFonts w:hint="eastAsia"/>
        </w:rPr>
        <w:t>总则</w:t>
      </w:r>
      <w:bookmarkEnd w:id="4"/>
    </w:p>
    <w:p>
      <w:pPr>
        <w:pStyle w:val="5"/>
      </w:pPr>
      <w:r>
        <w:rPr>
          <w:rFonts w:hint="eastAsia"/>
        </w:rPr>
        <w:t xml:space="preserve"> </w:t>
      </w:r>
      <w:bookmarkStart w:id="5" w:name="_Toc1188"/>
      <w:r>
        <w:rPr>
          <w:rFonts w:hint="eastAsia"/>
        </w:rPr>
        <w:t>工作背景</w:t>
      </w:r>
      <w:bookmarkEnd w:id="5"/>
    </w:p>
    <w:p>
      <w:pPr>
        <w:ind w:firstLine="560"/>
      </w:pPr>
      <w:r>
        <w:rPr>
          <w:rFonts w:hint="eastAsia"/>
        </w:rPr>
        <w:t>农业面源污染治理是生态环境保护的重要内容，事关农村生态文明建设，事关粮食安全和农业绿色发展，事关城乡居民的水缸子、米袋子、菜篮子。</w:t>
      </w:r>
      <w:r>
        <w:rPr>
          <w:rFonts w:hint="eastAsia"/>
          <w:lang w:val="en-US" w:eastAsia="zh-CN"/>
        </w:rPr>
        <w:t>国家</w:t>
      </w:r>
      <w:r>
        <w:rPr>
          <w:rFonts w:hint="eastAsia"/>
        </w:rPr>
        <w:t>高度关注农业面源污染防治工作，步入“十四五”，生态环境部、农业农村部先后出台《农业面源污染治理与监督指导实施方案（试行）》《“十四五”全国农业绿色发展规划》《农业农村污染治理攻坚战行动方案（2021-2025）》等系列文件，为“十四五”时期农业面源污染防治提供了有效指引、也对“十四五”统筹推进农业面源污染治理提出了更高的要求。</w:t>
      </w:r>
    </w:p>
    <w:p>
      <w:pPr>
        <w:ind w:firstLine="560"/>
      </w:pPr>
      <w:r>
        <w:rPr>
          <w:rFonts w:hint="eastAsia"/>
        </w:rPr>
        <w:t>“十三五”以来，县委县政府紧紧围绕关于打好农业农村污染防治攻坚战、加强农业面源污染防治的相关决策部署，认真落实省委、省政府和市委、市政府相关工作要求，将农业面源污染防治作为重点任务，纵深推进。截至2020年年底，全市化肥使用总量实现连续5年递减、农药使用总量连续4年递减，畜禽粪污综合利用率达到93.56%，秸秆综合利用率达到91%以上，农膜回收率达到85%，农业生态环境持续改善。尽管陆河县农业面源污染防治工作取得了积极成效，但与人民群众日益增长的对美好生态环境的需求及陆河建成绿色高质量发展示范县的要求相比，农业面源污染防治工作仍然任重道远。着眼“十四五”，陆河县迈入打造成为粤港澳大湾区美丽大花园、宜居宜业宜游客家新城的关键时期，开启建成绿色高质量发展示范县、推动生态环境质量持续改善的新征程。要认真践行习近平生态文明思想，深入打好污染防治攻坚战，认真谋划好陆河县农业面源污染防治重点工作，保护生态环境，维护粮食安全，促进农业全面绿色转型，为全面推进乡村振兴、加快农业农村现代化开好局、起好步。</w:t>
      </w:r>
    </w:p>
    <w:p>
      <w:pPr>
        <w:ind w:firstLine="560"/>
      </w:pPr>
      <w:r>
        <w:rPr>
          <w:rFonts w:hint="eastAsia"/>
        </w:rPr>
        <w:t>为进一步加强农业面源污染防治，根据生态环境部、农业农村部、住房和城乡建设部、水利部、国家乡村振兴局联合印发《农业农村污染治理攻坚战行动方案（2021—2025年）》，生态环境部办公厅、农业农村部办公厅联合印发《农业面源污染治理与监督指导实施方案》等相关文件要求，结合陆河县实际，制定《陆河县农业面源污染防治规划》。本规划是陆河县统筹推进农业面源污染防治工作的重要依据和行动指南。</w:t>
      </w:r>
    </w:p>
    <w:p>
      <w:pPr>
        <w:pStyle w:val="5"/>
      </w:pPr>
      <w:r>
        <w:rPr>
          <w:rFonts w:hint="eastAsia"/>
        </w:rPr>
        <w:t xml:space="preserve"> </w:t>
      </w:r>
      <w:bookmarkStart w:id="6" w:name="_Toc29990"/>
      <w:r>
        <w:rPr>
          <w:rFonts w:hint="eastAsia"/>
        </w:rPr>
        <w:t>编制依据</w:t>
      </w:r>
      <w:bookmarkEnd w:id="6"/>
    </w:p>
    <w:p>
      <w:pPr>
        <w:pStyle w:val="6"/>
        <w:spacing w:before="156" w:after="156"/>
      </w:pPr>
      <w:r>
        <w:rPr>
          <w:rFonts w:hint="eastAsia"/>
        </w:rPr>
        <w:t xml:space="preserve"> 法律法规、标准、部门规章</w:t>
      </w:r>
    </w:p>
    <w:p>
      <w:pPr>
        <w:numPr>
          <w:ilvl w:val="0"/>
          <w:numId w:val="2"/>
        </w:numPr>
        <w:ind w:firstLineChars="0"/>
      </w:pPr>
      <w:r>
        <w:rPr>
          <w:rFonts w:hint="eastAsia"/>
        </w:rPr>
        <w:t>《中华人民共和国环境保护法》，2014年4月24日修订，2015年1月1日起施行；</w:t>
      </w:r>
    </w:p>
    <w:p>
      <w:pPr>
        <w:numPr>
          <w:ilvl w:val="0"/>
          <w:numId w:val="2"/>
        </w:numPr>
        <w:ind w:firstLineChars="0"/>
      </w:pPr>
      <w:r>
        <w:rPr>
          <w:rFonts w:hint="eastAsia"/>
        </w:rPr>
        <w:t>《中华人民共和国水污染防治法》，2017年6月27日修正，2018年1月1日起施行；</w:t>
      </w:r>
    </w:p>
    <w:p>
      <w:pPr>
        <w:numPr>
          <w:ilvl w:val="0"/>
          <w:numId w:val="2"/>
        </w:numPr>
        <w:ind w:firstLineChars="0"/>
      </w:pPr>
      <w:r>
        <w:rPr>
          <w:rFonts w:hint="eastAsia"/>
        </w:rPr>
        <w:t>《中华人民共和国固体废物污染环境防治法》，2020年4月29日第二次修订，2020年9月1日施行；</w:t>
      </w:r>
    </w:p>
    <w:p>
      <w:pPr>
        <w:numPr>
          <w:ilvl w:val="0"/>
          <w:numId w:val="2"/>
        </w:numPr>
        <w:ind w:firstLineChars="0"/>
      </w:pPr>
      <w:r>
        <w:rPr>
          <w:rFonts w:hint="eastAsia"/>
        </w:rPr>
        <w:t>《中华人民共和国土壤污染防治法》，2019年1月1日起施行；</w:t>
      </w:r>
    </w:p>
    <w:p>
      <w:pPr>
        <w:numPr>
          <w:ilvl w:val="0"/>
          <w:numId w:val="2"/>
        </w:numPr>
        <w:ind w:firstLineChars="0"/>
      </w:pPr>
      <w:r>
        <w:rPr>
          <w:rFonts w:hint="eastAsia"/>
        </w:rPr>
        <w:t>《中华人民共和国水法》，2016年7月2日第二次修正；</w:t>
      </w:r>
    </w:p>
    <w:p>
      <w:pPr>
        <w:numPr>
          <w:ilvl w:val="0"/>
          <w:numId w:val="2"/>
        </w:numPr>
        <w:ind w:firstLineChars="0"/>
      </w:pPr>
      <w:r>
        <w:rPr>
          <w:rFonts w:hint="eastAsia"/>
        </w:rPr>
        <w:t>《中华人民共和国畜禽规模养殖污染防治条例》，2014年1月1日起施行；</w:t>
      </w:r>
    </w:p>
    <w:p>
      <w:pPr>
        <w:numPr>
          <w:ilvl w:val="0"/>
          <w:numId w:val="2"/>
        </w:numPr>
        <w:ind w:firstLineChars="0"/>
      </w:pPr>
      <w:r>
        <w:rPr>
          <w:rFonts w:hint="eastAsia"/>
        </w:rPr>
        <w:t>《畜禽养殖业污染物排放标准》（GB18596-2001）；</w:t>
      </w:r>
    </w:p>
    <w:p>
      <w:pPr>
        <w:numPr>
          <w:ilvl w:val="0"/>
          <w:numId w:val="2"/>
        </w:numPr>
        <w:ind w:firstLineChars="0"/>
      </w:pPr>
      <w:r>
        <w:rPr>
          <w:rFonts w:hint="eastAsia"/>
        </w:rPr>
        <w:t>《畜禽养殖业污染防治技术规范》（HJ/T81-2001）；</w:t>
      </w:r>
    </w:p>
    <w:p>
      <w:pPr>
        <w:numPr>
          <w:ilvl w:val="0"/>
          <w:numId w:val="2"/>
        </w:numPr>
        <w:ind w:firstLineChars="0"/>
      </w:pPr>
      <w:r>
        <w:rPr>
          <w:rFonts w:hint="eastAsia"/>
        </w:rPr>
        <w:t>《广东省环境保护条例》，2019年11月29日第二次修正；</w:t>
      </w:r>
    </w:p>
    <w:p>
      <w:pPr>
        <w:numPr>
          <w:ilvl w:val="0"/>
          <w:numId w:val="2"/>
        </w:numPr>
        <w:ind w:firstLineChars="0"/>
      </w:pPr>
      <w:r>
        <w:rPr>
          <w:rFonts w:hint="eastAsia"/>
        </w:rPr>
        <w:t>《广东省水污染防治条例》，2021年9月29日修正；</w:t>
      </w:r>
    </w:p>
    <w:p>
      <w:pPr>
        <w:numPr>
          <w:ilvl w:val="0"/>
          <w:numId w:val="2"/>
        </w:numPr>
        <w:ind w:firstLineChars="0"/>
      </w:pPr>
      <w:r>
        <w:rPr>
          <w:rFonts w:hint="eastAsia"/>
        </w:rPr>
        <w:t>《广东省实施&lt;中华人民共和国土壤污染防治法&gt;办法》，2019年3月1日起施行；</w:t>
      </w:r>
    </w:p>
    <w:p>
      <w:pPr>
        <w:numPr>
          <w:ilvl w:val="0"/>
          <w:numId w:val="2"/>
        </w:numPr>
        <w:ind w:firstLineChars="0"/>
      </w:pPr>
      <w:r>
        <w:rPr>
          <w:rFonts w:hint="eastAsia"/>
        </w:rPr>
        <w:t>《广东省饮用水源水质保护条例》，2018年11月29日第一次修正；</w:t>
      </w:r>
    </w:p>
    <w:p>
      <w:pPr>
        <w:numPr>
          <w:ilvl w:val="0"/>
          <w:numId w:val="2"/>
        </w:numPr>
        <w:ind w:firstLineChars="0"/>
      </w:pPr>
      <w:r>
        <w:rPr>
          <w:rFonts w:hint="eastAsia"/>
        </w:rPr>
        <w:t>《汕尾市水环境保护条例》，2016年12月01日施行，2019年3月28日修正；</w:t>
      </w:r>
    </w:p>
    <w:p>
      <w:pPr>
        <w:pStyle w:val="6"/>
        <w:spacing w:before="156" w:after="156"/>
      </w:pPr>
      <w:r>
        <w:rPr>
          <w:rFonts w:hint="eastAsia"/>
        </w:rPr>
        <w:t xml:space="preserve"> 规划、政策性文件</w:t>
      </w:r>
    </w:p>
    <w:p>
      <w:pPr>
        <w:numPr>
          <w:ilvl w:val="0"/>
          <w:numId w:val="2"/>
        </w:numPr>
        <w:ind w:firstLineChars="0"/>
      </w:pPr>
      <w:r>
        <w:rPr>
          <w:rFonts w:hint="eastAsia"/>
        </w:rPr>
        <w:t>《国民经济和社会发展第十四个五年规划和2035年远景目标纲要》（2021年）；</w:t>
      </w:r>
    </w:p>
    <w:p>
      <w:pPr>
        <w:numPr>
          <w:ilvl w:val="0"/>
          <w:numId w:val="2"/>
        </w:numPr>
        <w:ind w:firstLineChars="0"/>
      </w:pPr>
      <w:r>
        <w:rPr>
          <w:rFonts w:hint="eastAsia"/>
        </w:rPr>
        <w:t>《关于深入打好污染防治攻坚战的意见》（2021年11月2日）；</w:t>
      </w:r>
    </w:p>
    <w:p>
      <w:pPr>
        <w:numPr>
          <w:ilvl w:val="0"/>
          <w:numId w:val="2"/>
        </w:numPr>
        <w:ind w:firstLineChars="0"/>
      </w:pPr>
      <w:r>
        <w:rPr>
          <w:rFonts w:hint="eastAsia"/>
        </w:rPr>
        <w:t>《“十四五”土壤、地下水和农村生态环境保护规划》；</w:t>
      </w:r>
    </w:p>
    <w:p>
      <w:pPr>
        <w:numPr>
          <w:ilvl w:val="0"/>
          <w:numId w:val="2"/>
        </w:numPr>
        <w:ind w:firstLineChars="0"/>
      </w:pPr>
      <w:r>
        <w:rPr>
          <w:rFonts w:hint="eastAsia"/>
        </w:rPr>
        <w:t>《农业农村污染治理攻坚战行动方案（2021-2025年）》；</w:t>
      </w:r>
    </w:p>
    <w:p>
      <w:pPr>
        <w:numPr>
          <w:ilvl w:val="0"/>
          <w:numId w:val="2"/>
        </w:numPr>
        <w:ind w:firstLineChars="0"/>
      </w:pPr>
      <w:r>
        <w:t>《中共广东省委关于制定广东省国民经济和社会发展第十四个五年规划和二〇三五年远景目标的建议》（2020年）</w:t>
      </w:r>
      <w:r>
        <w:rPr>
          <w:rFonts w:hint="eastAsia"/>
        </w:rPr>
        <w:t>；</w:t>
      </w:r>
    </w:p>
    <w:p>
      <w:pPr>
        <w:numPr>
          <w:ilvl w:val="0"/>
          <w:numId w:val="2"/>
        </w:numPr>
        <w:ind w:firstLineChars="0"/>
      </w:pPr>
      <w:r>
        <w:t>广东省人民政府关于印发《广东省“三线一单”生态环境分区管控方案的通知》，粤府〔2020〕71号</w:t>
      </w:r>
      <w:r>
        <w:rPr>
          <w:rFonts w:hint="eastAsia"/>
        </w:rPr>
        <w:t>；</w:t>
      </w:r>
    </w:p>
    <w:p>
      <w:pPr>
        <w:numPr>
          <w:ilvl w:val="0"/>
          <w:numId w:val="2"/>
        </w:numPr>
        <w:ind w:firstLineChars="0"/>
      </w:pPr>
      <w:r>
        <w:t>《广东省地下水污染防治实施方案》</w:t>
      </w:r>
      <w:r>
        <w:rPr>
          <w:rFonts w:hint="eastAsia"/>
        </w:rPr>
        <w:t>；</w:t>
      </w:r>
    </w:p>
    <w:p>
      <w:pPr>
        <w:numPr>
          <w:ilvl w:val="0"/>
          <w:numId w:val="2"/>
        </w:numPr>
        <w:ind w:firstLineChars="0"/>
      </w:pPr>
      <w:r>
        <w:t>《广东省生态环境保护“十四五”规划》</w:t>
      </w:r>
      <w:r>
        <w:rPr>
          <w:rFonts w:hint="eastAsia"/>
        </w:rPr>
        <w:t>；</w:t>
      </w:r>
    </w:p>
    <w:p>
      <w:pPr>
        <w:numPr>
          <w:ilvl w:val="0"/>
          <w:numId w:val="2"/>
        </w:numPr>
        <w:ind w:firstLineChars="0"/>
      </w:pPr>
      <w:r>
        <w:t>《广东省水生态环境保护“十四五”规划》</w:t>
      </w:r>
      <w:r>
        <w:rPr>
          <w:rFonts w:hint="eastAsia"/>
        </w:rPr>
        <w:t>；</w:t>
      </w:r>
    </w:p>
    <w:p>
      <w:pPr>
        <w:numPr>
          <w:ilvl w:val="0"/>
          <w:numId w:val="2"/>
        </w:numPr>
        <w:ind w:firstLineChars="0"/>
      </w:pPr>
      <w:r>
        <w:t>《汕尾市国民经济和社会发展第十四个五年规划和二〇三五年远景目标纲要》</w:t>
      </w:r>
      <w:r>
        <w:rPr>
          <w:rFonts w:hint="eastAsia"/>
        </w:rPr>
        <w:t>；</w:t>
      </w:r>
    </w:p>
    <w:p>
      <w:pPr>
        <w:numPr>
          <w:ilvl w:val="0"/>
          <w:numId w:val="2"/>
        </w:numPr>
        <w:ind w:firstLineChars="0"/>
      </w:pPr>
      <w:r>
        <w:t>《汕尾市生态环境保护“十四五”规划》</w:t>
      </w:r>
      <w:r>
        <w:rPr>
          <w:rFonts w:hint="eastAsia"/>
        </w:rPr>
        <w:t>；</w:t>
      </w:r>
    </w:p>
    <w:p>
      <w:pPr>
        <w:numPr>
          <w:ilvl w:val="0"/>
          <w:numId w:val="2"/>
        </w:numPr>
        <w:ind w:firstLineChars="0"/>
      </w:pPr>
      <w:r>
        <w:t>《汕尾市水生态环境保护“十四五”规划》（征求意见稿）</w:t>
      </w:r>
      <w:r>
        <w:rPr>
          <w:rFonts w:hint="eastAsia"/>
        </w:rPr>
        <w:t>；</w:t>
      </w:r>
    </w:p>
    <w:p>
      <w:pPr>
        <w:numPr>
          <w:ilvl w:val="0"/>
          <w:numId w:val="2"/>
        </w:numPr>
        <w:ind w:firstLineChars="0"/>
      </w:pPr>
      <w:r>
        <w:t>《汕尾市“三线一单”生态环境分区管控方案》（2021年）</w:t>
      </w:r>
      <w:r>
        <w:rPr>
          <w:rFonts w:hint="eastAsia"/>
        </w:rPr>
        <w:t>；</w:t>
      </w:r>
    </w:p>
    <w:p>
      <w:pPr>
        <w:numPr>
          <w:ilvl w:val="0"/>
          <w:numId w:val="2"/>
        </w:numPr>
        <w:ind w:firstLineChars="0"/>
      </w:pPr>
      <w:r>
        <w:t>《陆河县国民经济和社会发展第十四个五年规划和二〇三五年远景目标纲要》</w:t>
      </w:r>
      <w:r>
        <w:rPr>
          <w:rFonts w:hint="eastAsia"/>
        </w:rPr>
        <w:t>；</w:t>
      </w:r>
    </w:p>
    <w:p>
      <w:pPr>
        <w:numPr>
          <w:ilvl w:val="0"/>
          <w:numId w:val="2"/>
        </w:numPr>
        <w:ind w:firstLineChars="0"/>
      </w:pPr>
      <w:r>
        <w:t>《汕尾市陆河县“绿水青山就是金山银山”实践创新基地建设实施方案》</w:t>
      </w:r>
      <w:r>
        <w:rPr>
          <w:rFonts w:hint="eastAsia"/>
        </w:rPr>
        <w:t>；</w:t>
      </w:r>
    </w:p>
    <w:p>
      <w:pPr>
        <w:numPr>
          <w:ilvl w:val="0"/>
          <w:numId w:val="2"/>
        </w:numPr>
        <w:ind w:firstLineChars="0"/>
      </w:pPr>
      <w:r>
        <w:t>《陆河县环境保护规划暨陆河县重点生态功能区保护与建设规划（2017-2030年）》</w:t>
      </w:r>
      <w:r>
        <w:rPr>
          <w:rFonts w:hint="eastAsia"/>
        </w:rPr>
        <w:t>；</w:t>
      </w:r>
    </w:p>
    <w:p>
      <w:pPr>
        <w:numPr>
          <w:ilvl w:val="0"/>
          <w:numId w:val="2"/>
        </w:numPr>
        <w:ind w:firstLineChars="0"/>
      </w:pPr>
      <w:r>
        <w:rPr>
          <w:rFonts w:hint="eastAsia"/>
        </w:rPr>
        <w:t>《陆河县实施乡村振兴4.0三年行动方案（2020-2022年）》；</w:t>
      </w:r>
    </w:p>
    <w:p>
      <w:pPr>
        <w:numPr>
          <w:ilvl w:val="0"/>
          <w:numId w:val="2"/>
        </w:numPr>
        <w:ind w:firstLineChars="0"/>
      </w:pPr>
      <w:r>
        <w:rPr>
          <w:rFonts w:hint="eastAsia"/>
        </w:rPr>
        <w:t>《陆河县生态环境保护“十四五规划”（送审稿）》；</w:t>
      </w:r>
    </w:p>
    <w:p>
      <w:pPr>
        <w:numPr>
          <w:ilvl w:val="0"/>
          <w:numId w:val="2"/>
        </w:numPr>
        <w:ind w:firstLineChars="0"/>
      </w:pPr>
      <w:r>
        <w:t>《陆河县养殖水域滩涂规划（2018-2030年）》</w:t>
      </w:r>
      <w:r>
        <w:rPr>
          <w:rFonts w:hint="eastAsia"/>
        </w:rPr>
        <w:t>；</w:t>
      </w:r>
    </w:p>
    <w:p>
      <w:pPr>
        <w:numPr>
          <w:ilvl w:val="0"/>
          <w:numId w:val="2"/>
        </w:numPr>
        <w:ind w:firstLineChars="0"/>
      </w:pPr>
      <w:r>
        <w:t>《陆河县“十四五”产业发展规划（征求意见稿）》</w:t>
      </w:r>
      <w:r>
        <w:rPr>
          <w:rFonts w:hint="eastAsia"/>
        </w:rPr>
        <w:t>；</w:t>
      </w:r>
    </w:p>
    <w:p>
      <w:pPr>
        <w:numPr>
          <w:ilvl w:val="0"/>
          <w:numId w:val="2"/>
        </w:numPr>
        <w:ind w:firstLineChars="0"/>
      </w:pPr>
      <w:r>
        <w:rPr>
          <w:rFonts w:hint="eastAsia"/>
        </w:rPr>
        <w:t>《陆河县“十四五”重金属污染防治工作方案》；</w:t>
      </w:r>
    </w:p>
    <w:p>
      <w:pPr>
        <w:numPr>
          <w:ilvl w:val="0"/>
          <w:numId w:val="2"/>
        </w:numPr>
        <w:ind w:firstLineChars="0"/>
      </w:pPr>
      <w:r>
        <w:rPr>
          <w:rFonts w:hint="eastAsia"/>
        </w:rPr>
        <w:t>《陆河县农业“十四五”发展规划》；</w:t>
      </w:r>
    </w:p>
    <w:p>
      <w:pPr>
        <w:numPr>
          <w:ilvl w:val="0"/>
          <w:numId w:val="2"/>
        </w:numPr>
        <w:ind w:firstLineChars="0"/>
      </w:pPr>
      <w:r>
        <w:t>《陆河县县域节水型社会达标建设项目实施方案》（征求意见稿）</w:t>
      </w:r>
      <w:r>
        <w:rPr>
          <w:rFonts w:hint="eastAsia"/>
        </w:rPr>
        <w:t>；</w:t>
      </w:r>
    </w:p>
    <w:p>
      <w:pPr>
        <w:numPr>
          <w:ilvl w:val="0"/>
          <w:numId w:val="2"/>
        </w:numPr>
        <w:ind w:firstLineChars="0"/>
      </w:pPr>
      <w:r>
        <w:t>《陆河县农村生活污水治理专项规划（2021-2025年）》（报批稿）</w:t>
      </w:r>
      <w:r>
        <w:rPr>
          <w:rFonts w:hint="eastAsia"/>
        </w:rPr>
        <w:t>；</w:t>
      </w:r>
    </w:p>
    <w:p>
      <w:pPr>
        <w:numPr>
          <w:ilvl w:val="0"/>
          <w:numId w:val="2"/>
        </w:numPr>
        <w:ind w:firstLineChars="0"/>
      </w:pPr>
      <w:r>
        <w:t>《陆河县关于打造“全国最干净最整洁地区（村庄）”实施方案》</w:t>
      </w:r>
      <w:r>
        <w:rPr>
          <w:rFonts w:hint="eastAsia"/>
        </w:rPr>
        <w:t>；</w:t>
      </w:r>
    </w:p>
    <w:p>
      <w:pPr>
        <w:numPr>
          <w:ilvl w:val="0"/>
          <w:numId w:val="2"/>
        </w:numPr>
        <w:ind w:firstLineChars="0"/>
      </w:pPr>
      <w:r>
        <w:t>《陆河县人民政府关于印发陆河县畜禽养殖禁养区调整方案的通知》（陆河府〔2020〕8号）</w:t>
      </w:r>
      <w:r>
        <w:rPr>
          <w:rFonts w:hint="eastAsia"/>
        </w:rPr>
        <w:t>。</w:t>
      </w:r>
    </w:p>
    <w:p>
      <w:pPr>
        <w:pStyle w:val="5"/>
      </w:pPr>
      <w:r>
        <w:rPr>
          <w:rFonts w:hint="eastAsia"/>
        </w:rPr>
        <w:t xml:space="preserve"> </w:t>
      </w:r>
      <w:bookmarkStart w:id="7" w:name="_Toc29556"/>
      <w:r>
        <w:rPr>
          <w:rFonts w:hint="eastAsia"/>
        </w:rPr>
        <w:t>指导思想</w:t>
      </w:r>
      <w:bookmarkEnd w:id="7"/>
    </w:p>
    <w:p>
      <w:pPr>
        <w:ind w:firstLine="560"/>
      </w:pPr>
      <w:r>
        <w:t>以习近平新时代中国特色社会主义思想为指导，</w:t>
      </w:r>
      <w:r>
        <w:rPr>
          <w:rFonts w:hint="eastAsia"/>
        </w:rPr>
        <w:t>全面</w:t>
      </w:r>
      <w:r>
        <w:t>贯彻党的十九大和十九届历次全会精神，</w:t>
      </w:r>
      <w:r>
        <w:rPr>
          <w:rFonts w:hint="eastAsia"/>
        </w:rPr>
        <w:t>认真践行</w:t>
      </w:r>
      <w:r>
        <w:t>习近平生态文明思想，</w:t>
      </w:r>
      <w:r>
        <w:rPr>
          <w:rFonts w:hint="eastAsia"/>
        </w:rPr>
        <w:t>坚定贯彻新发展理念，认真落实省委、省政府及市委、市政府工作部署，深入打好污染防治攻坚战，以钉钉子精神推进农业面源污染防治。立足我县“三农”工作实际和新时期发展需要，以“打造美丽大花园，实现绿色新崛起”目标为牵引，以创建“绿水青山就是金山银山”实践创新基地为抓手，以削减土壤和水环境农业面源污染负荷、促进土壤质量和水质改善为核心，按照“突出重点、分区施策、精细监管”的基本思路，统筹谋划、协同联动，重点突破、强化监督，真抓实干、久久为功，加快形成齐抓共管、持续推进的农业面源污染治理体系和治理能力，为全面推进乡村振兴、加快农业农村现代化开好局、起好步。</w:t>
      </w:r>
    </w:p>
    <w:p>
      <w:pPr>
        <w:pStyle w:val="5"/>
      </w:pPr>
      <w:r>
        <w:rPr>
          <w:rFonts w:hint="eastAsia"/>
        </w:rPr>
        <w:t xml:space="preserve"> </w:t>
      </w:r>
      <w:bookmarkStart w:id="8" w:name="_Toc16123"/>
      <w:r>
        <w:rPr>
          <w:rFonts w:hint="eastAsia"/>
        </w:rPr>
        <w:t>编制原则</w:t>
      </w:r>
      <w:bookmarkEnd w:id="8"/>
    </w:p>
    <w:p>
      <w:pPr>
        <w:widowControl/>
        <w:spacing w:after="180" w:line="450" w:lineRule="atLeast"/>
        <w:ind w:firstLine="480" w:firstLineChars="0"/>
        <w:jc w:val="left"/>
        <w:rPr>
          <w:rFonts w:ascii="仿宋_GB2312" w:hAnsi="仿宋_GB2312" w:cs="仿宋_GB2312"/>
          <w:color w:val="000000" w:themeColor="text1"/>
          <w:kern w:val="0"/>
          <w:szCs w:val="28"/>
          <w14:textFill>
            <w14:solidFill>
              <w14:schemeClr w14:val="tx1"/>
            </w14:solidFill>
          </w14:textFill>
        </w:rPr>
      </w:pPr>
      <w:r>
        <w:rPr>
          <w:rFonts w:hint="eastAsia" w:ascii="仿宋_GB2312" w:hAnsi="楷体_GB2312" w:cs="楷体_GB2312"/>
          <w:b/>
          <w:color w:val="000000" w:themeColor="text1"/>
          <w:kern w:val="0"/>
          <w:szCs w:val="28"/>
          <w14:textFill>
            <w14:solidFill>
              <w14:schemeClr w14:val="tx1"/>
            </w14:solidFill>
          </w14:textFill>
        </w:rPr>
        <w:t>优化布局、绿色发展。</w:t>
      </w:r>
      <w:r>
        <w:rPr>
          <w:rFonts w:hint="eastAsia" w:ascii="仿宋_GB2312" w:hAnsi="仿宋_GB2312" w:cs="仿宋_GB2312"/>
          <w:color w:val="000000" w:themeColor="text1"/>
          <w:kern w:val="0"/>
          <w:szCs w:val="28"/>
          <w14:textFill>
            <w14:solidFill>
              <w14:schemeClr w14:val="tx1"/>
            </w14:solidFill>
          </w14:textFill>
        </w:rPr>
        <w:t>坚定绿色发展理念，立足陆河水土资源禀赋，合理规划种养区域布局。妥善处理好污染治理与农业生产、农民增收的关系，始终将资源节约、清洁生产放在农业生产的优先位置，以最少的化肥、农药、地膜、农业用水等资源消耗支撑农业可持续发展，推动农业提质增效、绿色发展。</w:t>
      </w:r>
    </w:p>
    <w:p>
      <w:pPr>
        <w:widowControl/>
        <w:spacing w:after="180" w:line="450" w:lineRule="atLeast"/>
        <w:ind w:firstLine="480" w:firstLineChars="0"/>
        <w:jc w:val="left"/>
      </w:pPr>
      <w:r>
        <w:rPr>
          <w:rFonts w:hint="eastAsia" w:ascii="仿宋_GB2312" w:hAnsi="楷体_GB2312" w:cs="楷体_GB2312"/>
          <w:b/>
          <w:color w:val="000000" w:themeColor="text1"/>
          <w:kern w:val="0"/>
          <w:szCs w:val="28"/>
          <w14:textFill>
            <w14:solidFill>
              <w14:schemeClr w14:val="tx1"/>
            </w14:solidFill>
          </w14:textFill>
        </w:rPr>
        <w:t>统筹谋划，突出重点。</w:t>
      </w:r>
      <w:r>
        <w:rPr>
          <w:rFonts w:hint="eastAsia" w:ascii="仿宋_GB2312" w:hAnsi="仿宋_GB2312" w:cs="仿宋_GB2312"/>
          <w:color w:val="000000" w:themeColor="text1"/>
          <w:kern w:val="0"/>
          <w:szCs w:val="28"/>
          <w14:textFill>
            <w14:solidFill>
              <w14:schemeClr w14:val="tx1"/>
            </w14:solidFill>
          </w14:textFill>
        </w:rPr>
        <w:t>统筹推进农业面源污染防治工作，以化肥农药减量化、规模以下畜禽养殖污染治理为重点内容，以防控农业面源污染对土壤和水生态环境影响为目标，以饮用水水源保护地和国控、省控断面汇水区域为重点，兼顾其他区域，按照区域污染防控重要程度，有序推进农业面源污染防治。</w:t>
      </w:r>
    </w:p>
    <w:p>
      <w:pPr>
        <w:widowControl/>
        <w:spacing w:after="180" w:line="450" w:lineRule="atLeast"/>
        <w:ind w:firstLine="480" w:firstLineChars="0"/>
        <w:jc w:val="left"/>
        <w:rPr>
          <w:rFonts w:ascii="仿宋_GB2312" w:hAnsi="仿宋_GB2312" w:cs="仿宋_GB2312"/>
          <w:color w:val="000000" w:themeColor="text1"/>
          <w:kern w:val="0"/>
          <w:szCs w:val="28"/>
          <w14:textFill>
            <w14:solidFill>
              <w14:schemeClr w14:val="tx1"/>
            </w14:solidFill>
          </w14:textFill>
        </w:rPr>
      </w:pPr>
      <w:r>
        <w:rPr>
          <w:rFonts w:hint="eastAsia" w:ascii="仿宋_GB2312" w:hAnsi="楷体_GB2312" w:cs="楷体_GB2312"/>
          <w:b/>
          <w:color w:val="000000" w:themeColor="text1"/>
          <w:kern w:val="0"/>
          <w:szCs w:val="28"/>
          <w14:textFill>
            <w14:solidFill>
              <w14:schemeClr w14:val="tx1"/>
            </w14:solidFill>
          </w14:textFill>
        </w:rPr>
        <w:t>分区施策、精细监管。</w:t>
      </w:r>
      <w:r>
        <w:rPr>
          <w:rFonts w:hint="eastAsia" w:ascii="仿宋_GB2312" w:hAnsi="仿宋_GB2312" w:cs="仿宋_GB2312"/>
          <w:color w:val="000000" w:themeColor="text1"/>
          <w:kern w:val="0"/>
          <w:szCs w:val="28"/>
          <w14:textFill>
            <w14:solidFill>
              <w14:schemeClr w14:val="tx1"/>
            </w14:solidFill>
          </w14:textFill>
        </w:rPr>
        <w:t>根据不同区域、不同类型污染源特征、地理气候影响因素和环境保护要求，立足陆河实际，尊重农民群众意愿，实施“一区一策”，因地制宜采取治理措施，加强精细化监督管理，实现精准治污、科学治污和依法治污。</w:t>
      </w:r>
    </w:p>
    <w:p>
      <w:pPr>
        <w:widowControl/>
        <w:spacing w:after="180" w:line="450" w:lineRule="atLeast"/>
        <w:ind w:firstLine="480" w:firstLineChars="0"/>
        <w:jc w:val="left"/>
        <w:rPr>
          <w:rFonts w:ascii="仿宋_GB2312" w:hAnsi="仿宋_GB2312" w:cs="仿宋_GB2312"/>
          <w:color w:val="000000" w:themeColor="text1"/>
          <w:kern w:val="0"/>
          <w:szCs w:val="28"/>
          <w14:textFill>
            <w14:solidFill>
              <w14:schemeClr w14:val="tx1"/>
            </w14:solidFill>
          </w14:textFill>
        </w:rPr>
      </w:pPr>
      <w:r>
        <w:rPr>
          <w:rFonts w:hint="eastAsia" w:ascii="仿宋_GB2312" w:hAnsi="楷体_GB2312" w:cs="楷体_GB2312"/>
          <w:b/>
          <w:color w:val="000000" w:themeColor="text1"/>
          <w:kern w:val="0"/>
          <w:szCs w:val="28"/>
          <w14:textFill>
            <w14:solidFill>
              <w14:schemeClr w14:val="tx1"/>
            </w14:solidFill>
          </w14:textFill>
        </w:rPr>
        <w:t>政策引导，多元共治。</w:t>
      </w:r>
      <w:r>
        <w:rPr>
          <w:rFonts w:hint="eastAsia" w:ascii="仿宋_GB2312" w:hAnsi="仿宋_GB2312" w:cs="仿宋_GB2312"/>
          <w:color w:val="000000" w:themeColor="text1"/>
          <w:kern w:val="0"/>
          <w:szCs w:val="28"/>
          <w14:textFill>
            <w14:solidFill>
              <w14:schemeClr w14:val="tx1"/>
            </w14:solidFill>
          </w14:textFill>
        </w:rPr>
        <w:t>通过政策引导，调动各方积极性。注重激励性措施与强制性措施相结合，充分运用税收、补贴等经济手段，广泛调动农业产业链主体和社会各界的积极性，推动政府、农业社会化服务机构、农户等多元主体合作共治。</w:t>
      </w:r>
    </w:p>
    <w:p>
      <w:pPr>
        <w:pStyle w:val="5"/>
      </w:pPr>
      <w:r>
        <w:rPr>
          <w:rFonts w:hint="eastAsia"/>
        </w:rPr>
        <w:t xml:space="preserve"> </w:t>
      </w:r>
      <w:bookmarkStart w:id="9" w:name="_Toc10050"/>
      <w:r>
        <w:rPr>
          <w:rFonts w:hint="eastAsia"/>
        </w:rPr>
        <w:t>规划范围和时限</w:t>
      </w:r>
      <w:bookmarkEnd w:id="9"/>
    </w:p>
    <w:p>
      <w:pPr>
        <w:pStyle w:val="6"/>
        <w:spacing w:before="156" w:after="156"/>
      </w:pPr>
      <w:r>
        <w:rPr>
          <w:rFonts w:hint="eastAsia"/>
        </w:rPr>
        <w:t xml:space="preserve"> 规划范围</w:t>
      </w:r>
    </w:p>
    <w:p>
      <w:pPr>
        <w:ind w:firstLine="560"/>
      </w:pPr>
      <w:r>
        <w:rPr>
          <w:rFonts w:hint="eastAsia"/>
        </w:rPr>
        <w:t>规划范围为陆河县辖区范围，包括河田、河口、螺溪、新田、上护、水唇、东坑、南万８个镇和国营吉溪林场，总面积986.44平方公里。</w:t>
      </w:r>
    </w:p>
    <w:p>
      <w:pPr>
        <w:pStyle w:val="6"/>
        <w:spacing w:before="156" w:after="156"/>
      </w:pPr>
      <w:r>
        <w:rPr>
          <w:rFonts w:hint="eastAsia"/>
        </w:rPr>
        <w:t xml:space="preserve"> 规划期限</w:t>
      </w:r>
    </w:p>
    <w:p>
      <w:pPr>
        <w:ind w:firstLine="560"/>
      </w:pPr>
      <w:r>
        <w:rPr>
          <w:rFonts w:hint="eastAsia"/>
        </w:rPr>
        <w:t>规划基准年为2020年，规划期限为2021~2025年。</w:t>
      </w:r>
    </w:p>
    <w:p>
      <w:pPr>
        <w:pStyle w:val="4"/>
      </w:pPr>
      <w:r>
        <w:rPr>
          <w:rFonts w:hint="eastAsia"/>
        </w:rPr>
        <w:t xml:space="preserve"> </w:t>
      </w:r>
      <w:bookmarkStart w:id="10" w:name="_Toc29516"/>
      <w:r>
        <w:rPr>
          <w:rFonts w:hint="eastAsia"/>
        </w:rPr>
        <w:t>区域概况</w:t>
      </w:r>
      <w:bookmarkEnd w:id="10"/>
    </w:p>
    <w:p>
      <w:pPr>
        <w:pStyle w:val="5"/>
      </w:pPr>
      <w:r>
        <w:rPr>
          <w:rFonts w:hint="eastAsia"/>
        </w:rPr>
        <w:t xml:space="preserve"> </w:t>
      </w:r>
      <w:bookmarkStart w:id="11" w:name="_Toc4158"/>
      <w:r>
        <w:rPr>
          <w:rFonts w:hint="eastAsia"/>
        </w:rPr>
        <w:t>自然地理概况</w:t>
      </w:r>
      <w:bookmarkEnd w:id="11"/>
    </w:p>
    <w:p>
      <w:pPr>
        <w:pStyle w:val="6"/>
        <w:spacing w:before="156" w:after="156"/>
      </w:pPr>
      <w:bookmarkStart w:id="12" w:name="_Toc108105502"/>
      <w:r>
        <w:rPr>
          <w:rFonts w:hint="eastAsia"/>
        </w:rPr>
        <w:t xml:space="preserve"> 地理位置</w:t>
      </w:r>
      <w:bookmarkEnd w:id="12"/>
    </w:p>
    <w:p>
      <w:pPr>
        <w:ind w:firstLine="560"/>
      </w:pPr>
      <w:r>
        <w:rPr>
          <w:rFonts w:hint="eastAsia"/>
        </w:rPr>
        <w:t>陆河县地处广东省东部沿海与兴梅山区</w:t>
      </w:r>
      <w:r>
        <w:rPr>
          <w:rFonts w:hint="eastAsia"/>
          <w:lang w:eastAsia="zh-CN"/>
        </w:rPr>
        <w:t>接</w:t>
      </w:r>
      <w:bookmarkStart w:id="50" w:name="_GoBack"/>
      <w:bookmarkEnd w:id="50"/>
      <w:r>
        <w:rPr>
          <w:rFonts w:hint="eastAsia"/>
        </w:rPr>
        <w:t>合部，汕尾市东北面。位于北纬</w:t>
      </w:r>
      <w:r>
        <w:t>23</w:t>
      </w:r>
      <w:r>
        <w:rPr>
          <w:rFonts w:hint="eastAsia"/>
        </w:rPr>
        <w:t>゜</w:t>
      </w:r>
      <w:r>
        <w:t>68’~23</w:t>
      </w:r>
      <w:r>
        <w:rPr>
          <w:rFonts w:hint="eastAsia"/>
        </w:rPr>
        <w:t>゜</w:t>
      </w:r>
      <w:r>
        <w:t>28’</w:t>
      </w:r>
      <w:r>
        <w:rPr>
          <w:rFonts w:hint="eastAsia"/>
        </w:rPr>
        <w:t>之间，东经</w:t>
      </w:r>
      <w:r>
        <w:t>115</w:t>
      </w:r>
      <w:r>
        <w:rPr>
          <w:rFonts w:hint="eastAsia"/>
        </w:rPr>
        <w:t>゜</w:t>
      </w:r>
      <w:r>
        <w:t>24’~115</w:t>
      </w:r>
      <w:r>
        <w:rPr>
          <w:rFonts w:hint="eastAsia"/>
        </w:rPr>
        <w:t>゜</w:t>
      </w:r>
      <w:r>
        <w:t>49’</w:t>
      </w:r>
      <w:r>
        <w:rPr>
          <w:rFonts w:hint="eastAsia"/>
        </w:rPr>
        <w:t>之间，北回归线横贯县境。东北邻揭西县，西连陆河、惠东、紫金县，南接陆丰市，北倚五华县，东南与普宁市接壤。陆河县地处北高南低，北是丘陵，山丘绵延，从东到西北面，有莲花山、观天嶂、猪母嶂、火山嶂、三神凸、乌凸，其中最高的山为乌凸，海拔高程</w:t>
      </w:r>
      <w:r>
        <w:t>1233</w:t>
      </w:r>
      <w:r>
        <w:rPr>
          <w:rFonts w:hint="eastAsia"/>
        </w:rPr>
        <w:t>米。</w:t>
      </w:r>
    </w:p>
    <w:p>
      <w:pPr>
        <w:pStyle w:val="6"/>
        <w:spacing w:before="156" w:after="156"/>
      </w:pPr>
      <w:bookmarkStart w:id="13" w:name="_Toc108105503"/>
      <w:r>
        <w:rPr>
          <w:rFonts w:hint="eastAsia"/>
        </w:rPr>
        <w:t xml:space="preserve"> 地质地貌</w:t>
      </w:r>
      <w:bookmarkEnd w:id="13"/>
    </w:p>
    <w:p>
      <w:pPr>
        <w:ind w:firstLine="560"/>
      </w:pPr>
      <w:r>
        <w:rPr>
          <w:rFonts w:hint="eastAsia"/>
        </w:rPr>
        <w:t>陆河县地处莲花山脉东南侧，总体地势东面两侧高中间低。县境内山势陡峻，岩石嶙峋，沟谷发育。燕山三期花岗岩，在县境内广泛出露，地貌上表现为低山丘陵，地形起伏相对较大，相对高程均在</w:t>
      </w:r>
      <w:r>
        <w:t>150</w:t>
      </w:r>
      <w:r>
        <w:rPr>
          <w:rFonts w:hint="eastAsia"/>
        </w:rPr>
        <w:t>米以上。属山区的有螺溪、南万、水唇、东坑、河田</w:t>
      </w:r>
      <w:r>
        <w:t>5</w:t>
      </w:r>
      <w:r>
        <w:rPr>
          <w:rFonts w:hint="eastAsia"/>
        </w:rPr>
        <w:t>个镇和吉溪林场（包括河口、新田、上护镇的部分地区）；属丘陵区的主要有河口、上护、新田</w:t>
      </w:r>
      <w:r>
        <w:t>3</w:t>
      </w:r>
      <w:r>
        <w:rPr>
          <w:rFonts w:hint="eastAsia"/>
        </w:rPr>
        <w:t>个镇的大部分区域。</w:t>
      </w:r>
    </w:p>
    <w:p>
      <w:pPr>
        <w:pStyle w:val="6"/>
        <w:spacing w:before="156" w:after="156"/>
      </w:pPr>
      <w:bookmarkStart w:id="14" w:name="_Toc108105504"/>
      <w:r>
        <w:rPr>
          <w:rFonts w:hint="eastAsia"/>
        </w:rPr>
        <w:t xml:space="preserve"> 气候特征</w:t>
      </w:r>
      <w:bookmarkEnd w:id="14"/>
    </w:p>
    <w:p>
      <w:pPr>
        <w:ind w:firstLine="560"/>
      </w:pPr>
      <w:r>
        <w:rPr>
          <w:rFonts w:hint="eastAsia"/>
        </w:rPr>
        <w:t>陆河县属</w:t>
      </w:r>
      <w:r>
        <w:fldChar w:fldCharType="begin"/>
      </w:r>
      <w:r>
        <w:instrText xml:space="preserve"> HYPERLINK "https://baike.sogou.com/lemma/ShowInnerLink.htm?lemmaId=155546&amp;ss_c=ssc.citiao.link" \t "https://baike.sogou.com/_blank" </w:instrText>
      </w:r>
      <w:r>
        <w:fldChar w:fldCharType="separate"/>
      </w:r>
      <w:r>
        <w:rPr>
          <w:rFonts w:hint="eastAsia"/>
        </w:rPr>
        <w:t>亚热带季风气候</w:t>
      </w:r>
      <w:r>
        <w:rPr>
          <w:rFonts w:hint="eastAsia"/>
        </w:rPr>
        <w:fldChar w:fldCharType="end"/>
      </w:r>
      <w:r>
        <w:rPr>
          <w:rFonts w:hint="eastAsia"/>
        </w:rPr>
        <w:t>区，气候温和，雨量充沛，日照充足，年均气温21.5℃，年均降雨量</w:t>
      </w:r>
      <w:r>
        <w:t>2324mm</w:t>
      </w:r>
      <w:r>
        <w:rPr>
          <w:rFonts w:hint="eastAsia"/>
        </w:rPr>
        <w:t>，日照时数</w:t>
      </w:r>
      <w:r>
        <w:t>2138</w:t>
      </w:r>
      <w:r>
        <w:rPr>
          <w:rFonts w:hint="eastAsia"/>
        </w:rPr>
        <w:t>小时，无霜期</w:t>
      </w:r>
      <w:r>
        <w:t>350</w:t>
      </w:r>
      <w:r>
        <w:rPr>
          <w:rFonts w:hint="eastAsia"/>
        </w:rPr>
        <w:t>天以上。全县可划分为三个生物气候带：</w:t>
      </w:r>
      <w:r>
        <w:t>800</w:t>
      </w:r>
      <w:r>
        <w:rPr>
          <w:rFonts w:hint="eastAsia"/>
        </w:rPr>
        <w:t>米以上为山地草甸、落叶、阔叶温凉带，分布于北部东西两侧边缘山地；</w:t>
      </w:r>
      <w:r>
        <w:t>350</w:t>
      </w:r>
      <w:r>
        <w:rPr>
          <w:rFonts w:hint="eastAsia"/>
        </w:rPr>
        <w:t>～</w:t>
      </w:r>
      <w:r>
        <w:t>800</w:t>
      </w:r>
      <w:r>
        <w:rPr>
          <w:rFonts w:hint="eastAsia"/>
        </w:rPr>
        <w:t>米为常绿阔叶、亚热带作物温暖带，分布于北部、中部东西两侧山地内缘；</w:t>
      </w:r>
      <w:r>
        <w:t>350</w:t>
      </w:r>
      <w:r>
        <w:rPr>
          <w:rFonts w:hint="eastAsia"/>
        </w:rPr>
        <w:t>米以下为常绿阔叶、南亚热带、热带作物温热带，分布于北部、中部的中间地带和整个南部。</w:t>
      </w:r>
    </w:p>
    <w:p>
      <w:pPr>
        <w:pStyle w:val="6"/>
        <w:spacing w:before="156" w:after="156"/>
      </w:pPr>
      <w:bookmarkStart w:id="15" w:name="_Toc108105505"/>
      <w:r>
        <w:rPr>
          <w:rFonts w:hint="eastAsia"/>
        </w:rPr>
        <w:t xml:space="preserve"> 水文特征</w:t>
      </w:r>
      <w:bookmarkEnd w:id="15"/>
    </w:p>
    <w:p>
      <w:pPr>
        <w:ind w:firstLine="560"/>
      </w:pPr>
      <w:r>
        <w:rPr>
          <w:rFonts w:hint="eastAsia"/>
        </w:rPr>
        <w:t>陆河县境内主要河流有：螺河和水东河。其中在陆河县境内主河长分别为</w:t>
      </w:r>
      <w:r>
        <w:t>63.36</w:t>
      </w:r>
      <w:r>
        <w:rPr>
          <w:rFonts w:hint="eastAsia"/>
        </w:rPr>
        <w:t>公里和</w:t>
      </w:r>
      <w:r>
        <w:t>37</w:t>
      </w:r>
      <w:r>
        <w:rPr>
          <w:rFonts w:hint="eastAsia"/>
        </w:rPr>
        <w:t>公里，共计流域面积</w:t>
      </w:r>
      <w:r>
        <w:t>1005</w:t>
      </w:r>
      <w:r>
        <w:rPr>
          <w:rFonts w:hint="eastAsia"/>
        </w:rPr>
        <w:t>平方公里。螺河属粤东地区独流入海的一条支流，自成水系。水东河历史上称为南河，属榕江水系一脉主流，是榕江干流的上游河段。平均降雨量</w:t>
      </w:r>
      <w:r>
        <w:t>2215.1mm</w:t>
      </w:r>
      <w:r>
        <w:rPr>
          <w:rFonts w:hint="eastAsia"/>
        </w:rPr>
        <w:t>，多年平均径流深</w:t>
      </w:r>
      <w:r>
        <w:t>1640mm</w:t>
      </w:r>
      <w:r>
        <w:rPr>
          <w:rFonts w:hint="eastAsia"/>
        </w:rPr>
        <w:t>，径流量</w:t>
      </w:r>
      <w:r>
        <w:t>16.48</w:t>
      </w:r>
      <w:r>
        <w:rPr>
          <w:rFonts w:hint="eastAsia"/>
        </w:rPr>
        <w:t>亿</w:t>
      </w:r>
      <w:r>
        <w:t>m</w:t>
      </w:r>
      <w:r>
        <w:rPr>
          <w:vertAlign w:val="superscript"/>
        </w:rPr>
        <w:t>3</w:t>
      </w:r>
      <w:r>
        <w:rPr>
          <w:rFonts w:hint="eastAsia"/>
        </w:rPr>
        <w:t>。</w:t>
      </w:r>
    </w:p>
    <w:p>
      <w:pPr>
        <w:ind w:firstLine="560"/>
      </w:pPr>
      <w:r>
        <w:rPr>
          <w:rFonts w:hint="eastAsia"/>
        </w:rPr>
        <w:t>地下水主要由大气降雨补给，由于陆河县地表水较丰富，地下水利用率较低，目前仅用于离水源较远的村庄生活用水。地热水资源丰富，温泉广泛分布，泉眼多、蕴量大、温度高，素有</w:t>
      </w:r>
      <w:r>
        <w:t>“</w:t>
      </w:r>
      <w:r>
        <w:rPr>
          <w:rFonts w:hint="eastAsia"/>
        </w:rPr>
        <w:t>泉乡</w:t>
      </w:r>
      <w:r>
        <w:t>”</w:t>
      </w:r>
      <w:r>
        <w:rPr>
          <w:rFonts w:hint="eastAsia"/>
        </w:rPr>
        <w:t>之称，涌泉量为</w:t>
      </w:r>
      <w:r>
        <w:t>1.2~12L/s</w:t>
      </w:r>
      <w:r>
        <w:rPr>
          <w:rFonts w:hint="eastAsia"/>
        </w:rPr>
        <w:t>之间，根据现有浅层地下水资料分析，陆河县多年平均地下水量为</w:t>
      </w:r>
      <w:r>
        <w:t>2.23</w:t>
      </w:r>
      <w:r>
        <w:rPr>
          <w:rFonts w:hint="eastAsia"/>
        </w:rPr>
        <w:t>亿立方米。</w:t>
      </w:r>
    </w:p>
    <w:p>
      <w:pPr>
        <w:pStyle w:val="6"/>
        <w:spacing w:before="156" w:after="156"/>
      </w:pPr>
      <w:r>
        <w:rPr>
          <w:rFonts w:hint="eastAsia"/>
        </w:rPr>
        <w:t xml:space="preserve"> 土壤类型</w:t>
      </w:r>
    </w:p>
    <w:p>
      <w:pPr>
        <w:ind w:firstLine="560"/>
      </w:pPr>
      <w:r>
        <w:rPr>
          <w:rFonts w:hint="eastAsia"/>
        </w:rPr>
        <w:t>陆河县土壤包括水稻土、旱耕土、自然土，划分为土类、亚类、土属、土种四类。</w:t>
      </w:r>
    </w:p>
    <w:p>
      <w:pPr>
        <w:ind w:firstLine="560"/>
      </w:pPr>
      <w:r>
        <w:rPr>
          <w:rFonts w:hint="eastAsia"/>
        </w:rPr>
        <w:t>水稻土：全县水稻土类型多、分布分散，尤其是山坑峡谷的稻田。水稻土中处于山坑顶部书残积或坡积所形成的红黄泥砂田；山坑上部受洪水冲刷较严重，多属洪积砂泥田；山坑中部地势低洼合靠近泉水的地方，属冷底田或乌泥底田；坑口近小溪旁地形较为平坦开阔的地方，形成砂泥田或泥田。</w:t>
      </w:r>
    </w:p>
    <w:p>
      <w:pPr>
        <w:ind w:firstLine="560"/>
      </w:pPr>
      <w:r>
        <w:rPr>
          <w:rFonts w:hint="eastAsia"/>
        </w:rPr>
        <w:t>旱耕地：旱地土壤成土母质以花岗岩赤红壤和砂页岩赤红壤为主，旱地土壤的生产力较低，大部分没有水利设施，属望天田，耕作层普遍较浅。</w:t>
      </w:r>
    </w:p>
    <w:p>
      <w:pPr>
        <w:ind w:firstLine="560"/>
      </w:pPr>
      <w:r>
        <w:rPr>
          <w:rFonts w:hint="eastAsia"/>
        </w:rPr>
        <w:t>自然土：主要以砂页岩赤红壤和花岗岩赤红壤为主，花岗岩红壤次之。赤红壤位置在红壤之下，耕地之上，土层深厚，土壤呈酸性，有机质积累明显，是用材林、薪炭林、水果、茶叶的重要生产基地。红壤分布在赤红壤之上，黄壤之下，土层深厚，呈酸性或强酸性，有机质积累明显。</w:t>
      </w:r>
    </w:p>
    <w:p>
      <w:pPr>
        <w:pStyle w:val="5"/>
      </w:pPr>
      <w:r>
        <w:rPr>
          <w:rFonts w:hint="eastAsia"/>
        </w:rPr>
        <w:t xml:space="preserve"> </w:t>
      </w:r>
      <w:bookmarkStart w:id="16" w:name="_Toc18216"/>
      <w:r>
        <w:rPr>
          <w:rFonts w:hint="eastAsia"/>
        </w:rPr>
        <w:t>社会经济概况</w:t>
      </w:r>
      <w:bookmarkEnd w:id="16"/>
    </w:p>
    <w:p>
      <w:pPr>
        <w:pStyle w:val="6"/>
        <w:spacing w:before="156" w:after="156"/>
      </w:pPr>
      <w:r>
        <w:rPr>
          <w:rFonts w:hint="eastAsia"/>
        </w:rPr>
        <w:t xml:space="preserve"> 经济总量稳步提升，产业结构持续优化</w:t>
      </w:r>
    </w:p>
    <w:p>
      <w:pPr>
        <w:ind w:firstLine="560"/>
      </w:pPr>
      <w:r>
        <w:t>近年来，陆河县秉承新发展理念，提出“陆河打造绿色高质量发展示范县”的发展战略定位，大力推进“特色工业、特色农业、特色旅游和特色城乡”建设，全县经济实力稳步增强</w:t>
      </w:r>
      <w:r>
        <w:rPr>
          <w:rFonts w:hint="eastAsia"/>
        </w:rPr>
        <w:t>。2010-2021年间，GDP由31.41亿元增长至100.77亿元，年均增速达11.2%，高于汕尾市（9.9%）、广东省平均增速（9.5%）。2021年，全县地区生产总值首次突破百亿大关，达到100.77亿元，同比增长10.9%，其中，第一产业增加值163307万元，增长9.4%，对地区生产总值增长的贡献率为15.1%；第二产业增加值285232万元，增长15.3%，对地区生产总值增长的贡献率为36.0%；第三产业增加值559163万元，增长9.4%，对地区生产总值增长的贡献率为48.9%。，三次比重由2010年的20.1:28.8:51.1调整为2021年的16.3:28.52:55.5，第三产业比重持续提高。实现一般公共预算收入4.3亿元，增长13.9%。城乡居民人均可支配收入21338元，增长10.8%。经济社会发展取得显著成效，实现“十四五”良好开局。</w:t>
      </w:r>
    </w:p>
    <w:p>
      <w:pPr>
        <w:ind w:firstLine="0" w:firstLineChars="0"/>
      </w:pPr>
      <w:r>
        <w:drawing>
          <wp:inline distT="0" distB="0" distL="0" distR="0">
            <wp:extent cx="5105400" cy="2724785"/>
            <wp:effectExtent l="0" t="0" r="0" b="56515"/>
            <wp:docPr id="2" name="图表 2" descr="7b0a202020202263686172745265734964223a202232303437323033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3"/>
        <w:ind w:firstLine="400"/>
        <w:jc w:val="center"/>
      </w:pPr>
      <w:r>
        <w:t xml:space="preserve">图 </w:t>
      </w:r>
      <w:r>
        <w:fldChar w:fldCharType="begin"/>
      </w:r>
      <w:r>
        <w:instrText xml:space="preserve"> STYLEREF 2 \s </w:instrText>
      </w:r>
      <w:r>
        <w:fldChar w:fldCharType="separate"/>
      </w:r>
      <w:r>
        <w:t>2.2</w:t>
      </w:r>
      <w:r>
        <w:fldChar w:fldCharType="end"/>
      </w:r>
      <w:r>
        <w:rPr>
          <w:rFonts w:hint="eastAsia"/>
        </w:rPr>
        <w:t>-</w:t>
      </w:r>
      <w:r>
        <w:fldChar w:fldCharType="begin"/>
      </w:r>
      <w:r>
        <w:instrText xml:space="preserve"> SEQ 图 \* ARABIC \s 2 </w:instrText>
      </w:r>
      <w:r>
        <w:fldChar w:fldCharType="separate"/>
      </w:r>
      <w:r>
        <w:t>1</w:t>
      </w:r>
      <w:r>
        <w:fldChar w:fldCharType="end"/>
      </w:r>
      <w:r>
        <w:rPr>
          <w:rFonts w:hint="eastAsia"/>
        </w:rPr>
        <w:t xml:space="preserve"> 陆河县2010-2021年GDP变化情况</w:t>
      </w:r>
    </w:p>
    <w:p>
      <w:pPr>
        <w:ind w:firstLine="0" w:firstLineChars="0"/>
      </w:pPr>
      <w:r>
        <w:drawing>
          <wp:inline distT="0" distB="0" distL="0" distR="0">
            <wp:extent cx="5142230" cy="2794635"/>
            <wp:effectExtent l="0" t="0" r="1270" b="5715"/>
            <wp:docPr id="7" name="图表 7" descr="7b0a202020202263686172745265734964223a202232303332383230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13"/>
        <w:ind w:firstLine="400"/>
        <w:jc w:val="center"/>
      </w:pPr>
      <w:r>
        <w:t xml:space="preserve">图 </w:t>
      </w:r>
      <w:r>
        <w:fldChar w:fldCharType="begin"/>
      </w:r>
      <w:r>
        <w:instrText xml:space="preserve"> STYLEREF 2 \s </w:instrText>
      </w:r>
      <w:r>
        <w:fldChar w:fldCharType="separate"/>
      </w:r>
      <w:r>
        <w:t>2.2</w:t>
      </w:r>
      <w:r>
        <w:fldChar w:fldCharType="end"/>
      </w:r>
      <w:r>
        <w:rPr>
          <w:rFonts w:hint="eastAsia"/>
        </w:rPr>
        <w:t>-</w:t>
      </w:r>
      <w:r>
        <w:fldChar w:fldCharType="begin"/>
      </w:r>
      <w:r>
        <w:instrText xml:space="preserve"> SEQ 图 \* ARABIC \s 2 </w:instrText>
      </w:r>
      <w:r>
        <w:fldChar w:fldCharType="separate"/>
      </w:r>
      <w:r>
        <w:t>2</w:t>
      </w:r>
      <w:r>
        <w:fldChar w:fldCharType="end"/>
      </w:r>
      <w:r>
        <w:rPr>
          <w:rFonts w:hint="eastAsia"/>
        </w:rPr>
        <w:t xml:space="preserve"> 陆河县2010-2021年三次产业结构变化情况</w:t>
      </w:r>
    </w:p>
    <w:p>
      <w:pPr>
        <w:pStyle w:val="6"/>
        <w:spacing w:before="156" w:after="156"/>
      </w:pPr>
      <w:r>
        <w:rPr>
          <w:rFonts w:hint="eastAsia"/>
        </w:rPr>
        <w:t xml:space="preserve"> 人口总量有所下降，城镇化水平持续提高</w:t>
      </w:r>
    </w:p>
    <w:p>
      <w:pPr>
        <w:ind w:firstLine="560"/>
      </w:pPr>
      <w:r>
        <w:rPr>
          <w:rFonts w:hint="eastAsia"/>
        </w:rPr>
        <w:t>2010-2021年，陆河县常住人口总量总体呈缓慢下降态势。其中2010-2015年减少2.92万人，下降10.0%，年平均下降2.1%，2015-2021年减少1.31万人，减少5.0%，年平均下降0.85%，总体下降率和年平均下降率较2010-2015年分别减少5个百分点和下降1.25个百分点，总体人口下降趋势有所放缓。从城镇化水平来看，2021年，全县常住人口中，居住在城镇的人口为13.44万人，占53.86%，与2018年的52.63%相比，城镇人口比重提高1.23个百分点，城镇化率不断提升。</w:t>
      </w:r>
    </w:p>
    <w:p>
      <w:pPr>
        <w:ind w:firstLine="0" w:firstLineChars="0"/>
      </w:pPr>
      <w:r>
        <w:drawing>
          <wp:inline distT="0" distB="0" distL="0" distR="0">
            <wp:extent cx="5351145" cy="3195955"/>
            <wp:effectExtent l="0" t="0" r="1905" b="42545"/>
            <wp:docPr id="15" name="图表 15" descr="7b0a202020202263686172745265734964223a202232303437313134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13"/>
        <w:ind w:firstLine="400"/>
        <w:jc w:val="center"/>
      </w:pPr>
      <w:r>
        <w:t xml:space="preserve">图 </w:t>
      </w:r>
      <w:r>
        <w:fldChar w:fldCharType="begin"/>
      </w:r>
      <w:r>
        <w:instrText xml:space="preserve"> STYLEREF 2 \s </w:instrText>
      </w:r>
      <w:r>
        <w:fldChar w:fldCharType="separate"/>
      </w:r>
      <w:r>
        <w:t>2.2</w:t>
      </w:r>
      <w:r>
        <w:fldChar w:fldCharType="end"/>
      </w:r>
      <w:r>
        <w:rPr>
          <w:rFonts w:hint="eastAsia"/>
        </w:rPr>
        <w:t>-</w:t>
      </w:r>
      <w:r>
        <w:fldChar w:fldCharType="begin"/>
      </w:r>
      <w:r>
        <w:instrText xml:space="preserve"> SEQ 图 \* ARABIC \s 2 </w:instrText>
      </w:r>
      <w:r>
        <w:fldChar w:fldCharType="separate"/>
      </w:r>
      <w:r>
        <w:t>3</w:t>
      </w:r>
      <w:r>
        <w:fldChar w:fldCharType="end"/>
      </w:r>
      <w:r>
        <w:rPr>
          <w:rFonts w:hint="eastAsia"/>
        </w:rPr>
        <w:t xml:space="preserve"> 陆河县2010-2021年人口和城镇化率变化情况</w:t>
      </w:r>
    </w:p>
    <w:p>
      <w:pPr>
        <w:pStyle w:val="5"/>
      </w:pPr>
      <w:r>
        <w:rPr>
          <w:rFonts w:hint="eastAsia"/>
        </w:rPr>
        <w:t xml:space="preserve"> </w:t>
      </w:r>
      <w:bookmarkStart w:id="17" w:name="_Toc1622"/>
      <w:r>
        <w:rPr>
          <w:rFonts w:hint="eastAsia"/>
        </w:rPr>
        <w:t>生态环境概况</w:t>
      </w:r>
      <w:bookmarkEnd w:id="17"/>
    </w:p>
    <w:p>
      <w:pPr>
        <w:ind w:firstLine="560"/>
      </w:pPr>
      <w:r>
        <w:rPr>
          <w:rFonts w:hint="eastAsia"/>
        </w:rPr>
        <w:t>“十三五”以来，陆河县认真贯彻落实习近平生态文明思想，坚持以环境质量改善为核心，全力打好污染防治攻坚战，从严从实推进生态环境保护督察整改，全县各项生态环境保护工作取得积极进展，生态环境质量总体稳中向好。水源水质和空气质量长期保持全省前列，SO</w:t>
      </w:r>
      <w:r>
        <w:rPr>
          <w:rFonts w:hint="eastAsia"/>
          <w:vertAlign w:val="subscript"/>
        </w:rPr>
        <w:t>2</w:t>
      </w:r>
      <w:r>
        <w:rPr>
          <w:rFonts w:hint="eastAsia"/>
        </w:rPr>
        <w:t>、PM</w:t>
      </w:r>
      <w:r>
        <w:rPr>
          <w:rFonts w:hint="eastAsia"/>
          <w:vertAlign w:val="subscript"/>
        </w:rPr>
        <w:t>10</w:t>
      </w:r>
      <w:r>
        <w:rPr>
          <w:rFonts w:hint="eastAsia"/>
        </w:rPr>
        <w:t>、PM</w:t>
      </w:r>
      <w:r>
        <w:rPr>
          <w:rFonts w:hint="eastAsia"/>
          <w:vertAlign w:val="subscript"/>
        </w:rPr>
        <w:t>2.5</w:t>
      </w:r>
      <w:r>
        <w:rPr>
          <w:rFonts w:hint="eastAsia"/>
        </w:rPr>
        <w:t>等大气污染物浓度逐年降低，全县空气质量优良天数比例保持97%以上；地表水优良水体比例实现提升，地表水断面水质优良比例达100%。土壤环境质量状况基本摸清，风险得到有效防控，受污染耕地、污染地块安全利用率达到“双90%”的目标要求。县域森林群落稳定，生态公益林面积不断扩大，2019年成为当年全省唯一成功申报“中国生态养生之乡”的县域城市，南万镇入选“广东十大绿美森林小镇”，共光、螺洞、高塘、南跃、田墩、西湖等村入选省首批“国家森林乡村”。</w:t>
      </w:r>
    </w:p>
    <w:p>
      <w:pPr>
        <w:pStyle w:val="4"/>
      </w:pPr>
      <w:r>
        <w:rPr>
          <w:rFonts w:hint="eastAsia"/>
        </w:rPr>
        <w:t xml:space="preserve"> </w:t>
      </w:r>
      <w:bookmarkStart w:id="18" w:name="_Toc13691"/>
      <w:r>
        <w:rPr>
          <w:rFonts w:hint="eastAsia"/>
        </w:rPr>
        <w:t>农业面源污染现状分析</w:t>
      </w:r>
      <w:bookmarkEnd w:id="18"/>
    </w:p>
    <w:p>
      <w:pPr>
        <w:pStyle w:val="5"/>
      </w:pPr>
      <w:r>
        <w:rPr>
          <w:rFonts w:hint="eastAsia"/>
        </w:rPr>
        <w:t xml:space="preserve"> </w:t>
      </w:r>
      <w:bookmarkStart w:id="19" w:name="_Toc22706"/>
      <w:r>
        <w:rPr>
          <w:rFonts w:hint="eastAsia"/>
        </w:rPr>
        <w:t>农业生产现状分析</w:t>
      </w:r>
      <w:bookmarkEnd w:id="19"/>
    </w:p>
    <w:p>
      <w:pPr>
        <w:pStyle w:val="6"/>
        <w:spacing w:before="156" w:after="156"/>
      </w:pPr>
      <w:r>
        <w:rPr>
          <w:rFonts w:hint="eastAsia"/>
        </w:rPr>
        <w:t xml:space="preserve"> 实施产业振兴，农村经济稳定增长</w:t>
      </w:r>
    </w:p>
    <w:p>
      <w:pPr>
        <w:ind w:firstLine="560"/>
      </w:pPr>
      <w:r>
        <w:rPr>
          <w:rFonts w:hint="eastAsia"/>
        </w:rPr>
        <w:t>近年来，陆河县大力实施乡村产业振兴，加快农业农村现代化建设，全县农业各项经济指标保持稳定增长。2021年，全县完成农林牧渔业生产总值26.98亿元，同比增长12.3%，较2010年增长1.49倍；实现第一产业增加值16.33亿元，同比增长9.4%，较2010年增长1.58倍。创新产业发展模式，持续发挥青梅、茶叶、油柑等特色农业产业优势，不断延伸特色产业发展链条。致力打造现代农业，成功申报陆河青梅省级现代农业产业园，陆河县“共光万亩梅园”获评省4A级农业公园。大力发展富民兴村产业，推进“一镇一业、一村一品”项目建设，建成专业镇4个，专业村29个。巩固拓展脱贫攻坚成果，全县20个省定贫困村全部脱贫出列，5488户18074人建档立卡贫困户人口达到脱贫标准。</w:t>
      </w:r>
    </w:p>
    <w:p>
      <w:pPr>
        <w:pStyle w:val="6"/>
        <w:spacing w:before="156" w:after="156"/>
      </w:pPr>
      <w:r>
        <w:rPr>
          <w:rFonts w:hint="eastAsia"/>
        </w:rPr>
        <w:t xml:space="preserve"> 稳定农业生产，农业基本盘全面夯实</w:t>
      </w:r>
    </w:p>
    <w:p>
      <w:pPr>
        <w:pStyle w:val="2"/>
      </w:pPr>
      <w:r>
        <w:rPr>
          <w:rFonts w:hint="eastAsia"/>
          <w:b/>
          <w:bCs/>
        </w:rPr>
        <w:t>主要农作物播种面积和产量保持稳定增长，“米袋子”“菜篮子”“果盘子”供应充足。</w:t>
      </w:r>
      <w:r>
        <w:rPr>
          <w:rFonts w:hint="eastAsia"/>
        </w:rPr>
        <w:t>持续推进粮食功能区建设，制定实施“菜篮子”“果盘子”工程三年行动计划，建立健全“米袋子”“菜篮子”“果盘子”产品生产主体纳入防疫等各类应急优先保障机制，毫不放松抓好农业生产。2015~2020年，全县主要农作物播种面积保持稳步增长，2020年，全县粮食作物播种面积为161746亩，较2015年增长0.70%；油料作物播种面积22827亩，较2015年增长20.36%；蔬菜（含菜用瓜）播种面积73369亩，较2015年增长18.81%。主要农作物产量稳步提升，2020年全县粮食产量达5.68万吨，较2015年增长9.90%；油料作物产量达0.48万吨，较2015年增长32.48%，蔬菜（含菜用瓜）产量10.26万吨，较2015年增长33.03%。</w:t>
      </w:r>
    </w:p>
    <w:p>
      <w:pPr>
        <w:pStyle w:val="2"/>
        <w:spacing w:line="240" w:lineRule="auto"/>
        <w:ind w:firstLine="0" w:firstLineChars="0"/>
        <w:jc w:val="center"/>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13"/>
        <w:ind w:firstLine="400"/>
        <w:jc w:val="center"/>
      </w:pPr>
      <w:r>
        <w:t xml:space="preserve">图 </w:t>
      </w:r>
      <w:r>
        <w:fldChar w:fldCharType="begin"/>
      </w:r>
      <w:r>
        <w:instrText xml:space="preserve"> STYLEREF 2 \s </w:instrText>
      </w:r>
      <w:r>
        <w:fldChar w:fldCharType="separate"/>
      </w:r>
      <w:r>
        <w:t>3.1</w:t>
      </w:r>
      <w:r>
        <w:fldChar w:fldCharType="end"/>
      </w:r>
      <w:r>
        <w:rPr>
          <w:rFonts w:hint="eastAsia"/>
        </w:rPr>
        <w:t>-</w:t>
      </w:r>
      <w:r>
        <w:fldChar w:fldCharType="begin"/>
      </w:r>
      <w:r>
        <w:instrText xml:space="preserve"> SEQ 图 \* ARABIC \s 2 </w:instrText>
      </w:r>
      <w:r>
        <w:fldChar w:fldCharType="separate"/>
      </w:r>
      <w:r>
        <w:t>1</w:t>
      </w:r>
      <w:r>
        <w:fldChar w:fldCharType="end"/>
      </w:r>
      <w:r>
        <w:rPr>
          <w:rFonts w:hint="eastAsia"/>
        </w:rPr>
        <w:t xml:space="preserve"> 陆河县2015-2020年主要农作物播种面积变化情况</w:t>
      </w:r>
    </w:p>
    <w:p>
      <w:pPr>
        <w:pStyle w:val="2"/>
        <w:spacing w:line="240" w:lineRule="auto"/>
        <w:ind w:firstLine="0" w:firstLineChars="0"/>
        <w:jc w:val="center"/>
      </w:pPr>
      <w:r>
        <w:drawing>
          <wp:inline distT="0" distB="0" distL="114300" distR="114300">
            <wp:extent cx="4584065" cy="2755265"/>
            <wp:effectExtent l="0" t="0" r="698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84065" cy="2755265"/>
                    </a:xfrm>
                    <a:prstGeom prst="rect">
                      <a:avLst/>
                    </a:prstGeom>
                    <a:noFill/>
                    <a:ln>
                      <a:noFill/>
                    </a:ln>
                  </pic:spPr>
                </pic:pic>
              </a:graphicData>
            </a:graphic>
          </wp:inline>
        </w:drawing>
      </w:r>
    </w:p>
    <w:p>
      <w:pPr>
        <w:pStyle w:val="13"/>
        <w:ind w:firstLine="400"/>
        <w:jc w:val="center"/>
      </w:pPr>
      <w:r>
        <w:t xml:space="preserve">图 </w:t>
      </w:r>
      <w:r>
        <w:fldChar w:fldCharType="begin"/>
      </w:r>
      <w:r>
        <w:instrText xml:space="preserve"> STYLEREF 2 \s </w:instrText>
      </w:r>
      <w:r>
        <w:fldChar w:fldCharType="separate"/>
      </w:r>
      <w:r>
        <w:t>3.1</w:t>
      </w:r>
      <w:r>
        <w:fldChar w:fldCharType="end"/>
      </w:r>
      <w:r>
        <w:rPr>
          <w:rFonts w:hint="eastAsia"/>
        </w:rPr>
        <w:t>-</w:t>
      </w:r>
      <w:r>
        <w:fldChar w:fldCharType="begin"/>
      </w:r>
      <w:r>
        <w:instrText xml:space="preserve"> SEQ 图 \* ARABIC \s 2 </w:instrText>
      </w:r>
      <w:r>
        <w:fldChar w:fldCharType="separate"/>
      </w:r>
      <w:r>
        <w:t>2</w:t>
      </w:r>
      <w:r>
        <w:fldChar w:fldCharType="end"/>
      </w:r>
      <w:r>
        <w:rPr>
          <w:rFonts w:hint="eastAsia"/>
        </w:rPr>
        <w:t xml:space="preserve"> 陆河县2015-2020年主要农作物产量变化情况</w:t>
      </w:r>
    </w:p>
    <w:p>
      <w:pPr>
        <w:pStyle w:val="2"/>
      </w:pPr>
      <w:r>
        <w:rPr>
          <w:rFonts w:hint="eastAsia"/>
          <w:b/>
          <w:bCs/>
        </w:rPr>
        <w:t>渔业生产持续健康发展。</w:t>
      </w:r>
      <w:r>
        <w:rPr>
          <w:rFonts w:hint="eastAsia"/>
        </w:rPr>
        <w:t>坚持因地制宜，扎实推进渔业转方式调结构，积极开展水产健康养殖技术、生态养殖新技术，推进特色水产业融合发展，大力发展金钱龟、丁桂鱼等养殖业，渔业经济结构逐步得到优化。2020年全县淡水养殖面积700公顷，产量4090吨，同比增长3.47%，较2015年下降约9.5个百分点，但近四年水产品产量总体呈上升趋势，2020年较2017年增长约11.38%。</w:t>
      </w:r>
    </w:p>
    <w:p>
      <w:pPr>
        <w:pStyle w:val="2"/>
        <w:spacing w:line="240" w:lineRule="auto"/>
        <w:ind w:firstLine="0" w:firstLineChars="0"/>
        <w:jc w:val="center"/>
      </w:pPr>
      <w:r>
        <w:drawing>
          <wp:inline distT="0" distB="0" distL="114300" distR="114300">
            <wp:extent cx="4572000" cy="2743200"/>
            <wp:effectExtent l="4445" t="4445" r="14605" b="1460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3"/>
        <w:ind w:firstLine="400"/>
        <w:jc w:val="center"/>
      </w:pPr>
      <w:r>
        <w:t xml:space="preserve">图 </w:t>
      </w:r>
      <w:r>
        <w:fldChar w:fldCharType="begin"/>
      </w:r>
      <w:r>
        <w:instrText xml:space="preserve"> STYLEREF 2 \s </w:instrText>
      </w:r>
      <w:r>
        <w:fldChar w:fldCharType="separate"/>
      </w:r>
      <w:r>
        <w:t>3.1</w:t>
      </w:r>
      <w:r>
        <w:fldChar w:fldCharType="end"/>
      </w:r>
      <w:r>
        <w:rPr>
          <w:rFonts w:hint="eastAsia"/>
        </w:rPr>
        <w:t>-</w:t>
      </w:r>
      <w:r>
        <w:fldChar w:fldCharType="begin"/>
      </w:r>
      <w:r>
        <w:instrText xml:space="preserve"> SEQ 图 \* ARABIC \s 2 </w:instrText>
      </w:r>
      <w:r>
        <w:fldChar w:fldCharType="separate"/>
      </w:r>
      <w:r>
        <w:t>3</w:t>
      </w:r>
      <w:r>
        <w:fldChar w:fldCharType="end"/>
      </w:r>
      <w:r>
        <w:rPr>
          <w:rFonts w:hint="eastAsia"/>
        </w:rPr>
        <w:t xml:space="preserve"> 陆河县2015-2020年主要水产品产量变化情况</w:t>
      </w:r>
    </w:p>
    <w:p>
      <w:pPr>
        <w:pStyle w:val="2"/>
      </w:pPr>
      <w:r>
        <w:rPr>
          <w:rFonts w:hint="eastAsia"/>
          <w:b/>
          <w:bCs/>
        </w:rPr>
        <w:t>生猪产能有所下降，牛、山羊及家禽生产稳定增长。</w:t>
      </w:r>
      <w:r>
        <w:rPr>
          <w:rFonts w:hint="eastAsia"/>
        </w:rPr>
        <w:t>近年受生猪养殖成本上涨，出栏价格持续低位等因素，生猪产能提升动力明显不足，存出栏均出现减少。2020年，全县生猪存栏52089头，出栏90434头，分别较2015年下降19.22%和27.19%。牛、山羊和家禽生产稳中有升。2020年牛、山羊年末存栏量分别为12390头和1763头，较2020年分别增长3.04%和29.63%；家禽年末存栏量402123只，较2015年增长约6.3个百分点。肉类总产量总体有所下降，2020年肉类总产量12292吨，较2015年下降约12.59%；其中猪肉产量较2015年下降26.70%，牛肉、羊肉及家禽肉产量有所增长，分别较2015年增长约2.06%、24.24%和19.19%。</w:t>
      </w:r>
    </w:p>
    <w:p>
      <w:pPr>
        <w:pStyle w:val="13"/>
        <w:ind w:firstLine="0" w:firstLineChars="0"/>
        <w:jc w:val="center"/>
      </w:pPr>
      <w:r>
        <w:t xml:space="preserve">表 </w:t>
      </w:r>
      <w:r>
        <w:fldChar w:fldCharType="begin"/>
      </w:r>
      <w:r>
        <w:instrText xml:space="preserve"> STYLEREF 2 \s </w:instrText>
      </w:r>
      <w:r>
        <w:fldChar w:fldCharType="separate"/>
      </w:r>
      <w:r>
        <w:t>3.1</w:t>
      </w:r>
      <w:r>
        <w:fldChar w:fldCharType="end"/>
      </w:r>
      <w:r>
        <w:rPr>
          <w:rFonts w:hint="eastAsia"/>
        </w:rPr>
        <w:t>-</w:t>
      </w:r>
      <w:r>
        <w:fldChar w:fldCharType="begin"/>
      </w:r>
      <w:r>
        <w:instrText xml:space="preserve"> SEQ 表 \* ARABIC \s 2 </w:instrText>
      </w:r>
      <w:r>
        <w:fldChar w:fldCharType="separate"/>
      </w:r>
      <w:r>
        <w:t>1</w:t>
      </w:r>
      <w:r>
        <w:fldChar w:fldCharType="end"/>
      </w:r>
      <w:r>
        <w:rPr>
          <w:rFonts w:hint="eastAsia"/>
        </w:rPr>
        <w:t xml:space="preserve"> 陆河县2015-2020年主要牲畜年末存栏量</w:t>
      </w:r>
    </w:p>
    <w:tbl>
      <w:tblPr>
        <w:tblStyle w:val="21"/>
        <w:tblW w:w="4998" w:type="pct"/>
        <w:tblInd w:w="0" w:type="dxa"/>
        <w:tblLayout w:type="autofit"/>
        <w:tblCellMar>
          <w:top w:w="0" w:type="dxa"/>
          <w:left w:w="108" w:type="dxa"/>
          <w:bottom w:w="0" w:type="dxa"/>
          <w:right w:w="108" w:type="dxa"/>
        </w:tblCellMar>
      </w:tblPr>
      <w:tblGrid>
        <w:gridCol w:w="1224"/>
        <w:gridCol w:w="900"/>
        <w:gridCol w:w="1062"/>
        <w:gridCol w:w="1063"/>
        <w:gridCol w:w="1063"/>
        <w:gridCol w:w="1063"/>
        <w:gridCol w:w="1063"/>
        <w:gridCol w:w="1081"/>
      </w:tblGrid>
      <w:tr>
        <w:tblPrEx>
          <w:tblCellMar>
            <w:top w:w="0" w:type="dxa"/>
            <w:left w:w="108" w:type="dxa"/>
            <w:bottom w:w="0" w:type="dxa"/>
            <w:right w:w="108" w:type="dxa"/>
          </w:tblCellMar>
        </w:tblPrEx>
        <w:trPr>
          <w:trHeight w:val="270" w:hRule="atLeast"/>
        </w:trPr>
        <w:tc>
          <w:tcPr>
            <w:tcW w:w="718" w:type="pct"/>
            <w:vMerge w:val="restart"/>
            <w:tcBorders>
              <w:top w:val="single" w:color="auto" w:sz="4" w:space="0"/>
              <w:left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养殖品种</w:t>
            </w:r>
          </w:p>
        </w:tc>
        <w:tc>
          <w:tcPr>
            <w:tcW w:w="528" w:type="pct"/>
            <w:vMerge w:val="restart"/>
            <w:tcBorders>
              <w:top w:val="single" w:color="auto" w:sz="4" w:space="0"/>
              <w:left w:val="nil"/>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单位</w:t>
            </w:r>
          </w:p>
        </w:tc>
        <w:tc>
          <w:tcPr>
            <w:tcW w:w="3753" w:type="pct"/>
            <w:gridSpan w:val="6"/>
            <w:tcBorders>
              <w:top w:val="single" w:color="auto" w:sz="4" w:space="0"/>
              <w:left w:val="nil"/>
              <w:bottom w:val="single" w:color="auto" w:sz="4" w:space="0"/>
              <w:right w:val="single" w:color="auto" w:sz="4" w:space="0"/>
            </w:tcBorders>
            <w:shd w:val="clear" w:color="auto" w:fill="auto"/>
            <w:noWrap/>
            <w:vAlign w:val="center"/>
          </w:tcPr>
          <w:p>
            <w:pPr>
              <w:widowControl/>
              <w:ind w:firstLine="422"/>
              <w:jc w:val="center"/>
              <w:textAlignment w:val="center"/>
              <w:rPr>
                <w:rFonts w:eastAsia="宋体"/>
                <w:b/>
                <w:bCs/>
                <w:color w:val="000000"/>
                <w:sz w:val="21"/>
                <w:szCs w:val="21"/>
              </w:rPr>
            </w:pPr>
            <w:r>
              <w:rPr>
                <w:rFonts w:hint="eastAsia" w:eastAsia="宋体"/>
                <w:b/>
                <w:bCs/>
                <w:color w:val="000000"/>
                <w:kern w:val="0"/>
                <w:sz w:val="21"/>
                <w:szCs w:val="21"/>
                <w:lang w:bidi="ar"/>
              </w:rPr>
              <w:t>各年度</w:t>
            </w:r>
            <w:r>
              <w:rPr>
                <w:rFonts w:eastAsia="宋体"/>
                <w:b/>
                <w:bCs/>
                <w:color w:val="000000"/>
                <w:kern w:val="0"/>
                <w:sz w:val="21"/>
                <w:szCs w:val="21"/>
                <w:lang w:bidi="ar"/>
              </w:rPr>
              <w:t>年末存栏量</w:t>
            </w:r>
          </w:p>
        </w:tc>
      </w:tr>
      <w:tr>
        <w:tblPrEx>
          <w:tblCellMar>
            <w:top w:w="0" w:type="dxa"/>
            <w:left w:w="108" w:type="dxa"/>
            <w:bottom w:w="0" w:type="dxa"/>
            <w:right w:w="108" w:type="dxa"/>
          </w:tblCellMar>
        </w:tblPrEx>
        <w:trPr>
          <w:trHeight w:val="270" w:hRule="atLeast"/>
        </w:trPr>
        <w:tc>
          <w:tcPr>
            <w:tcW w:w="718" w:type="pct"/>
            <w:vMerge w:val="continue"/>
            <w:tcBorders>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21"/>
                <w:szCs w:val="21"/>
              </w:rPr>
            </w:pPr>
          </w:p>
        </w:tc>
        <w:tc>
          <w:tcPr>
            <w:tcW w:w="528" w:type="pct"/>
            <w:vMerge w:val="continue"/>
            <w:tcBorders>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21"/>
                <w:szCs w:val="21"/>
              </w:rPr>
            </w:pPr>
          </w:p>
        </w:tc>
        <w:tc>
          <w:tcPr>
            <w:tcW w:w="62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2015</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2016</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2017</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2018</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2019</w:t>
            </w:r>
          </w:p>
        </w:tc>
        <w:tc>
          <w:tcPr>
            <w:tcW w:w="632"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2020</w:t>
            </w:r>
          </w:p>
        </w:tc>
      </w:tr>
      <w:tr>
        <w:tblPrEx>
          <w:tblCellMar>
            <w:top w:w="0" w:type="dxa"/>
            <w:left w:w="108" w:type="dxa"/>
            <w:bottom w:w="0" w:type="dxa"/>
            <w:right w:w="108" w:type="dxa"/>
          </w:tblCellMar>
        </w:tblPrEx>
        <w:trPr>
          <w:trHeight w:val="270" w:hRule="atLeast"/>
        </w:trPr>
        <w:tc>
          <w:tcPr>
            <w:tcW w:w="718"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牛</w:t>
            </w:r>
          </w:p>
        </w:tc>
        <w:tc>
          <w:tcPr>
            <w:tcW w:w="5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头</w:t>
            </w:r>
          </w:p>
        </w:tc>
        <w:tc>
          <w:tcPr>
            <w:tcW w:w="62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12024</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11040</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11166</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11414</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12033</w:t>
            </w:r>
          </w:p>
        </w:tc>
        <w:tc>
          <w:tcPr>
            <w:tcW w:w="632"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12390</w:t>
            </w:r>
          </w:p>
        </w:tc>
      </w:tr>
      <w:tr>
        <w:tblPrEx>
          <w:tblCellMar>
            <w:top w:w="0" w:type="dxa"/>
            <w:left w:w="108" w:type="dxa"/>
            <w:bottom w:w="0" w:type="dxa"/>
            <w:right w:w="108" w:type="dxa"/>
          </w:tblCellMar>
        </w:tblPrEx>
        <w:trPr>
          <w:trHeight w:val="270" w:hRule="atLeast"/>
        </w:trPr>
        <w:tc>
          <w:tcPr>
            <w:tcW w:w="718"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生猪</w:t>
            </w:r>
          </w:p>
        </w:tc>
        <w:tc>
          <w:tcPr>
            <w:tcW w:w="5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头</w:t>
            </w:r>
          </w:p>
        </w:tc>
        <w:tc>
          <w:tcPr>
            <w:tcW w:w="62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64480</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63474</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55829</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56829</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58992</w:t>
            </w:r>
          </w:p>
        </w:tc>
        <w:tc>
          <w:tcPr>
            <w:tcW w:w="632"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52089</w:t>
            </w:r>
          </w:p>
        </w:tc>
      </w:tr>
      <w:tr>
        <w:tblPrEx>
          <w:tblCellMar>
            <w:top w:w="0" w:type="dxa"/>
            <w:left w:w="108" w:type="dxa"/>
            <w:bottom w:w="0" w:type="dxa"/>
            <w:right w:w="108" w:type="dxa"/>
          </w:tblCellMar>
        </w:tblPrEx>
        <w:trPr>
          <w:trHeight w:val="270" w:hRule="atLeast"/>
        </w:trPr>
        <w:tc>
          <w:tcPr>
            <w:tcW w:w="718"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家禽</w:t>
            </w:r>
          </w:p>
        </w:tc>
        <w:tc>
          <w:tcPr>
            <w:tcW w:w="5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只</w:t>
            </w:r>
          </w:p>
        </w:tc>
        <w:tc>
          <w:tcPr>
            <w:tcW w:w="62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378220</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390188</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381978</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391496</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422410</w:t>
            </w:r>
          </w:p>
        </w:tc>
        <w:tc>
          <w:tcPr>
            <w:tcW w:w="632"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402123</w:t>
            </w:r>
          </w:p>
        </w:tc>
      </w:tr>
      <w:tr>
        <w:tblPrEx>
          <w:tblCellMar>
            <w:top w:w="0" w:type="dxa"/>
            <w:left w:w="108" w:type="dxa"/>
            <w:bottom w:w="0" w:type="dxa"/>
            <w:right w:w="108" w:type="dxa"/>
          </w:tblCellMar>
        </w:tblPrEx>
        <w:trPr>
          <w:trHeight w:val="270" w:hRule="atLeast"/>
        </w:trPr>
        <w:tc>
          <w:tcPr>
            <w:tcW w:w="718"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山羊</w:t>
            </w:r>
          </w:p>
        </w:tc>
        <w:tc>
          <w:tcPr>
            <w:tcW w:w="5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只</w:t>
            </w:r>
          </w:p>
        </w:tc>
        <w:tc>
          <w:tcPr>
            <w:tcW w:w="62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1360</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1504</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1511</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1611</w:t>
            </w:r>
          </w:p>
        </w:tc>
        <w:tc>
          <w:tcPr>
            <w:tcW w:w="62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1699</w:t>
            </w:r>
          </w:p>
        </w:tc>
        <w:tc>
          <w:tcPr>
            <w:tcW w:w="632"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1763</w:t>
            </w:r>
          </w:p>
        </w:tc>
      </w:tr>
    </w:tbl>
    <w:p>
      <w:pPr>
        <w:pStyle w:val="13"/>
        <w:ind w:firstLine="0" w:firstLineChars="0"/>
        <w:jc w:val="center"/>
      </w:pPr>
    </w:p>
    <w:p>
      <w:pPr>
        <w:ind w:firstLine="0" w:firstLineChars="0"/>
        <w:jc w:val="center"/>
      </w:pPr>
      <w:r>
        <w:drawing>
          <wp:inline distT="0" distB="0" distL="114300" distR="114300">
            <wp:extent cx="4584065" cy="2755265"/>
            <wp:effectExtent l="0" t="0" r="6985" b="698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7"/>
                    <a:stretch>
                      <a:fillRect/>
                    </a:stretch>
                  </pic:blipFill>
                  <pic:spPr>
                    <a:xfrm>
                      <a:off x="0" y="0"/>
                      <a:ext cx="4584065" cy="2755265"/>
                    </a:xfrm>
                    <a:prstGeom prst="rect">
                      <a:avLst/>
                    </a:prstGeom>
                    <a:noFill/>
                    <a:ln>
                      <a:noFill/>
                    </a:ln>
                  </pic:spPr>
                </pic:pic>
              </a:graphicData>
            </a:graphic>
          </wp:inline>
        </w:drawing>
      </w:r>
    </w:p>
    <w:p>
      <w:pPr>
        <w:pStyle w:val="13"/>
        <w:ind w:firstLine="400"/>
        <w:jc w:val="center"/>
      </w:pPr>
      <w:r>
        <w:t xml:space="preserve">图 </w:t>
      </w:r>
      <w:r>
        <w:fldChar w:fldCharType="begin"/>
      </w:r>
      <w:r>
        <w:instrText xml:space="preserve"> STYLEREF 2 \s </w:instrText>
      </w:r>
      <w:r>
        <w:fldChar w:fldCharType="separate"/>
      </w:r>
      <w:r>
        <w:t>3.1</w:t>
      </w:r>
      <w:r>
        <w:fldChar w:fldCharType="end"/>
      </w:r>
      <w:r>
        <w:rPr>
          <w:rFonts w:hint="eastAsia"/>
        </w:rPr>
        <w:t>-</w:t>
      </w:r>
      <w:r>
        <w:fldChar w:fldCharType="begin"/>
      </w:r>
      <w:r>
        <w:instrText xml:space="preserve"> SEQ 图 \* ARABIC \s 2 </w:instrText>
      </w:r>
      <w:r>
        <w:fldChar w:fldCharType="separate"/>
      </w:r>
      <w:r>
        <w:t>4</w:t>
      </w:r>
      <w:r>
        <w:fldChar w:fldCharType="end"/>
      </w:r>
      <w:r>
        <w:rPr>
          <w:rFonts w:hint="eastAsia"/>
        </w:rPr>
        <w:t xml:space="preserve"> 陆河县2015-2020年出栏肉猪变化情况</w:t>
      </w:r>
    </w:p>
    <w:p>
      <w:pPr>
        <w:pStyle w:val="13"/>
        <w:ind w:firstLine="0" w:firstLineChars="0"/>
        <w:jc w:val="center"/>
      </w:pPr>
      <w:r>
        <w:t xml:space="preserve">表 </w:t>
      </w:r>
      <w:r>
        <w:fldChar w:fldCharType="begin"/>
      </w:r>
      <w:r>
        <w:instrText xml:space="preserve"> STYLEREF 2 \s </w:instrText>
      </w:r>
      <w:r>
        <w:fldChar w:fldCharType="separate"/>
      </w:r>
      <w:r>
        <w:t>3.1</w:t>
      </w:r>
      <w:r>
        <w:fldChar w:fldCharType="end"/>
      </w:r>
      <w:r>
        <w:rPr>
          <w:rFonts w:hint="eastAsia"/>
        </w:rPr>
        <w:t>-</w:t>
      </w:r>
      <w:r>
        <w:fldChar w:fldCharType="begin"/>
      </w:r>
      <w:r>
        <w:instrText xml:space="preserve"> SEQ 表 \* ARABIC \s 2 </w:instrText>
      </w:r>
      <w:r>
        <w:fldChar w:fldCharType="separate"/>
      </w:r>
      <w:r>
        <w:t>2</w:t>
      </w:r>
      <w:r>
        <w:fldChar w:fldCharType="end"/>
      </w:r>
      <w:r>
        <w:rPr>
          <w:rFonts w:hint="eastAsia"/>
        </w:rPr>
        <w:t xml:space="preserve"> 陆河县2015-2020年畜牧业主要产品产量</w:t>
      </w:r>
    </w:p>
    <w:tbl>
      <w:tblPr>
        <w:tblStyle w:val="21"/>
        <w:tblW w:w="4998" w:type="pct"/>
        <w:tblInd w:w="0" w:type="dxa"/>
        <w:tblLayout w:type="autofit"/>
        <w:tblCellMar>
          <w:top w:w="0" w:type="dxa"/>
          <w:left w:w="108" w:type="dxa"/>
          <w:bottom w:w="0" w:type="dxa"/>
          <w:right w:w="108" w:type="dxa"/>
        </w:tblCellMar>
      </w:tblPr>
      <w:tblGrid>
        <w:gridCol w:w="1419"/>
        <w:gridCol w:w="1420"/>
        <w:gridCol w:w="1420"/>
        <w:gridCol w:w="1420"/>
        <w:gridCol w:w="1420"/>
        <w:gridCol w:w="1420"/>
      </w:tblGrid>
      <w:tr>
        <w:tblPrEx>
          <w:tblCellMar>
            <w:top w:w="0" w:type="dxa"/>
            <w:left w:w="108" w:type="dxa"/>
            <w:bottom w:w="0" w:type="dxa"/>
            <w:right w:w="108" w:type="dxa"/>
          </w:tblCellMar>
        </w:tblPrEx>
        <w:trPr>
          <w:trHeight w:val="270" w:hRule="atLeast"/>
        </w:trPr>
        <w:tc>
          <w:tcPr>
            <w:tcW w:w="833" w:type="pct"/>
            <w:tcBorders>
              <w:top w:val="single" w:color="auto" w:sz="4" w:space="0"/>
              <w:left w:val="single" w:color="auto" w:sz="4" w:space="0"/>
              <w:bottom w:val="single" w:color="000000" w:sz="4" w:space="0"/>
              <w:right w:val="single" w:color="auto" w:sz="4" w:space="0"/>
              <w:tl2br w:val="single" w:color="auto" w:sz="4" w:space="0"/>
            </w:tcBorders>
            <w:shd w:val="clear" w:color="auto" w:fill="auto"/>
            <w:noWrap/>
            <w:vAlign w:val="center"/>
          </w:tcPr>
          <w:p>
            <w:pPr>
              <w:widowControl/>
              <w:ind w:firstLine="0" w:firstLineChars="0"/>
              <w:jc w:val="center"/>
              <w:textAlignment w:val="center"/>
              <w:rPr>
                <w:rFonts w:eastAsia="宋体"/>
                <w:b/>
                <w:bCs/>
                <w:color w:val="000000"/>
                <w:sz w:val="21"/>
                <w:szCs w:val="21"/>
              </w:rPr>
            </w:pPr>
            <w:r>
              <w:rPr>
                <w:sz w:val="22"/>
              </w:rPr>
              <mc:AlternateContent>
                <mc:Choice Requires="wps">
                  <w:drawing>
                    <wp:anchor distT="0" distB="0" distL="114300" distR="114300" simplePos="0" relativeHeight="251661312" behindDoc="0" locked="0" layoutInCell="1" allowOverlap="1">
                      <wp:simplePos x="0" y="0"/>
                      <wp:positionH relativeFrom="column">
                        <wp:posOffset>147320</wp:posOffset>
                      </wp:positionH>
                      <wp:positionV relativeFrom="paragraph">
                        <wp:posOffset>-61595</wp:posOffset>
                      </wp:positionV>
                      <wp:extent cx="1200150" cy="5518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0150" cy="551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422"/>
                                    <w:rPr>
                                      <w:rFonts w:ascii="宋体" w:hAnsi="宋体" w:eastAsia="宋体" w:cs="宋体"/>
                                      <w:b/>
                                      <w:bCs/>
                                      <w:sz w:val="21"/>
                                      <w:szCs w:val="21"/>
                                    </w:rPr>
                                  </w:pPr>
                                  <w:r>
                                    <w:rPr>
                                      <w:rFonts w:hint="eastAsia" w:ascii="宋体" w:hAnsi="宋体" w:eastAsia="宋体" w:cs="宋体"/>
                                      <w:b/>
                                      <w:bCs/>
                                      <w:sz w:val="21"/>
                                      <w:szCs w:val="21"/>
                                    </w:rPr>
                                    <w:t>产量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pt;margin-top:-4.85pt;height:43.45pt;width:94.5pt;z-index:251661312;mso-width-relative:page;mso-height-relative:page;" filled="f" stroked="f" coordsize="21600,21600" o:gfxdata="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wCydkAAAAIAQAADwAAAAAAAAABACAAAAAiAAAAZHJzL2Rv&#10;d25yZXYueG1sUEsBAhQAFAAAAAgAh07iQP+jQAA5AgAAZgQAAA4AAAAAAAAAAQAgAAAAKAEAAGRy&#10;cy9lMm9Eb2MueG1sUEsFBgAAAAAGAAYAWQEAANMFAAAAAA==&#10;">
                      <v:fill on="f" focussize="0,0"/>
                      <v:stroke on="f" weight="0.5pt"/>
                      <v:imagedata o:title=""/>
                      <o:lock v:ext="edit" aspectratio="f"/>
                      <v:textbox>
                        <w:txbxContent>
                          <w:p>
                            <w:pPr>
                              <w:ind w:firstLine="422"/>
                              <w:rPr>
                                <w:rFonts w:ascii="宋体" w:hAnsi="宋体" w:eastAsia="宋体" w:cs="宋体"/>
                                <w:b/>
                                <w:bCs/>
                                <w:sz w:val="21"/>
                                <w:szCs w:val="21"/>
                              </w:rPr>
                            </w:pPr>
                            <w:r>
                              <w:rPr>
                                <w:rFonts w:hint="eastAsia" w:ascii="宋体" w:hAnsi="宋体" w:eastAsia="宋体" w:cs="宋体"/>
                                <w:b/>
                                <w:bCs/>
                                <w:sz w:val="21"/>
                                <w:szCs w:val="21"/>
                              </w:rPr>
                              <w:t>产量</w:t>
                            </w:r>
                          </w:p>
                        </w:txbxContent>
                      </v:textbox>
                    </v:shape>
                  </w:pict>
                </mc:Fallback>
              </mc:AlternateContent>
            </w:r>
            <w:r>
              <w:rPr>
                <w:b/>
                <w:bCs/>
                <w:sz w:val="21"/>
                <w:szCs w:val="21"/>
              </w:rPr>
              <mc:AlternateContent>
                <mc:Choice Requires="wps">
                  <w:drawing>
                    <wp:anchor distT="0" distB="0" distL="114300" distR="114300" simplePos="0" relativeHeight="251660288" behindDoc="0" locked="0" layoutInCell="1" allowOverlap="1">
                      <wp:simplePos x="0" y="0"/>
                      <wp:positionH relativeFrom="column">
                        <wp:posOffset>-290830</wp:posOffset>
                      </wp:positionH>
                      <wp:positionV relativeFrom="paragraph">
                        <wp:posOffset>31115</wp:posOffset>
                      </wp:positionV>
                      <wp:extent cx="1200150" cy="551815"/>
                      <wp:effectExtent l="0" t="0" r="0" b="0"/>
                      <wp:wrapNone/>
                      <wp:docPr id="3" name="文本框 3"/>
                      <wp:cNvGraphicFramePr/>
                      <a:graphic xmlns:a="http://schemas.openxmlformats.org/drawingml/2006/main">
                        <a:graphicData uri="http://schemas.microsoft.com/office/word/2010/wordprocessingShape">
                          <wps:wsp>
                            <wps:cNvSpPr txBox="1"/>
                            <wps:spPr>
                              <a:xfrm>
                                <a:off x="1128395" y="5324475"/>
                                <a:ext cx="1200150" cy="551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422"/>
                                    <w:rPr>
                                      <w:rFonts w:ascii="宋体" w:hAnsi="宋体" w:eastAsia="宋体" w:cs="宋体"/>
                                      <w:b/>
                                      <w:bCs/>
                                      <w:sz w:val="21"/>
                                      <w:szCs w:val="21"/>
                                    </w:rPr>
                                  </w:pPr>
                                  <w:r>
                                    <w:rPr>
                                      <w:rFonts w:hint="eastAsia" w:ascii="宋体" w:hAnsi="宋体" w:eastAsia="宋体" w:cs="宋体"/>
                                      <w:b/>
                                      <w:bCs/>
                                      <w:sz w:val="21"/>
                                      <w:szCs w:val="21"/>
                                    </w:rPr>
                                    <w:t>年份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9pt;margin-top:2.45pt;height:43.45pt;width:94.5pt;z-index:251660288;mso-width-relative:page;mso-height-relative:page;" filled="f" stroked="f" coordsize="21600,21600" o:gfxdata="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PCd5z2gAAAAgBAAAPAAAAAAAAAAEA&#10;IAAAACIAAABkcnMvZG93bnJldi54bWxQSwECFAAUAAAACACHTuJAfp8TIEYCAAByBAAADgAAAAAA&#10;AAABACAAAAApAQAAZHJzL2Uyb0RvYy54bWxQSwUGAAAAAAYABgBZAQAA4QUAAAAA&#10;">
                      <v:fill on="f" focussize="0,0"/>
                      <v:stroke on="f" weight="0.5pt"/>
                      <v:imagedata o:title=""/>
                      <o:lock v:ext="edit" aspectratio="f"/>
                      <v:textbox>
                        <w:txbxContent>
                          <w:p>
                            <w:pPr>
                              <w:ind w:firstLine="422"/>
                              <w:rPr>
                                <w:rFonts w:ascii="宋体" w:hAnsi="宋体" w:eastAsia="宋体" w:cs="宋体"/>
                                <w:b/>
                                <w:bCs/>
                                <w:sz w:val="21"/>
                                <w:szCs w:val="21"/>
                              </w:rPr>
                            </w:pPr>
                            <w:r>
                              <w:rPr>
                                <w:rFonts w:hint="eastAsia" w:ascii="宋体" w:hAnsi="宋体" w:eastAsia="宋体" w:cs="宋体"/>
                                <w:b/>
                                <w:bCs/>
                                <w:sz w:val="21"/>
                                <w:szCs w:val="21"/>
                              </w:rPr>
                              <w:t>年份</w:t>
                            </w:r>
                          </w:p>
                        </w:txbxContent>
                      </v:textbox>
                    </v:shape>
                  </w:pict>
                </mc:Fallback>
              </mc:AlternateContent>
            </w:r>
          </w:p>
        </w:tc>
        <w:tc>
          <w:tcPr>
            <w:tcW w:w="833" w:type="pct"/>
            <w:tcBorders>
              <w:top w:val="single" w:color="auto" w:sz="4" w:space="0"/>
              <w:left w:val="nil"/>
              <w:bottom w:val="single" w:color="000000"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肉类总产量</w:t>
            </w:r>
          </w:p>
        </w:tc>
        <w:tc>
          <w:tcPr>
            <w:tcW w:w="833" w:type="pct"/>
            <w:tcBorders>
              <w:top w:val="single" w:color="auto" w:sz="4" w:space="0"/>
              <w:left w:val="nil"/>
              <w:bottom w:val="single" w:color="000000"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猪肉产量</w:t>
            </w:r>
          </w:p>
        </w:tc>
        <w:tc>
          <w:tcPr>
            <w:tcW w:w="833" w:type="pct"/>
            <w:tcBorders>
              <w:top w:val="single" w:color="auto" w:sz="4" w:space="0"/>
              <w:left w:val="nil"/>
              <w:bottom w:val="single" w:color="000000"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牛肉产量</w:t>
            </w:r>
          </w:p>
        </w:tc>
        <w:tc>
          <w:tcPr>
            <w:tcW w:w="833" w:type="pct"/>
            <w:tcBorders>
              <w:top w:val="single" w:color="auto" w:sz="4" w:space="0"/>
              <w:left w:val="nil"/>
              <w:bottom w:val="single" w:color="000000"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羊肉产量</w:t>
            </w:r>
          </w:p>
        </w:tc>
        <w:tc>
          <w:tcPr>
            <w:tcW w:w="833" w:type="pct"/>
            <w:tcBorders>
              <w:top w:val="single" w:color="auto" w:sz="4" w:space="0"/>
              <w:left w:val="nil"/>
              <w:bottom w:val="single" w:color="000000" w:sz="4" w:space="0"/>
              <w:right w:val="single" w:color="auto" w:sz="4" w:space="0"/>
            </w:tcBorders>
            <w:shd w:val="clear" w:color="auto" w:fill="auto"/>
            <w:noWrap/>
            <w:vAlign w:val="center"/>
          </w:tcPr>
          <w:p>
            <w:pPr>
              <w:widowControl/>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家禽肉产量</w:t>
            </w:r>
          </w:p>
        </w:tc>
      </w:tr>
      <w:tr>
        <w:tblPrEx>
          <w:tblCellMar>
            <w:top w:w="0" w:type="dxa"/>
            <w:left w:w="108" w:type="dxa"/>
            <w:bottom w:w="0" w:type="dxa"/>
            <w:right w:w="108" w:type="dxa"/>
          </w:tblCellMar>
        </w:tblPrEx>
        <w:trPr>
          <w:trHeight w:val="270"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2015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14062</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9673</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728</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33</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3190</w:t>
            </w:r>
          </w:p>
        </w:tc>
      </w:tr>
      <w:tr>
        <w:tblPrEx>
          <w:tblCellMar>
            <w:top w:w="0" w:type="dxa"/>
            <w:left w:w="108" w:type="dxa"/>
            <w:bottom w:w="0" w:type="dxa"/>
            <w:right w:w="108" w:type="dxa"/>
          </w:tblCellMar>
        </w:tblPrEx>
        <w:trPr>
          <w:trHeight w:val="270" w:hRule="atLeast"/>
        </w:trPr>
        <w:tc>
          <w:tcPr>
            <w:tcW w:w="833" w:type="pct"/>
            <w:tcBorders>
              <w:top w:val="single" w:color="000000"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2016</w:t>
            </w:r>
          </w:p>
        </w:tc>
        <w:tc>
          <w:tcPr>
            <w:tcW w:w="833" w:type="pct"/>
            <w:tcBorders>
              <w:top w:val="single" w:color="000000" w:sz="4" w:space="0"/>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13963</w:t>
            </w:r>
          </w:p>
        </w:tc>
        <w:tc>
          <w:tcPr>
            <w:tcW w:w="833" w:type="pct"/>
            <w:tcBorders>
              <w:top w:val="single" w:color="000000" w:sz="4" w:space="0"/>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9461</w:t>
            </w:r>
          </w:p>
        </w:tc>
        <w:tc>
          <w:tcPr>
            <w:tcW w:w="833" w:type="pct"/>
            <w:tcBorders>
              <w:top w:val="single" w:color="000000" w:sz="4" w:space="0"/>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703</w:t>
            </w:r>
          </w:p>
        </w:tc>
        <w:tc>
          <w:tcPr>
            <w:tcW w:w="833" w:type="pct"/>
            <w:tcBorders>
              <w:top w:val="single" w:color="000000" w:sz="4" w:space="0"/>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36</w:t>
            </w:r>
          </w:p>
        </w:tc>
        <w:tc>
          <w:tcPr>
            <w:tcW w:w="833" w:type="pct"/>
            <w:tcBorders>
              <w:top w:val="single" w:color="000000" w:sz="4" w:space="0"/>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3281</w:t>
            </w:r>
          </w:p>
        </w:tc>
      </w:tr>
      <w:tr>
        <w:tblPrEx>
          <w:tblCellMar>
            <w:top w:w="0" w:type="dxa"/>
            <w:left w:w="108" w:type="dxa"/>
            <w:bottom w:w="0" w:type="dxa"/>
            <w:right w:w="108" w:type="dxa"/>
          </w:tblCellMar>
        </w:tblPrEx>
        <w:trPr>
          <w:trHeight w:val="270" w:hRule="atLeast"/>
        </w:trPr>
        <w:tc>
          <w:tcPr>
            <w:tcW w:w="833"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2017</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12672</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8479</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684</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36</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2954</w:t>
            </w:r>
          </w:p>
        </w:tc>
      </w:tr>
      <w:tr>
        <w:tblPrEx>
          <w:tblCellMar>
            <w:top w:w="0" w:type="dxa"/>
            <w:left w:w="108" w:type="dxa"/>
            <w:bottom w:w="0" w:type="dxa"/>
            <w:right w:w="108" w:type="dxa"/>
          </w:tblCellMar>
        </w:tblPrEx>
        <w:trPr>
          <w:trHeight w:val="270" w:hRule="atLeast"/>
        </w:trPr>
        <w:tc>
          <w:tcPr>
            <w:tcW w:w="833"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2018</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12997</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8781</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676</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37</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2958</w:t>
            </w:r>
          </w:p>
        </w:tc>
      </w:tr>
      <w:tr>
        <w:tblPrEx>
          <w:tblCellMar>
            <w:top w:w="0" w:type="dxa"/>
            <w:left w:w="108" w:type="dxa"/>
            <w:bottom w:w="0" w:type="dxa"/>
            <w:right w:w="108" w:type="dxa"/>
          </w:tblCellMar>
        </w:tblPrEx>
        <w:trPr>
          <w:trHeight w:val="270" w:hRule="atLeast"/>
        </w:trPr>
        <w:tc>
          <w:tcPr>
            <w:tcW w:w="833"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2019</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12630</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7900</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668</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40</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3466</w:t>
            </w:r>
          </w:p>
        </w:tc>
      </w:tr>
      <w:tr>
        <w:tblPrEx>
          <w:tblCellMar>
            <w:top w:w="0" w:type="dxa"/>
            <w:left w:w="108" w:type="dxa"/>
            <w:bottom w:w="0" w:type="dxa"/>
            <w:right w:w="108" w:type="dxa"/>
          </w:tblCellMar>
        </w:tblPrEx>
        <w:trPr>
          <w:trHeight w:val="270" w:hRule="atLeast"/>
        </w:trPr>
        <w:tc>
          <w:tcPr>
            <w:tcW w:w="833"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2020</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12292</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7091</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743</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41</w:t>
            </w:r>
          </w:p>
        </w:tc>
        <w:tc>
          <w:tcPr>
            <w:tcW w:w="833"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eastAsia="宋体"/>
                <w:color w:val="000000"/>
                <w:sz w:val="21"/>
                <w:szCs w:val="21"/>
              </w:rPr>
            </w:pPr>
            <w:r>
              <w:rPr>
                <w:rFonts w:eastAsia="宋体"/>
                <w:color w:val="000000"/>
                <w:kern w:val="0"/>
                <w:sz w:val="21"/>
                <w:szCs w:val="21"/>
                <w:lang w:bidi="ar"/>
              </w:rPr>
              <w:t>3802</w:t>
            </w:r>
          </w:p>
        </w:tc>
      </w:tr>
    </w:tbl>
    <w:p>
      <w:pPr>
        <w:pStyle w:val="5"/>
      </w:pPr>
      <w:r>
        <w:rPr>
          <w:rFonts w:hint="eastAsia"/>
        </w:rPr>
        <w:t xml:space="preserve"> </w:t>
      </w:r>
      <w:bookmarkStart w:id="20" w:name="_Toc14602"/>
      <w:r>
        <w:rPr>
          <w:rFonts w:hint="eastAsia"/>
        </w:rPr>
        <w:t>农业面源污染防治现状分析</w:t>
      </w:r>
      <w:bookmarkEnd w:id="20"/>
    </w:p>
    <w:p>
      <w:pPr>
        <w:pStyle w:val="6"/>
        <w:spacing w:before="156" w:after="156"/>
      </w:pPr>
      <w:r>
        <w:rPr>
          <w:rFonts w:hint="eastAsia"/>
        </w:rPr>
        <w:t xml:space="preserve"> 农业面源水污染物排放现状</w:t>
      </w:r>
    </w:p>
    <w:p>
      <w:pPr>
        <w:pStyle w:val="7"/>
      </w:pPr>
      <w:r>
        <w:rPr>
          <w:rFonts w:hint="eastAsia"/>
        </w:rPr>
        <w:t xml:space="preserve"> 农业径流面源</w:t>
      </w:r>
    </w:p>
    <w:p>
      <w:pPr>
        <w:ind w:firstLine="560"/>
      </w:pPr>
      <w:r>
        <w:rPr>
          <w:rFonts w:hint="eastAsia"/>
        </w:rPr>
        <w:t>农业径流面源主要污染排放量主要通过估算获得。农用地面积根据土地利用总体规划中的旱地、水田、水浇地面积统计核算。陆河县耕地、林地土壤的主要类型是赤红壤、红壤。根据二污普数据判断，农耕地坡度基本在&lt;5°范围内，仅有少数农田&gt;15°，无&gt;25°农田用地。化肥施用量根据二污普数据陆河县的化肥使用量核算。据此统计核算出陆河县农业径流面源污染COD入河量为59.95t/a，氨氮入河量为11.99t/a，总磷入河量为11.39t/a，总氮入河量为99.52t/a。</w:t>
      </w:r>
    </w:p>
    <w:p>
      <w:pPr>
        <w:pStyle w:val="7"/>
      </w:pPr>
      <w:r>
        <w:rPr>
          <w:rFonts w:hint="eastAsia"/>
        </w:rPr>
        <w:t xml:space="preserve"> 畜禽养殖源</w:t>
      </w:r>
    </w:p>
    <w:p>
      <w:pPr>
        <w:ind w:firstLine="560"/>
        <w:rPr>
          <w:highlight w:val="yellow"/>
        </w:rPr>
      </w:pPr>
      <w:r>
        <w:rPr>
          <w:rFonts w:hint="eastAsia"/>
        </w:rPr>
        <w:t>全县现状主要养殖的畜禽为生猪、肉牛、蛋鸡。经计算，2019年陆河县规模化畜禽养殖场污染物COD、总氮、氨氮和总磷年产生量分别为1119.91吨、75.36吨、11.74吨和24.74吨，排放量分别为35.92吨、2.91吨、0.58吨和1.16吨；其中畜禽主要污染物产生量为生猪养殖，污染物COD、总氮、氨氮和总磷年产生量占总量的40.07%、60.16%、59.67%、89.81%，主要排污去向为直接进入污灌农田，受纳水体主要有榕江、螺河、新田河南北溪等。调研发现，县域内部分流域如榕江等，存在畜禽养殖废水未达标排放问题，对流域水体水质造成一定影响。</w:t>
      </w:r>
    </w:p>
    <w:p>
      <w:pPr>
        <w:pStyle w:val="7"/>
      </w:pPr>
      <w:r>
        <w:rPr>
          <w:rFonts w:hint="eastAsia"/>
        </w:rPr>
        <w:t xml:space="preserve"> 水产养殖源</w:t>
      </w:r>
    </w:p>
    <w:p>
      <w:pPr>
        <w:ind w:firstLine="560"/>
      </w:pPr>
      <w:r>
        <w:rPr>
          <w:rFonts w:hint="eastAsia"/>
        </w:rPr>
        <w:t>陆河县水产养殖污染源主要来源于池塘换水。根据最新二污普数据和收集的水产养殖资料数据，用水产年产量大致估算水产养殖面积。陆河县水产养殖种类主要为淡水养殖。根据第二次污染源普查数据统计，全县水产养殖污染源COD入河量为0.18t/a，氨氮入河量为0.01t/a，总磷入河量为0.02t/a，总氮入河量为 0.08t/a，详见下表。</w:t>
      </w:r>
    </w:p>
    <w:p>
      <w:pPr>
        <w:pStyle w:val="13"/>
        <w:ind w:firstLine="0" w:firstLineChars="0"/>
        <w:jc w:val="center"/>
      </w:pPr>
      <w:r>
        <w:t xml:space="preserve">表 </w:t>
      </w:r>
      <w:r>
        <w:fldChar w:fldCharType="begin"/>
      </w:r>
      <w:r>
        <w:instrText xml:space="preserve"> STYLEREF 2 \s </w:instrText>
      </w:r>
      <w:r>
        <w:fldChar w:fldCharType="separate"/>
      </w:r>
      <w:r>
        <w:t>3.2</w:t>
      </w:r>
      <w:r>
        <w:fldChar w:fldCharType="end"/>
      </w:r>
      <w:r>
        <w:rPr>
          <w:rFonts w:hint="eastAsia"/>
        </w:rPr>
        <w:t>-</w:t>
      </w:r>
      <w:r>
        <w:fldChar w:fldCharType="begin"/>
      </w:r>
      <w:r>
        <w:instrText xml:space="preserve"> SEQ 表 \* ARABIC \s 2 </w:instrText>
      </w:r>
      <w:r>
        <w:fldChar w:fldCharType="separate"/>
      </w:r>
      <w:r>
        <w:t>1</w:t>
      </w:r>
      <w:r>
        <w:fldChar w:fldCharType="end"/>
      </w:r>
      <w:r>
        <w:rPr>
          <w:rFonts w:hint="eastAsia"/>
        </w:rPr>
        <w:t xml:space="preserve"> 陆河县水产养殖污染物入河量情况</w:t>
      </w:r>
    </w:p>
    <w:tbl>
      <w:tblPr>
        <w:tblStyle w:val="21"/>
        <w:tblW w:w="48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031"/>
        <w:gridCol w:w="1247"/>
        <w:gridCol w:w="1022"/>
        <w:gridCol w:w="1219"/>
        <w:gridCol w:w="970"/>
        <w:gridCol w:w="1024"/>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ind w:firstLine="0" w:firstLineChars="0"/>
              <w:jc w:val="center"/>
              <w:rPr>
                <w:rFonts w:eastAsia="宋体"/>
                <w:b/>
                <w:sz w:val="21"/>
                <w:szCs w:val="21"/>
              </w:rPr>
            </w:pPr>
            <w:r>
              <w:rPr>
                <w:rFonts w:eastAsia="宋体"/>
                <w:b/>
                <w:sz w:val="21"/>
                <w:szCs w:val="21"/>
                <w:lang w:bidi="ar"/>
              </w:rPr>
              <w:t>序号</w:t>
            </w:r>
          </w:p>
        </w:tc>
        <w:tc>
          <w:tcPr>
            <w:tcW w:w="6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b/>
                <w:sz w:val="21"/>
                <w:szCs w:val="21"/>
                <w:lang w:bidi="ar"/>
              </w:rPr>
            </w:pPr>
            <w:r>
              <w:rPr>
                <w:rFonts w:eastAsia="宋体"/>
                <w:b/>
                <w:sz w:val="21"/>
                <w:szCs w:val="21"/>
                <w:lang w:bidi="ar"/>
              </w:rPr>
              <w:t>养殖</w:t>
            </w:r>
          </w:p>
          <w:p>
            <w:pPr>
              <w:widowControl/>
              <w:spacing w:line="240" w:lineRule="auto"/>
              <w:ind w:firstLine="0" w:firstLineChars="0"/>
              <w:jc w:val="center"/>
              <w:textAlignment w:val="center"/>
              <w:rPr>
                <w:rFonts w:eastAsia="宋体"/>
                <w:b/>
                <w:sz w:val="21"/>
                <w:szCs w:val="21"/>
                <w:lang w:bidi="ar"/>
              </w:rPr>
            </w:pPr>
            <w:r>
              <w:rPr>
                <w:rFonts w:eastAsia="宋体"/>
                <w:b/>
                <w:sz w:val="21"/>
                <w:szCs w:val="21"/>
                <w:lang w:bidi="ar"/>
              </w:rPr>
              <w:t>种类</w:t>
            </w:r>
          </w:p>
        </w:tc>
        <w:tc>
          <w:tcPr>
            <w:tcW w:w="7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b/>
                <w:sz w:val="21"/>
                <w:szCs w:val="21"/>
                <w:lang w:bidi="ar"/>
              </w:rPr>
            </w:pPr>
            <w:r>
              <w:rPr>
                <w:rFonts w:eastAsia="宋体"/>
                <w:b/>
                <w:sz w:val="21"/>
                <w:szCs w:val="21"/>
                <w:lang w:bidi="ar"/>
              </w:rPr>
              <w:t>养殖面积（m</w:t>
            </w:r>
            <w:r>
              <w:rPr>
                <w:rFonts w:eastAsia="宋体"/>
                <w:b/>
                <w:sz w:val="21"/>
                <w:szCs w:val="21"/>
                <w:vertAlign w:val="superscript"/>
                <w:lang w:bidi="ar"/>
              </w:rPr>
              <w:t>2</w:t>
            </w:r>
            <w:r>
              <w:rPr>
                <w:rFonts w:eastAsia="宋体"/>
                <w:b/>
                <w:sz w:val="21"/>
                <w:szCs w:val="21"/>
                <w:lang w:bidi="ar"/>
              </w:rPr>
              <w:t>）</w:t>
            </w:r>
          </w:p>
        </w:tc>
        <w:tc>
          <w:tcPr>
            <w:tcW w:w="324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b/>
                <w:sz w:val="21"/>
                <w:szCs w:val="21"/>
                <w:lang w:bidi="ar"/>
              </w:rPr>
            </w:pPr>
            <w:r>
              <w:rPr>
                <w:rFonts w:eastAsia="宋体"/>
                <w:b/>
                <w:sz w:val="21"/>
                <w:szCs w:val="21"/>
                <w:lang w:bidi="ar"/>
              </w:rPr>
              <w:t>污染物入河量（千克/年）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20"/>
              <w:rPr>
                <w:rFonts w:eastAsia="宋体"/>
                <w:sz w:val="21"/>
                <w:szCs w:val="21"/>
              </w:rPr>
            </w:pPr>
          </w:p>
        </w:tc>
        <w:tc>
          <w:tcPr>
            <w:tcW w:w="6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20"/>
              <w:rPr>
                <w:rFonts w:eastAsia="宋体"/>
                <w:sz w:val="21"/>
                <w:szCs w:val="21"/>
              </w:rPr>
            </w:pPr>
          </w:p>
        </w:tc>
        <w:tc>
          <w:tcPr>
            <w:tcW w:w="7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20"/>
              <w:rPr>
                <w:rFonts w:eastAsia="宋体"/>
                <w:sz w:val="21"/>
                <w:szCs w:val="21"/>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ind w:firstLine="0" w:firstLineChars="0"/>
              <w:jc w:val="center"/>
              <w:rPr>
                <w:rFonts w:eastAsia="宋体"/>
                <w:b/>
                <w:sz w:val="21"/>
                <w:szCs w:val="21"/>
                <w:lang w:bidi="ar"/>
              </w:rPr>
            </w:pPr>
            <w:r>
              <w:rPr>
                <w:rFonts w:eastAsia="宋体"/>
                <w:b/>
                <w:sz w:val="21"/>
                <w:szCs w:val="21"/>
                <w:lang w:bidi="ar"/>
              </w:rPr>
              <w:t>污水量</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ind w:firstLine="0" w:firstLineChars="0"/>
              <w:jc w:val="center"/>
              <w:rPr>
                <w:rFonts w:eastAsia="宋体"/>
                <w:b/>
                <w:sz w:val="21"/>
                <w:szCs w:val="21"/>
                <w:lang w:bidi="ar"/>
              </w:rPr>
            </w:pPr>
            <w:r>
              <w:rPr>
                <w:rFonts w:eastAsia="宋体"/>
                <w:b/>
                <w:sz w:val="21"/>
                <w:szCs w:val="21"/>
                <w:lang w:bidi="ar"/>
              </w:rPr>
              <w:t>氨氮</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ind w:firstLine="0" w:firstLineChars="0"/>
              <w:jc w:val="center"/>
              <w:rPr>
                <w:rFonts w:eastAsia="宋体"/>
                <w:b/>
                <w:sz w:val="21"/>
                <w:szCs w:val="21"/>
                <w:lang w:bidi="ar"/>
              </w:rPr>
            </w:pPr>
            <w:r>
              <w:rPr>
                <w:rFonts w:eastAsia="宋体"/>
                <w:b/>
                <w:sz w:val="21"/>
                <w:szCs w:val="21"/>
                <w:lang w:bidi="ar"/>
              </w:rPr>
              <w:t>总磷</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ind w:firstLine="0" w:firstLineChars="0"/>
              <w:jc w:val="center"/>
              <w:rPr>
                <w:rFonts w:eastAsia="宋体"/>
                <w:b/>
                <w:sz w:val="21"/>
                <w:szCs w:val="21"/>
                <w:lang w:bidi="ar"/>
              </w:rPr>
            </w:pPr>
            <w:r>
              <w:rPr>
                <w:rFonts w:eastAsia="宋体"/>
                <w:b/>
                <w:sz w:val="21"/>
                <w:szCs w:val="21"/>
                <w:lang w:bidi="ar"/>
              </w:rPr>
              <w:t>总氮</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ind w:firstLine="0" w:firstLineChars="0"/>
              <w:jc w:val="center"/>
              <w:rPr>
                <w:rFonts w:eastAsia="宋体"/>
                <w:b/>
                <w:sz w:val="21"/>
                <w:szCs w:val="21"/>
                <w:lang w:bidi="ar"/>
              </w:rPr>
            </w:pPr>
            <w:r>
              <w:rPr>
                <w:rFonts w:eastAsia="宋体"/>
                <w:b/>
                <w:sz w:val="21"/>
                <w:szCs w:val="21"/>
                <w:lang w:bidi="ar"/>
              </w:rPr>
              <w:t>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ind w:firstLine="0" w:firstLineChars="0"/>
              <w:jc w:val="center"/>
              <w:rPr>
                <w:rFonts w:eastAsia="宋体"/>
                <w:sz w:val="21"/>
                <w:szCs w:val="21"/>
              </w:rPr>
            </w:pPr>
            <w:r>
              <w:rPr>
                <w:rFonts w:eastAsia="宋体"/>
                <w:sz w:val="21"/>
                <w:szCs w:val="21"/>
                <w:lang w:bidi="ar"/>
              </w:rPr>
              <w:t>1</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鳖</w:t>
            </w: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481.53</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2.63</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0.13</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0.31</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ind w:firstLine="0" w:firstLineChars="0"/>
              <w:jc w:val="center"/>
              <w:rPr>
                <w:rFonts w:eastAsia="宋体"/>
                <w:sz w:val="21"/>
                <w:szCs w:val="21"/>
              </w:rPr>
            </w:pPr>
            <w:r>
              <w:rPr>
                <w:rFonts w:eastAsia="宋体"/>
                <w:sz w:val="21"/>
                <w:szCs w:val="21"/>
                <w:lang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草鱼</w:t>
            </w: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2524.03</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15.27</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0.76</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1.82</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ind w:firstLine="0" w:firstLineChars="0"/>
              <w:jc w:val="center"/>
              <w:rPr>
                <w:rFonts w:eastAsia="宋体"/>
                <w:sz w:val="21"/>
                <w:szCs w:val="21"/>
              </w:rPr>
            </w:pPr>
            <w:r>
              <w:rPr>
                <w:rFonts w:eastAsia="宋体"/>
                <w:sz w:val="21"/>
                <w:szCs w:val="21"/>
                <w:lang w:bidi="ar"/>
              </w:rPr>
              <w:t>3</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鲫鱼</w:t>
            </w: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2684.54</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16.24</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0.81</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1.94</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ind w:firstLine="0" w:firstLineChars="0"/>
              <w:jc w:val="center"/>
              <w:rPr>
                <w:rFonts w:eastAsia="宋体"/>
                <w:sz w:val="21"/>
                <w:szCs w:val="21"/>
              </w:rPr>
            </w:pPr>
            <w:r>
              <w:rPr>
                <w:rFonts w:eastAsia="宋体"/>
                <w:sz w:val="21"/>
                <w:szCs w:val="21"/>
                <w:lang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鲤鱼</w:t>
            </w: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3170.09</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19.17</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0.96</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2.29</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ind w:firstLine="0" w:firstLineChars="0"/>
              <w:jc w:val="center"/>
              <w:rPr>
                <w:rFonts w:eastAsia="宋体"/>
                <w:sz w:val="21"/>
                <w:szCs w:val="21"/>
              </w:rPr>
            </w:pPr>
            <w:r>
              <w:rPr>
                <w:rFonts w:eastAsia="宋体"/>
                <w:sz w:val="21"/>
                <w:szCs w:val="21"/>
                <w:lang w:bidi="ar"/>
              </w:rPr>
              <w:t>5</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鲢鱼</w:t>
            </w: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2768.81</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16.75</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0.84</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2.00</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ind w:firstLine="0" w:firstLineChars="0"/>
              <w:jc w:val="center"/>
              <w:rPr>
                <w:rFonts w:eastAsia="宋体"/>
                <w:sz w:val="21"/>
                <w:szCs w:val="21"/>
              </w:rPr>
            </w:pPr>
            <w:r>
              <w:rPr>
                <w:rFonts w:eastAsia="宋体"/>
                <w:sz w:val="21"/>
                <w:szCs w:val="21"/>
                <w:lang w:bidi="ar"/>
              </w:rPr>
              <w:t>6</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罗非鱼</w:t>
            </w: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15108.09</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91.37</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4.57</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10.91</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42.39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ind w:firstLine="0" w:firstLineChars="0"/>
              <w:jc w:val="center"/>
              <w:rPr>
                <w:rFonts w:eastAsia="宋体"/>
                <w:sz w:val="21"/>
                <w:szCs w:val="21"/>
              </w:rPr>
            </w:pPr>
            <w:r>
              <w:rPr>
                <w:rFonts w:eastAsia="宋体"/>
                <w:sz w:val="21"/>
                <w:szCs w:val="21"/>
                <w:lang w:bidi="ar"/>
              </w:rPr>
              <w:t>7</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鲶鱼</w:t>
            </w: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2937.35</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17.77</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0.89</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2.12</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7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合计</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161.30</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8.07</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19.26</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kern w:val="0"/>
                <w:sz w:val="21"/>
                <w:szCs w:val="21"/>
                <w:lang w:bidi="ar"/>
              </w:rPr>
            </w:pPr>
            <w:r>
              <w:rPr>
                <w:rFonts w:eastAsia="宋体"/>
                <w:kern w:val="0"/>
                <w:sz w:val="21"/>
                <w:szCs w:val="21"/>
                <w:lang w:bidi="ar"/>
              </w:rPr>
              <w:t>74.82</w:t>
            </w:r>
          </w:p>
        </w:tc>
      </w:tr>
    </w:tbl>
    <w:p>
      <w:pPr>
        <w:pStyle w:val="2"/>
        <w:ind w:firstLine="0" w:firstLineChars="0"/>
      </w:pPr>
    </w:p>
    <w:p>
      <w:pPr>
        <w:pStyle w:val="7"/>
      </w:pPr>
      <w:r>
        <w:rPr>
          <w:rFonts w:hint="eastAsia"/>
        </w:rPr>
        <w:t xml:space="preserve"> 农村生活源</w:t>
      </w:r>
    </w:p>
    <w:p>
      <w:pPr>
        <w:snapToGrid w:val="0"/>
        <w:ind w:firstLine="560"/>
      </w:pPr>
      <w:r>
        <w:rPr>
          <w:rFonts w:hint="eastAsia"/>
        </w:rPr>
        <w:t>农村污染物入河量包括未经过集中污水处理设施的农村生活污水污染物入河量和经过集中污水处理设施的农村生活污水污染物入河量。根据《2020年陆河县水资源公报》等相关研究成果确定生活污水的排放系数取0.8。</w:t>
      </w:r>
    </w:p>
    <w:p>
      <w:pPr>
        <w:snapToGrid w:val="0"/>
        <w:ind w:firstLine="560"/>
      </w:pPr>
      <w:r>
        <w:rPr>
          <w:rFonts w:hint="eastAsia"/>
        </w:rPr>
        <w:t>根据2020年陆河县环境统计年鉴，陆河县现有集中式农村生活污水处理设施，合计农村污水处理能力1.198t/d，实际处理水量约99.65万吨。农村污水处理厂退水，同城镇污水处理厂按照其平均浓度来计算，COD、氨氮、总磷、总氮分别为 22 mg/L、0.9mg/L、0.54mg/L、10mg/L。对于未进入污水处理厂的农村生活污水，参考汕尾市水资源综合规划等成果，生活污水中的COD浓度按 250.0mg/L计算，氨氮浓度按 20.0mg/L计算，总磷浓度按 3.0 mg/L计算，总氮浓度按 28.0 mg/L计算。污染物入河系数方面，参考《非点源污染模型-理论方法与应用》（郝芳华等，中国环境科学出版社），我省主要水资源分区面源污染物入河系数取值范围，韩江白莲以下及粤东诸河地区农村生活污水入河系数取值 0.7-0.75。</w:t>
      </w:r>
    </w:p>
    <w:p>
      <w:pPr>
        <w:snapToGrid w:val="0"/>
        <w:ind w:firstLine="560"/>
      </w:pPr>
      <w:r>
        <w:rPr>
          <w:rFonts w:hint="eastAsia"/>
        </w:rPr>
        <w:t>按照相应的用水量统计数据及废污水处理、排放、入河情况，计算得到汕尾市各水环境控制单元农村生活废水中COD、氨氮、总磷、总氮的入河情况。经计算，陆河县农村生活污染物COD、氨氮、总磷、总氮排放量分别为2026.77t/a、154.45t/a、26.81t/a、294.44t/a，入河量分别为85.64t/a、17.13t/a、16.28t/a和142.15t/a。</w:t>
      </w:r>
    </w:p>
    <w:p>
      <w:pPr>
        <w:pStyle w:val="6"/>
        <w:spacing w:before="156" w:after="156"/>
      </w:pPr>
      <w:r>
        <w:rPr>
          <w:rFonts w:hint="eastAsia"/>
        </w:rPr>
        <w:t xml:space="preserve"> 工作成效</w:t>
      </w:r>
    </w:p>
    <w:p>
      <w:pPr>
        <w:pStyle w:val="3"/>
        <w:ind w:left="0" w:leftChars="0" w:firstLine="562"/>
      </w:pPr>
      <w:r>
        <w:rPr>
          <w:rFonts w:hint="eastAsia" w:ascii="仿宋_GB2312" w:hAnsi="仿宋_GB2312" w:cs="仿宋_GB2312"/>
          <w:b/>
          <w:bCs/>
        </w:rPr>
        <w:t>优化功能布局，加强农业面源污染源头管控。</w:t>
      </w:r>
      <w:r>
        <w:rPr>
          <w:rFonts w:hint="eastAsia"/>
        </w:rPr>
        <w:t>印发《陆河县农业农村“十三五”规划》《陆河县对标三年取得重大进展硬任务扎实推动乡村振兴的实施方案》《陆河县畜禽粪污资源化利用实施方案》《陆河县农村人居环境整治工作方案》等，构建全市农业面源污染防治规划体系。严格落实汕尾市“三线一单”生态环境分区管控要求，扎实推进种养业功能区划定，建好管好粮食生产功能区和重要农产品保护区，科学划定养殖业“三区”，严格管控189.63平方公里畜禽禁养区，关闭搬迁畜禽养殖场（户）158家。</w:t>
      </w:r>
    </w:p>
    <w:p>
      <w:pPr>
        <w:pStyle w:val="3"/>
        <w:ind w:left="0" w:leftChars="0" w:firstLine="562"/>
      </w:pPr>
      <w:r>
        <w:rPr>
          <w:rFonts w:hint="eastAsia" w:ascii="仿宋_GB2312" w:hAnsi="仿宋_GB2312" w:cs="仿宋_GB2312"/>
          <w:b/>
          <w:bCs/>
        </w:rPr>
        <w:t>坚持举一反三，聚力整改涉农环保问题。</w:t>
      </w:r>
      <w:r>
        <w:rPr>
          <w:rFonts w:hint="eastAsia"/>
        </w:rPr>
        <w:t>把中央环保督察反馈问题整改作为重大政治任务和重要民生工程，制定整改方案，精准落实整改措施，确保限时销号。根据环保督察反馈意见整改工作的通知，涉及畜禽养殖污染治理、镇村生活污水收集处理等农业面源污染防治相关整改事项，目前我县已全部按照整改时序进度整改到位。其中，畜禽养殖污染治理方面，于2020年2月再次对畜禽养殖禁养区进行调整，强化监管执法与排查，严防畜禽养殖污染“死灰复燃”。镇村生活污染治理方面，截至2020年12月底，全县共有416个自然村已完成了生活污水的治理工作，其中有295个村已完成了农村污水处理设施建设，有115个村的生活污水纳入城镇污水处理厂进行处理，有6个村的生活污水通过林地、草地、农田进行自然消纳处理，还有112个村的生活污水处理设施正在建设中。</w:t>
      </w:r>
    </w:p>
    <w:p>
      <w:pPr>
        <w:pStyle w:val="3"/>
        <w:ind w:left="0" w:leftChars="0" w:firstLine="562"/>
      </w:pPr>
      <w:r>
        <w:rPr>
          <w:rFonts w:hint="eastAsia" w:ascii="仿宋_GB2312" w:hAnsi="仿宋_GB2312" w:cs="仿宋_GB2312"/>
          <w:b/>
          <w:bCs/>
        </w:rPr>
        <w:t>实施专项行动，化肥、农药使用强度实现双降。</w:t>
      </w:r>
      <w:r>
        <w:rPr>
          <w:rFonts w:hint="eastAsia"/>
        </w:rPr>
        <w:t>深入推进化肥减量增效，2020年全市三大粮食作物化肥利用率超过40%。围绕用肥量较高的蔬菜、水果等经济作物，大力推广测土配方施肥、有机肥替代化肥、水肥一体化等措施，开展建立耕地质量保护与提升“化肥减量增效”连片示范，化肥减量示范面积达3万亩，测土配方施肥技术覆盖率达到90%以上。化肥使用量和使用强度实现双降，2020年全县化肥施用折纯量5467吨，较2015年下降35.07%；化肥使用强度19.83千克/亩，较2015年下降32.77%，且低于广东省（32.92千克/亩）、汕尾市（26.15千克/亩）化肥平均使用强度。</w:t>
      </w:r>
    </w:p>
    <w:p>
      <w:pPr>
        <w:pStyle w:val="2"/>
        <w:spacing w:line="240" w:lineRule="auto"/>
        <w:ind w:firstLine="0" w:firstLineChars="0"/>
        <w:jc w:val="center"/>
      </w:pPr>
      <w:r>
        <w:drawing>
          <wp:inline distT="0" distB="0" distL="114300" distR="114300">
            <wp:extent cx="4584065" cy="2755265"/>
            <wp:effectExtent l="0" t="0" r="6985" b="698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8"/>
                    <a:stretch>
                      <a:fillRect/>
                    </a:stretch>
                  </pic:blipFill>
                  <pic:spPr>
                    <a:xfrm>
                      <a:off x="0" y="0"/>
                      <a:ext cx="4584065" cy="2755265"/>
                    </a:xfrm>
                    <a:prstGeom prst="rect">
                      <a:avLst/>
                    </a:prstGeom>
                    <a:noFill/>
                    <a:ln>
                      <a:noFill/>
                    </a:ln>
                  </pic:spPr>
                </pic:pic>
              </a:graphicData>
            </a:graphic>
          </wp:inline>
        </w:drawing>
      </w:r>
    </w:p>
    <w:p>
      <w:pPr>
        <w:pStyle w:val="13"/>
        <w:ind w:firstLine="400"/>
        <w:jc w:val="center"/>
      </w:pPr>
      <w:r>
        <w:t xml:space="preserve">图 </w:t>
      </w:r>
      <w:r>
        <w:fldChar w:fldCharType="begin"/>
      </w:r>
      <w:r>
        <w:instrText xml:space="preserve"> STYLEREF 2 \s </w:instrText>
      </w:r>
      <w:r>
        <w:fldChar w:fldCharType="separate"/>
      </w:r>
      <w:r>
        <w:t>3.2</w:t>
      </w:r>
      <w:r>
        <w:fldChar w:fldCharType="end"/>
      </w:r>
      <w:r>
        <w:rPr>
          <w:rFonts w:hint="eastAsia"/>
        </w:rPr>
        <w:t>-</w:t>
      </w:r>
      <w:r>
        <w:fldChar w:fldCharType="begin"/>
      </w:r>
      <w:r>
        <w:instrText xml:space="preserve"> SEQ 图 \* ARABIC \s 2 </w:instrText>
      </w:r>
      <w:r>
        <w:fldChar w:fldCharType="separate"/>
      </w:r>
      <w:r>
        <w:t>1</w:t>
      </w:r>
      <w:r>
        <w:fldChar w:fldCharType="end"/>
      </w:r>
      <w:r>
        <w:rPr>
          <w:rFonts w:hint="eastAsia"/>
        </w:rPr>
        <w:t xml:space="preserve"> 陆河县2015-2020年化肥使用量、使用强度变化情况</w:t>
      </w:r>
    </w:p>
    <w:p>
      <w:pPr>
        <w:ind w:firstLine="560"/>
      </w:pPr>
      <w:r>
        <w:drawing>
          <wp:inline distT="0" distB="0" distL="114300" distR="114300">
            <wp:extent cx="4584065" cy="2755265"/>
            <wp:effectExtent l="0" t="0" r="6985" b="6985"/>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9"/>
                    <a:stretch>
                      <a:fillRect/>
                    </a:stretch>
                  </pic:blipFill>
                  <pic:spPr>
                    <a:xfrm>
                      <a:off x="0" y="0"/>
                      <a:ext cx="4584065" cy="2755265"/>
                    </a:xfrm>
                    <a:prstGeom prst="rect">
                      <a:avLst/>
                    </a:prstGeom>
                    <a:noFill/>
                    <a:ln>
                      <a:noFill/>
                    </a:ln>
                  </pic:spPr>
                </pic:pic>
              </a:graphicData>
            </a:graphic>
          </wp:inline>
        </w:drawing>
      </w:r>
    </w:p>
    <w:p>
      <w:pPr>
        <w:pStyle w:val="13"/>
        <w:ind w:firstLine="400"/>
        <w:jc w:val="center"/>
      </w:pPr>
      <w:r>
        <w:t xml:space="preserve">图 </w:t>
      </w:r>
      <w:r>
        <w:fldChar w:fldCharType="begin"/>
      </w:r>
      <w:r>
        <w:instrText xml:space="preserve"> STYLEREF 2 \s </w:instrText>
      </w:r>
      <w:r>
        <w:fldChar w:fldCharType="separate"/>
      </w:r>
      <w:r>
        <w:t>3.2</w:t>
      </w:r>
      <w:r>
        <w:fldChar w:fldCharType="end"/>
      </w:r>
      <w:r>
        <w:rPr>
          <w:rFonts w:hint="eastAsia"/>
        </w:rPr>
        <w:t>-</w:t>
      </w:r>
      <w:r>
        <w:fldChar w:fldCharType="begin"/>
      </w:r>
      <w:r>
        <w:instrText xml:space="preserve"> SEQ 图 \* ARABIC \s 2 </w:instrText>
      </w:r>
      <w:r>
        <w:fldChar w:fldCharType="separate"/>
      </w:r>
      <w:r>
        <w:t>2</w:t>
      </w:r>
      <w:r>
        <w:fldChar w:fldCharType="end"/>
      </w:r>
      <w:r>
        <w:rPr>
          <w:rFonts w:hint="eastAsia"/>
        </w:rPr>
        <w:t xml:space="preserve"> 广东省、陆河县2015-2020年化肥使用强度对比</w:t>
      </w:r>
    </w:p>
    <w:p>
      <w:pPr>
        <w:ind w:firstLine="560"/>
      </w:pPr>
      <w:r>
        <w:rPr>
          <w:rFonts w:hint="eastAsia"/>
        </w:rPr>
        <w:t>大力推进农药减量增效，围绕用药重点产业，采取绿色防控、统防统治等措施，积极探索减量措施及技术，在水稻、青梅等作物上优化集成了一批适合的农作物绿色防控技术和模式，2020年全县三大粮食作物农药利用率达到42.5%。农药使用量、使用强度自2017年开始呈现下降趋势。2020年全县农药使用量130吨，较2017年下降25.71%；农药使用强度0.47千克/亩，较2017年下降30个百分点，且远低于广东省（1.25千克/亩）、汕头市（1.04千克/亩）农药平均使用强度。</w:t>
      </w:r>
    </w:p>
    <w:p>
      <w:pPr>
        <w:pStyle w:val="2"/>
        <w:spacing w:line="240" w:lineRule="auto"/>
        <w:ind w:firstLine="0" w:firstLineChars="0"/>
        <w:jc w:val="center"/>
      </w:pPr>
      <w:r>
        <w:drawing>
          <wp:inline distT="0" distB="0" distL="114300" distR="114300">
            <wp:extent cx="4584065" cy="2755265"/>
            <wp:effectExtent l="0" t="0" r="6985" b="698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20"/>
                    <a:stretch>
                      <a:fillRect/>
                    </a:stretch>
                  </pic:blipFill>
                  <pic:spPr>
                    <a:xfrm>
                      <a:off x="0" y="0"/>
                      <a:ext cx="4584065" cy="2755265"/>
                    </a:xfrm>
                    <a:prstGeom prst="rect">
                      <a:avLst/>
                    </a:prstGeom>
                    <a:noFill/>
                    <a:ln>
                      <a:noFill/>
                    </a:ln>
                  </pic:spPr>
                </pic:pic>
              </a:graphicData>
            </a:graphic>
          </wp:inline>
        </w:drawing>
      </w:r>
    </w:p>
    <w:p>
      <w:pPr>
        <w:pStyle w:val="13"/>
        <w:ind w:firstLine="400"/>
        <w:jc w:val="center"/>
      </w:pPr>
      <w:r>
        <w:t xml:space="preserve">图 </w:t>
      </w:r>
      <w:r>
        <w:fldChar w:fldCharType="begin"/>
      </w:r>
      <w:r>
        <w:instrText xml:space="preserve"> STYLEREF 2 \s </w:instrText>
      </w:r>
      <w:r>
        <w:fldChar w:fldCharType="separate"/>
      </w:r>
      <w:r>
        <w:t>3.2</w:t>
      </w:r>
      <w:r>
        <w:fldChar w:fldCharType="end"/>
      </w:r>
      <w:r>
        <w:rPr>
          <w:rFonts w:hint="eastAsia"/>
        </w:rPr>
        <w:t>-</w:t>
      </w:r>
      <w:r>
        <w:fldChar w:fldCharType="begin"/>
      </w:r>
      <w:r>
        <w:instrText xml:space="preserve"> SEQ 图 \* ARABIC \s 2 </w:instrText>
      </w:r>
      <w:r>
        <w:fldChar w:fldCharType="separate"/>
      </w:r>
      <w:r>
        <w:t>3</w:t>
      </w:r>
      <w:r>
        <w:fldChar w:fldCharType="end"/>
      </w:r>
      <w:r>
        <w:rPr>
          <w:rFonts w:hint="eastAsia"/>
        </w:rPr>
        <w:t xml:space="preserve"> 陆河县2015-2020年农药使用量、使用强度变化情况</w:t>
      </w:r>
    </w:p>
    <w:p>
      <w:pPr>
        <w:pStyle w:val="2"/>
        <w:spacing w:line="240" w:lineRule="auto"/>
        <w:ind w:firstLine="0" w:firstLineChars="0"/>
        <w:jc w:val="center"/>
      </w:pPr>
      <w:r>
        <w:drawing>
          <wp:inline distT="0" distB="0" distL="114300" distR="114300">
            <wp:extent cx="4584065" cy="2755265"/>
            <wp:effectExtent l="0" t="0" r="6985" b="698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21"/>
                    <a:stretch>
                      <a:fillRect/>
                    </a:stretch>
                  </pic:blipFill>
                  <pic:spPr>
                    <a:xfrm>
                      <a:off x="0" y="0"/>
                      <a:ext cx="4584065" cy="2755265"/>
                    </a:xfrm>
                    <a:prstGeom prst="rect">
                      <a:avLst/>
                    </a:prstGeom>
                    <a:noFill/>
                    <a:ln>
                      <a:noFill/>
                    </a:ln>
                  </pic:spPr>
                </pic:pic>
              </a:graphicData>
            </a:graphic>
          </wp:inline>
        </w:drawing>
      </w:r>
    </w:p>
    <w:p>
      <w:pPr>
        <w:pStyle w:val="13"/>
        <w:ind w:firstLine="400"/>
        <w:jc w:val="center"/>
      </w:pPr>
      <w:r>
        <w:t xml:space="preserve">图 </w:t>
      </w:r>
      <w:r>
        <w:fldChar w:fldCharType="begin"/>
      </w:r>
      <w:r>
        <w:instrText xml:space="preserve"> STYLEREF 2 \s </w:instrText>
      </w:r>
      <w:r>
        <w:fldChar w:fldCharType="separate"/>
      </w:r>
      <w:r>
        <w:t>3.2</w:t>
      </w:r>
      <w:r>
        <w:fldChar w:fldCharType="end"/>
      </w:r>
      <w:r>
        <w:rPr>
          <w:rFonts w:hint="eastAsia"/>
        </w:rPr>
        <w:t>-</w:t>
      </w:r>
      <w:r>
        <w:fldChar w:fldCharType="begin"/>
      </w:r>
      <w:r>
        <w:instrText xml:space="preserve"> SEQ 图 \* ARABIC \s 2 </w:instrText>
      </w:r>
      <w:r>
        <w:fldChar w:fldCharType="separate"/>
      </w:r>
      <w:r>
        <w:t>4</w:t>
      </w:r>
      <w:r>
        <w:fldChar w:fldCharType="end"/>
      </w:r>
      <w:r>
        <w:rPr>
          <w:rFonts w:hint="eastAsia"/>
        </w:rPr>
        <w:t xml:space="preserve"> 广东省、陆河县2015-2020年农药使用强度对比</w:t>
      </w:r>
    </w:p>
    <w:p>
      <w:pPr>
        <w:pStyle w:val="3"/>
        <w:ind w:left="0" w:leftChars="0" w:firstLine="562"/>
      </w:pPr>
      <w:r>
        <w:rPr>
          <w:rFonts w:hint="eastAsia" w:ascii="仿宋_GB2312" w:hAnsi="仿宋_GB2312" w:cs="仿宋_GB2312"/>
          <w:b/>
          <w:bCs/>
        </w:rPr>
        <w:t>加强配套建设，全面提升规模养殖粪污处理能力。</w:t>
      </w:r>
      <w:r>
        <w:rPr>
          <w:rFonts w:hint="eastAsia"/>
        </w:rPr>
        <w:t>以规模养殖场为重点，兼顾畜禽养殖散户，加力补齐治污设施装备短板，全县90%生猪养殖场（规模场、专业户）均有配套菜地、鱼塘、林地等粪污处理设备及消化渠道，截至2021年年底，全县畜禽粪污综合利用率达91.27%，规模养殖场粪污处理设施装备配套率达到100%。大力推进规模养殖场畜禽粪污治理，推广雨污分流、干湿分离等减量技术。扎实推进渔业转方式调结构，积极开展水产健康养殖技术、生态养殖新技术，推进特色水产业融合发展，大力发展金钱龟、丁桂鱼等养殖业，渔业经济结构逐步得到优化。</w:t>
      </w:r>
    </w:p>
    <w:p>
      <w:pPr>
        <w:pStyle w:val="3"/>
        <w:ind w:left="0" w:leftChars="0" w:firstLine="562"/>
      </w:pPr>
      <w:r>
        <w:rPr>
          <w:rFonts w:hint="eastAsia" w:ascii="仿宋_GB2312" w:hAnsi="仿宋_GB2312" w:cs="仿宋_GB2312"/>
          <w:b/>
          <w:bCs/>
        </w:rPr>
        <w:t>注重试点先行，农业废弃物综合利用水平不断提高。</w:t>
      </w:r>
      <w:r>
        <w:rPr>
          <w:rFonts w:hint="eastAsia"/>
        </w:rPr>
        <w:t>坚持疏堵结合、因势利导，加强秸秆露天禁烧管理，引导开展农作物秸秆肥料化、饲料化、燃料化、基料化等综合利用。结合省级耕地质量保护和提升项目，建设秸秆还田示范区1100亩，完成酸化土壤5000亩的治理。截至2020年年底，全县秸秆产生量9.09万吨，可收集秸秆资源量8.21万吨，秸秆利用量7.47万吨，综合利用达到91.01%。</w:t>
      </w:r>
    </w:p>
    <w:p>
      <w:pPr>
        <w:pStyle w:val="20"/>
        <w:shd w:val="clear" w:color="auto" w:fill="FFFFFF"/>
        <w:spacing w:beforeAutospacing="0" w:afterAutospacing="0"/>
        <w:ind w:firstLine="560"/>
        <w:rPr>
          <w:kern w:val="2"/>
          <w:sz w:val="28"/>
        </w:rPr>
      </w:pPr>
      <w:r>
        <w:rPr>
          <w:rFonts w:hint="eastAsia"/>
          <w:kern w:val="2"/>
          <w:sz w:val="28"/>
        </w:rPr>
        <w:t>深入开展农膜回收和科学利用工作，实施农膜回收行动，加强回收体系建设，建成回收网点7个。截至2020年年底，全县农膜覆盖面积0.43万亩，2020年全县农膜覆盖面积0.43万亩，其中地膜覆盖面积0.39万亩，使用量23.4吨，回收量0.24吨、仍在覆盖使用量12.67吨、二次覆盖使用量6.54吨，地膜回收率达83%；棚膜覆盖大棚面积0.04万亩，使用量6吨，其中回收堆置量0.8吨、仍在覆盖使用量3.4吨、二次覆盖使用量1.4吨，农膜回收率85%。</w:t>
      </w:r>
    </w:p>
    <w:p>
      <w:pPr>
        <w:pStyle w:val="3"/>
        <w:ind w:left="0" w:leftChars="0" w:firstLine="562"/>
      </w:pPr>
      <w:r>
        <w:rPr>
          <w:rFonts w:hint="eastAsia" w:ascii="仿宋_GB2312" w:hAnsi="仿宋_GB2312" w:cs="仿宋_GB2312"/>
          <w:b/>
          <w:bCs/>
        </w:rPr>
        <w:t>强化分类管理，耕地土壤环境质量得到有效保障。</w:t>
      </w:r>
      <w:r>
        <w:rPr>
          <w:rFonts w:hint="eastAsia"/>
        </w:rPr>
        <w:t>加强农用地土壤分类管理，2020年完成了省下达的陆河县土壤耕地环境质量类别划分和受污染耕地安全利用工作任务；完成广东省农产品产地土壤环境质量国控例行监测工作，共布设“国控点”点位6个和“省控点”3个，取样送检9个。强化受污染耕地安全利用，建立了受污染耕地防治工作台账，开展了工作督导和技术服务，全面完成“目标责任书”明确的农用地土壤污染目标任务。</w:t>
      </w:r>
    </w:p>
    <w:p>
      <w:pPr>
        <w:pStyle w:val="3"/>
        <w:ind w:left="0" w:leftChars="0" w:firstLine="562"/>
      </w:pPr>
      <w:r>
        <w:rPr>
          <w:rFonts w:hint="eastAsia" w:ascii="仿宋_GB2312" w:hAnsi="仿宋_GB2312" w:cs="仿宋_GB2312"/>
          <w:b/>
          <w:bCs/>
        </w:rPr>
        <w:t>创新防治机制，积极探索发展生态循环农业。</w:t>
      </w:r>
      <w:r>
        <w:rPr>
          <w:rFonts w:hint="eastAsia"/>
        </w:rPr>
        <w:t>积极探索发展生态循环农业模式，推动青梅绿色高质高效创建项目，通过优质种苗引进、品种改良、有机肥施用、绿色防控、示范推广绿色高质高效及标准化种植模式等，创建12个核心示范园，示范推广面积达4800亩。实施特色农业知名品牌创建行动，7家企业7个产品获得汕尾市名牌产品。加强“三品一标”认证工作，培育优质农产品品牌。积极推进优质生产基地建设，2020年新增“菜篮子”基地5个，绿色产品认证3个、有机产品认证1个。</w:t>
      </w:r>
    </w:p>
    <w:p>
      <w:pPr>
        <w:pStyle w:val="6"/>
        <w:spacing w:before="156" w:after="156"/>
      </w:pPr>
      <w:r>
        <w:rPr>
          <w:rFonts w:hint="eastAsia"/>
        </w:rPr>
        <w:t xml:space="preserve"> 存在问题</w:t>
      </w:r>
    </w:p>
    <w:p>
      <w:pPr>
        <w:ind w:firstLine="560"/>
        <w:rPr>
          <w:b/>
          <w:bCs/>
        </w:rPr>
      </w:pPr>
      <w:r>
        <w:rPr>
          <w:rFonts w:hint="eastAsia" w:ascii="楷体_GB2312" w:hAnsi="楷体_GB2312" w:eastAsia="楷体_GB2312" w:cs="楷体_GB2312"/>
        </w:rPr>
        <w:t>农业固体废弃物回收利用水平有待提高。</w:t>
      </w:r>
      <w:r>
        <w:rPr>
          <w:rFonts w:hint="eastAsia"/>
        </w:rPr>
        <w:t>废弃农膜回收处置尚处初级阶段，2020年全县农膜矢量量为30吨，2015年增长1.5倍，6年间年均增速分别高于同期全市、全省平均水平24.4个百分点和26.5个百分点，且地膜回收利用率有待提高、回收处置技术服务和加工利用体系尚未建立，产业化水平总体滞后。秸秆高值化利用数量有限，秸秆利用主要以就地还田为主，固化成型、饲料化、基料化等相对高附加值利用数量有限。</w:t>
      </w:r>
    </w:p>
    <w:p>
      <w:pPr>
        <w:ind w:firstLine="560"/>
      </w:pPr>
      <w:r>
        <w:rPr>
          <w:rFonts w:hint="eastAsia" w:ascii="楷体_GB2312" w:hAnsi="楷体_GB2312" w:eastAsia="楷体_GB2312" w:cs="楷体_GB2312"/>
        </w:rPr>
        <w:t>农业面源污染治理工作系统性有待加强。</w:t>
      </w:r>
      <w:r>
        <w:rPr>
          <w:rFonts w:hint="eastAsia"/>
        </w:rPr>
        <w:t>现有农业面源污染治理措施整体性、系统性不强，农业面源污染治理以规模化养殖场畜禽粪污治理设施配套、污水垃圾收集处理设施完善（如对鹤市镇和通衢下辖村实施的污水收集处理和垃圾清运工程）、重点河流湖库流域范围（如鹤市河、枫树坝水库）的畜禽养殖污染清理整治等工程或管理措施为主，小范围、小规模、单项污染防治技术示范多，支撑区域或流域层面的系统性、集成性示范工程较少，单兵推进多、整体推进少。</w:t>
      </w:r>
    </w:p>
    <w:p>
      <w:pPr>
        <w:ind w:firstLine="560"/>
      </w:pPr>
      <w:r>
        <w:rPr>
          <w:rFonts w:hint="eastAsia" w:ascii="楷体_GB2312" w:hAnsi="楷体_GB2312" w:eastAsia="楷体_GB2312" w:cs="楷体_GB2312"/>
        </w:rPr>
        <w:t>农业面源污染防治长效运行机制仍待健全。</w:t>
      </w:r>
      <w:r>
        <w:rPr>
          <w:rFonts w:hint="eastAsia"/>
        </w:rPr>
        <w:t>农业面源污染治理投资大、见效慢，社会资本、农户参与积极性不高，市场主体少，市场培育的激励机制还不健全。大多数面源污染治理实施建成后，由于在管理、运行、维护等方面缺少必要的经费支持，难以长期发挥作用。</w:t>
      </w:r>
    </w:p>
    <w:p>
      <w:pPr>
        <w:pStyle w:val="5"/>
      </w:pPr>
      <w:r>
        <w:rPr>
          <w:rFonts w:hint="eastAsia"/>
        </w:rPr>
        <w:t xml:space="preserve"> </w:t>
      </w:r>
      <w:bookmarkStart w:id="21" w:name="_Toc26169"/>
      <w:r>
        <w:rPr>
          <w:rFonts w:hint="eastAsia"/>
        </w:rPr>
        <w:t>各区域农业面源污染现状评估</w:t>
      </w:r>
      <w:bookmarkEnd w:id="21"/>
    </w:p>
    <w:p>
      <w:pPr>
        <w:ind w:firstLine="560"/>
      </w:pPr>
      <w:r>
        <w:rPr>
          <w:rFonts w:hint="eastAsia"/>
        </w:rPr>
        <w:t>参考《汕尾市“三线一单”区域空间生态环境评价技术报告》中水环境控制单元划分结果，结合陆河县行政区划及流域特点，将陆河县农业面源水污染物入河量核算分析结果分解至各水环境控制单元，得到陆河县农业面源水污染物入河量分布图。</w:t>
      </w:r>
    </w:p>
    <w:p>
      <w:pPr>
        <w:pStyle w:val="2"/>
        <w:ind w:firstLine="560"/>
      </w:pPr>
      <w:r>
        <w:rPr>
          <w:rFonts w:hint="eastAsia"/>
        </w:rPr>
        <w:t>根据陆河县水环境控制单元农业面源主要水污染物（COD、氨氮）入河量分布图，螺河陆河县螺河上护、河田、河口段，新田河流域上护、新田、国营吉溪林场段农业面源污染入河污染负荷较高，其次为螺河螺溪镇段和榕江南河水唇镇段。</w:t>
      </w:r>
    </w:p>
    <w:p>
      <w:pPr>
        <w:pStyle w:val="2"/>
        <w:spacing w:line="240" w:lineRule="auto"/>
        <w:ind w:firstLine="0" w:firstLineChars="0"/>
        <w:jc w:val="center"/>
      </w:pPr>
    </w:p>
    <w:p>
      <w:pPr>
        <w:pStyle w:val="2"/>
        <w:spacing w:line="240" w:lineRule="auto"/>
        <w:ind w:firstLine="0" w:firstLineChars="0"/>
        <w:jc w:val="center"/>
      </w:pPr>
      <w:r>
        <w:drawing>
          <wp:inline distT="0" distB="0" distL="114300" distR="114300">
            <wp:extent cx="4048125" cy="3810000"/>
            <wp:effectExtent l="0" t="0" r="952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22"/>
                    <a:srcRect t="1478"/>
                    <a:stretch>
                      <a:fillRect/>
                    </a:stretch>
                  </pic:blipFill>
                  <pic:spPr>
                    <a:xfrm>
                      <a:off x="0" y="0"/>
                      <a:ext cx="4048125" cy="3810000"/>
                    </a:xfrm>
                    <a:prstGeom prst="rect">
                      <a:avLst/>
                    </a:prstGeom>
                    <a:noFill/>
                    <a:ln>
                      <a:noFill/>
                    </a:ln>
                  </pic:spPr>
                </pic:pic>
              </a:graphicData>
            </a:graphic>
          </wp:inline>
        </w:drawing>
      </w:r>
    </w:p>
    <w:p>
      <w:pPr>
        <w:pStyle w:val="13"/>
        <w:ind w:firstLine="400"/>
        <w:jc w:val="center"/>
      </w:pPr>
      <w:r>
        <w:t xml:space="preserve">图 </w:t>
      </w:r>
      <w:r>
        <w:fldChar w:fldCharType="begin"/>
      </w:r>
      <w:r>
        <w:instrText xml:space="preserve"> STYLEREF 2 \s </w:instrText>
      </w:r>
      <w:r>
        <w:fldChar w:fldCharType="separate"/>
      </w:r>
      <w:r>
        <w:t>3.3</w:t>
      </w:r>
      <w:r>
        <w:fldChar w:fldCharType="end"/>
      </w:r>
      <w:r>
        <w:rPr>
          <w:rFonts w:hint="eastAsia"/>
        </w:rPr>
        <w:t>-</w:t>
      </w:r>
      <w:r>
        <w:fldChar w:fldCharType="begin"/>
      </w:r>
      <w:r>
        <w:instrText xml:space="preserve"> SEQ 图 \* ARABIC \s 2 </w:instrText>
      </w:r>
      <w:r>
        <w:fldChar w:fldCharType="separate"/>
      </w:r>
      <w:r>
        <w:t>1</w:t>
      </w:r>
      <w:r>
        <w:fldChar w:fldCharType="end"/>
      </w:r>
      <w:r>
        <w:rPr>
          <w:rFonts w:hint="eastAsia"/>
        </w:rPr>
        <w:t xml:space="preserve"> 陆河县农业面源水污染物COD入河量分布图</w:t>
      </w:r>
    </w:p>
    <w:p>
      <w:pPr>
        <w:pStyle w:val="2"/>
        <w:spacing w:line="240" w:lineRule="auto"/>
        <w:ind w:firstLine="0" w:firstLineChars="0"/>
        <w:jc w:val="center"/>
      </w:pPr>
    </w:p>
    <w:p>
      <w:pPr>
        <w:pStyle w:val="2"/>
        <w:spacing w:line="240" w:lineRule="auto"/>
        <w:ind w:firstLine="0" w:firstLineChars="0"/>
        <w:jc w:val="center"/>
      </w:pPr>
      <w:r>
        <w:drawing>
          <wp:inline distT="0" distB="0" distL="114300" distR="114300">
            <wp:extent cx="4057650" cy="3476625"/>
            <wp:effectExtent l="0" t="0" r="0" b="952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23"/>
                    <a:srcRect t="2667"/>
                    <a:stretch>
                      <a:fillRect/>
                    </a:stretch>
                  </pic:blipFill>
                  <pic:spPr>
                    <a:xfrm>
                      <a:off x="0" y="0"/>
                      <a:ext cx="4057650" cy="3476625"/>
                    </a:xfrm>
                    <a:prstGeom prst="rect">
                      <a:avLst/>
                    </a:prstGeom>
                    <a:noFill/>
                    <a:ln>
                      <a:noFill/>
                    </a:ln>
                  </pic:spPr>
                </pic:pic>
              </a:graphicData>
            </a:graphic>
          </wp:inline>
        </w:drawing>
      </w:r>
    </w:p>
    <w:p>
      <w:pPr>
        <w:pStyle w:val="13"/>
        <w:ind w:firstLine="400"/>
        <w:jc w:val="center"/>
      </w:pPr>
      <w:r>
        <w:t xml:space="preserve">图 </w:t>
      </w:r>
      <w:r>
        <w:fldChar w:fldCharType="begin"/>
      </w:r>
      <w:r>
        <w:instrText xml:space="preserve"> STYLEREF 2 \s </w:instrText>
      </w:r>
      <w:r>
        <w:fldChar w:fldCharType="separate"/>
      </w:r>
      <w:r>
        <w:t>3.3</w:t>
      </w:r>
      <w:r>
        <w:fldChar w:fldCharType="end"/>
      </w:r>
      <w:r>
        <w:rPr>
          <w:rFonts w:hint="eastAsia"/>
        </w:rPr>
        <w:t>-</w:t>
      </w:r>
      <w:r>
        <w:fldChar w:fldCharType="begin"/>
      </w:r>
      <w:r>
        <w:instrText xml:space="preserve"> SEQ 图 \* ARABIC \s 2 </w:instrText>
      </w:r>
      <w:r>
        <w:fldChar w:fldCharType="separate"/>
      </w:r>
      <w:r>
        <w:t>2</w:t>
      </w:r>
      <w:r>
        <w:fldChar w:fldCharType="end"/>
      </w:r>
      <w:r>
        <w:rPr>
          <w:rFonts w:hint="eastAsia"/>
        </w:rPr>
        <w:t xml:space="preserve"> 陆河县农业面源水污染物氨氮入河量分布图</w:t>
      </w:r>
    </w:p>
    <w:p>
      <w:pPr>
        <w:pStyle w:val="4"/>
      </w:pPr>
      <w:r>
        <w:rPr>
          <w:rFonts w:hint="eastAsia"/>
        </w:rPr>
        <w:t xml:space="preserve"> </w:t>
      </w:r>
      <w:bookmarkStart w:id="22" w:name="_Toc12149"/>
      <w:r>
        <w:rPr>
          <w:rFonts w:hint="eastAsia"/>
        </w:rPr>
        <w:t>农业面源污染控制区划及产业发展规划分析</w:t>
      </w:r>
      <w:bookmarkEnd w:id="22"/>
    </w:p>
    <w:p>
      <w:pPr>
        <w:pStyle w:val="5"/>
      </w:pPr>
      <w:r>
        <w:rPr>
          <w:rFonts w:hint="eastAsia"/>
        </w:rPr>
        <w:t xml:space="preserve"> </w:t>
      </w:r>
      <w:bookmarkStart w:id="23" w:name="_Toc28440"/>
      <w:r>
        <w:rPr>
          <w:rFonts w:hint="eastAsia"/>
        </w:rPr>
        <w:t>陆河县农业面源污染控制分区</w:t>
      </w:r>
      <w:bookmarkEnd w:id="23"/>
    </w:p>
    <w:p>
      <w:pPr>
        <w:pStyle w:val="2"/>
        <w:ind w:firstLine="560"/>
      </w:pPr>
      <w:r>
        <w:t>农业面源污染具有点多、面广、分散、治理难度大等特点，要达到预防和治理的双重效果，实现全县农业面源污染的有效控制，必须根据</w:t>
      </w:r>
      <w:r>
        <w:rPr>
          <w:rFonts w:hint="eastAsia"/>
        </w:rPr>
        <w:t>不同区域的水环境功能区类别和断面水质控制目标进行区域划分，实施分区管理。根据陆河县水（环境）功能区类别和断面水质控制目标，以饮用水水源保护地、国控、省控断面周边汇水区域作为一级农业面源污染控制区，其它区域作为二级农业面源污染控制区，按不同标准分级实施农业面源污染防治。其中，一级污染控制区作为农业面源污染重点防控区域。</w:t>
      </w:r>
    </w:p>
    <w:p>
      <w:pPr>
        <w:pStyle w:val="6"/>
        <w:spacing w:before="156" w:after="156"/>
      </w:pPr>
      <w:r>
        <w:rPr>
          <w:rFonts w:hint="eastAsia"/>
        </w:rPr>
        <w:t>陆河县一级农业面源污染控制区</w:t>
      </w:r>
    </w:p>
    <w:p>
      <w:pPr>
        <w:pStyle w:val="2"/>
        <w:ind w:left="560" w:leftChars="200" w:firstLine="0" w:firstLineChars="0"/>
        <w:rPr>
          <w:b/>
          <w:bCs/>
        </w:rPr>
      </w:pPr>
      <w:r>
        <w:rPr>
          <w:rFonts w:hint="eastAsia"/>
          <w:b/>
          <w:bCs/>
        </w:rPr>
        <w:t>（1）饮用水水源保护区</w:t>
      </w:r>
    </w:p>
    <w:p>
      <w:pPr>
        <w:pStyle w:val="2"/>
        <w:ind w:firstLine="560"/>
      </w:pPr>
      <w:r>
        <w:rPr>
          <w:rFonts w:hint="eastAsia"/>
        </w:rPr>
        <w:t>根据粤府函〔2015〕17号、汕府函〔2020〕488号，陆河县共划定12个饮用水水源保护区，均划为一级农业面源污染控制区。具体范围见下表和下图。</w:t>
      </w:r>
    </w:p>
    <w:p>
      <w:pPr>
        <w:pStyle w:val="13"/>
        <w:ind w:firstLine="0" w:firstLineChars="0"/>
        <w:jc w:val="center"/>
      </w:pPr>
      <w:r>
        <w:t xml:space="preserve">表 </w:t>
      </w:r>
      <w:r>
        <w:fldChar w:fldCharType="begin"/>
      </w:r>
      <w:r>
        <w:instrText xml:space="preserve"> STYLEREF 2 \s </w:instrText>
      </w:r>
      <w:r>
        <w:fldChar w:fldCharType="separate"/>
      </w:r>
      <w:r>
        <w:t>4.1</w:t>
      </w:r>
      <w:r>
        <w:fldChar w:fldCharType="end"/>
      </w:r>
      <w:r>
        <w:rPr>
          <w:rFonts w:hint="eastAsia"/>
        </w:rPr>
        <w:t>-</w:t>
      </w:r>
      <w:r>
        <w:fldChar w:fldCharType="begin"/>
      </w:r>
      <w:r>
        <w:instrText xml:space="preserve"> SEQ 表 \* ARABIC \s 2 </w:instrText>
      </w:r>
      <w:r>
        <w:fldChar w:fldCharType="separate"/>
      </w:r>
      <w:r>
        <w:t>1</w:t>
      </w:r>
      <w:r>
        <w:fldChar w:fldCharType="end"/>
      </w:r>
      <w:r>
        <w:rPr>
          <w:rFonts w:hint="eastAsia"/>
        </w:rPr>
        <w:t xml:space="preserve"> 陆河县饮用水水源保护区划定情况</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572"/>
        <w:gridCol w:w="1064"/>
        <w:gridCol w:w="960"/>
        <w:gridCol w:w="750"/>
        <w:gridCol w:w="1681"/>
        <w:gridCol w:w="2280"/>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b/>
                <w:sz w:val="22"/>
                <w:lang w:bidi="ar"/>
              </w:rPr>
            </w:pPr>
            <w:r>
              <w:rPr>
                <w:rFonts w:eastAsia="宋体"/>
                <w:b/>
                <w:sz w:val="22"/>
                <w:lang w:bidi="ar"/>
              </w:rPr>
              <w:t>序号</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b/>
                <w:sz w:val="22"/>
                <w:lang w:bidi="ar"/>
              </w:rPr>
            </w:pPr>
            <w:r>
              <w:rPr>
                <w:rFonts w:eastAsia="宋体"/>
                <w:b/>
                <w:sz w:val="22"/>
                <w:lang w:bidi="ar"/>
              </w:rPr>
              <w:t>行政区</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240" w:lineRule="auto"/>
              <w:ind w:firstLine="0" w:firstLineChars="0"/>
              <w:jc w:val="center"/>
              <w:textAlignment w:val="center"/>
              <w:rPr>
                <w:rFonts w:eastAsia="宋体"/>
                <w:b/>
                <w:sz w:val="22"/>
                <w:lang w:bidi="ar"/>
              </w:rPr>
            </w:pPr>
            <w:r>
              <w:rPr>
                <w:rFonts w:eastAsia="宋体"/>
                <w:b/>
                <w:sz w:val="22"/>
                <w:lang w:bidi="ar"/>
              </w:rPr>
              <w:t>保护区名称</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b/>
                <w:sz w:val="22"/>
                <w:lang w:bidi="ar"/>
              </w:rPr>
            </w:pPr>
            <w:r>
              <w:rPr>
                <w:rFonts w:eastAsia="宋体"/>
                <w:b/>
                <w:sz w:val="22"/>
                <w:lang w:bidi="ar"/>
              </w:rPr>
              <w:t>保护区级别</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b/>
                <w:sz w:val="22"/>
                <w:lang w:bidi="ar"/>
              </w:rPr>
            </w:pPr>
            <w:r>
              <w:rPr>
                <w:rFonts w:eastAsia="宋体"/>
                <w:b/>
                <w:sz w:val="22"/>
                <w:lang w:bidi="ar"/>
              </w:rPr>
              <w:t>水质保护目标</w:t>
            </w:r>
          </w:p>
        </w:tc>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b/>
                <w:sz w:val="22"/>
                <w:lang w:bidi="ar"/>
              </w:rPr>
            </w:pPr>
            <w:r>
              <w:rPr>
                <w:rFonts w:eastAsia="宋体"/>
                <w:b/>
                <w:sz w:val="22"/>
                <w:lang w:bidi="ar"/>
              </w:rPr>
              <w:t>水域保护范围</w:t>
            </w:r>
          </w:p>
        </w:tc>
        <w:tc>
          <w:tcPr>
            <w:tcW w:w="1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240" w:lineRule="auto"/>
              <w:ind w:firstLine="0" w:firstLineChars="0"/>
              <w:jc w:val="center"/>
              <w:textAlignment w:val="center"/>
              <w:rPr>
                <w:rFonts w:eastAsia="宋体"/>
                <w:b/>
                <w:sz w:val="22"/>
                <w:lang w:bidi="ar"/>
              </w:rPr>
            </w:pPr>
            <w:r>
              <w:rPr>
                <w:rFonts w:eastAsia="宋体"/>
                <w:b/>
                <w:sz w:val="22"/>
                <w:lang w:bidi="ar"/>
              </w:rPr>
              <w:t>陆域保护范围</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240" w:lineRule="auto"/>
              <w:ind w:firstLine="0" w:firstLineChars="0"/>
              <w:jc w:val="center"/>
              <w:textAlignment w:val="center"/>
              <w:rPr>
                <w:rFonts w:eastAsia="宋体"/>
                <w:b/>
                <w:sz w:val="22"/>
                <w:lang w:bidi="ar"/>
              </w:rPr>
            </w:pPr>
            <w:r>
              <w:rPr>
                <w:rFonts w:eastAsia="宋体"/>
                <w:b/>
                <w:sz w:val="22"/>
                <w:lang w:bidi="ar"/>
              </w:rPr>
              <w:t>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eastAsia="宋体"/>
                <w:sz w:val="22"/>
                <w:lang w:bidi="ar"/>
              </w:rPr>
            </w:pPr>
            <w:r>
              <w:rPr>
                <w:rFonts w:eastAsia="宋体"/>
                <w:sz w:val="22"/>
                <w:lang w:bidi="ar"/>
              </w:rPr>
              <w:t>1</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eastAsia="宋体"/>
                <w:sz w:val="22"/>
                <w:lang w:bidi="ar"/>
              </w:rPr>
            </w:pPr>
            <w:r>
              <w:rPr>
                <w:rFonts w:eastAsia="宋体"/>
                <w:sz w:val="22"/>
                <w:lang w:bidi="ar"/>
              </w:rPr>
              <w:t>上护镇</w:t>
            </w:r>
          </w:p>
        </w:tc>
        <w:tc>
          <w:tcPr>
            <w:tcW w:w="6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eastAsia="宋体"/>
                <w:sz w:val="22"/>
                <w:lang w:bidi="ar"/>
              </w:rPr>
            </w:pPr>
            <w:r>
              <w:rPr>
                <w:rFonts w:eastAsia="宋体"/>
                <w:sz w:val="22"/>
                <w:lang w:bidi="ar"/>
              </w:rPr>
              <w:t>富梅水库饮用水水源保护区</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一级保护区</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Ⅱ类</w:t>
            </w:r>
          </w:p>
        </w:tc>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富梅水库多年平均水位对应的高程线（89.3米）以下的全部水域</w:t>
            </w:r>
          </w:p>
        </w:tc>
        <w:tc>
          <w:tcPr>
            <w:tcW w:w="1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富梅水库多年平均水位对应的高程线（89.3 米）向陆纵深200米的水库集水范围</w:t>
            </w:r>
          </w:p>
        </w:tc>
        <w:tc>
          <w:tcPr>
            <w:tcW w:w="4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粤府函〔2019〕271号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00"/>
              <w:rPr>
                <w:sz w:val="20"/>
                <w:szCs w:val="20"/>
              </w:rPr>
            </w:pPr>
          </w:p>
        </w:tc>
        <w:tc>
          <w:tcPr>
            <w:tcW w:w="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00"/>
              <w:rPr>
                <w:sz w:val="20"/>
                <w:szCs w:val="20"/>
              </w:rPr>
            </w:pPr>
          </w:p>
        </w:tc>
        <w:tc>
          <w:tcPr>
            <w:tcW w:w="6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00"/>
              <w:rPr>
                <w:sz w:val="20"/>
                <w:szCs w:val="20"/>
              </w:rPr>
            </w:pP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二级保护区</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Ⅲ类</w:t>
            </w:r>
          </w:p>
        </w:tc>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b/>
                <w:sz w:val="22"/>
                <w:lang w:bidi="ar"/>
              </w:rPr>
              <w:t>——</w:t>
            </w:r>
          </w:p>
        </w:tc>
        <w:tc>
          <w:tcPr>
            <w:tcW w:w="1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富梅水库一级保护区陆域界限向外纵深2000米的水库集水范围</w:t>
            </w:r>
          </w:p>
        </w:tc>
        <w:tc>
          <w:tcPr>
            <w:tcW w:w="45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0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eastAsia="宋体"/>
                <w:sz w:val="22"/>
                <w:lang w:bidi="ar"/>
              </w:rPr>
            </w:pPr>
            <w:r>
              <w:rPr>
                <w:rFonts w:eastAsia="宋体"/>
                <w:sz w:val="22"/>
                <w:lang w:bidi="ar"/>
              </w:rPr>
              <w:t>2</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eastAsia="宋体"/>
                <w:sz w:val="22"/>
                <w:lang w:bidi="ar"/>
              </w:rPr>
            </w:pPr>
            <w:r>
              <w:rPr>
                <w:rFonts w:eastAsia="宋体"/>
                <w:sz w:val="22"/>
                <w:lang w:bidi="ar"/>
              </w:rPr>
              <w:t>河田镇</w:t>
            </w:r>
          </w:p>
        </w:tc>
        <w:tc>
          <w:tcPr>
            <w:tcW w:w="6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eastAsia="宋体"/>
                <w:sz w:val="22"/>
                <w:lang w:bidi="ar"/>
              </w:rPr>
            </w:pPr>
            <w:r>
              <w:rPr>
                <w:rFonts w:eastAsia="宋体"/>
                <w:sz w:val="22"/>
                <w:lang w:bidi="ar"/>
              </w:rPr>
              <w:t>南告水库饮用水源保护区</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一级保护区</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Ⅱ类</w:t>
            </w:r>
          </w:p>
        </w:tc>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南告水库正常水位线（345米）以下的全部水域</w:t>
            </w:r>
          </w:p>
        </w:tc>
        <w:tc>
          <w:tcPr>
            <w:tcW w:w="1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南告水库取水口西侧取水口半径300米沿岸正常水位线（345米）以上200米范围内的陆域；取水口东侧一级保护区水域保护区沿岸到陆紫公路内侧的陆域</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粤府函〔2015〕17号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00"/>
              <w:rPr>
                <w:sz w:val="20"/>
                <w:szCs w:val="20"/>
              </w:rPr>
            </w:pPr>
          </w:p>
        </w:tc>
        <w:tc>
          <w:tcPr>
            <w:tcW w:w="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00"/>
              <w:rPr>
                <w:sz w:val="20"/>
                <w:szCs w:val="20"/>
              </w:rPr>
            </w:pPr>
          </w:p>
        </w:tc>
        <w:tc>
          <w:tcPr>
            <w:tcW w:w="6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00"/>
              <w:rPr>
                <w:sz w:val="20"/>
                <w:szCs w:val="20"/>
              </w:rPr>
            </w:pP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240" w:lineRule="auto"/>
              <w:ind w:firstLine="0" w:firstLineChars="0"/>
              <w:jc w:val="center"/>
              <w:textAlignment w:val="center"/>
              <w:rPr>
                <w:rFonts w:eastAsia="宋体"/>
                <w:sz w:val="22"/>
                <w:lang w:bidi="ar"/>
              </w:rPr>
            </w:pPr>
            <w:r>
              <w:rPr>
                <w:rFonts w:eastAsia="宋体"/>
                <w:sz w:val="22"/>
                <w:lang w:bidi="ar"/>
              </w:rPr>
              <w:t>二级保护区</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240" w:lineRule="auto"/>
              <w:ind w:firstLine="0" w:firstLineChars="0"/>
              <w:jc w:val="center"/>
              <w:textAlignment w:val="center"/>
              <w:rPr>
                <w:rFonts w:eastAsia="宋体"/>
                <w:sz w:val="22"/>
                <w:lang w:bidi="ar"/>
              </w:rPr>
            </w:pPr>
            <w:r>
              <w:rPr>
                <w:rFonts w:eastAsia="宋体"/>
                <w:sz w:val="22"/>
                <w:lang w:bidi="ar"/>
              </w:rPr>
              <w:t>Ⅲ类</w:t>
            </w:r>
          </w:p>
        </w:tc>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240" w:lineRule="auto"/>
              <w:ind w:firstLine="0" w:firstLineChars="0"/>
              <w:jc w:val="center"/>
              <w:textAlignment w:val="center"/>
              <w:rPr>
                <w:rFonts w:eastAsia="宋体"/>
                <w:sz w:val="22"/>
                <w:lang w:bidi="ar"/>
              </w:rPr>
            </w:pPr>
            <w:r>
              <w:rPr>
                <w:rFonts w:eastAsia="宋体"/>
                <w:sz w:val="22"/>
                <w:lang w:bidi="ar"/>
              </w:rPr>
              <w:t>南告水库入库河流长坑水、万全河、汀洋水、三渡水上溯3000米河段的水域；合水、长田水、下径水、太平洞水等其他小入库支流全河段水域</w:t>
            </w:r>
          </w:p>
        </w:tc>
        <w:tc>
          <w:tcPr>
            <w:tcW w:w="1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南告水库周边第一重山山脊线以内（一级保护区外）陆域；长坑水、万全河、汀洋水、三渡水上溯3000米的汇水区域；合水、长田水、下径水、太平洞水等其他小入库支流汇水区域</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粤府函〔2015〕17号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3</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河口镇</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鹿仔湖饮用水源保护区</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一级保护区</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Ⅱ类</w:t>
            </w:r>
          </w:p>
        </w:tc>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鹿仔湖正常水位线（40.4米）以下的全部水域</w:t>
            </w:r>
          </w:p>
        </w:tc>
        <w:tc>
          <w:tcPr>
            <w:tcW w:w="1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鹿仔湖一级保护区水域保护区周边至流域分水岭的陆域</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粤府函〔2015〕17号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4</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上护镇</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杨梅滩跳石子饮用水源保护区</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一级保护区</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Ⅱ类</w:t>
            </w:r>
          </w:p>
        </w:tc>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杨梅滩跳石子水源地取水点上游全水域及下游200米范围内水域（新坑水库除外）</w:t>
            </w:r>
          </w:p>
        </w:tc>
        <w:tc>
          <w:tcPr>
            <w:tcW w:w="1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相应一级保护区水域保护区周边至流域分水岭的陆域（新坑水库集雨区除外）</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粤府函〔2015〕17号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5</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新田镇</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黎壁坑饮用水源保护区</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一级保护区</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Ⅱ类</w:t>
            </w:r>
          </w:p>
        </w:tc>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黎壁坑水源地取水点上游全水域及下游200米范围内水域（新坑水库除外）</w:t>
            </w:r>
          </w:p>
        </w:tc>
        <w:tc>
          <w:tcPr>
            <w:tcW w:w="1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相应一级保护区水域保护区周边至流域分水岭的陆域（新坑水库集雨区除外）</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粤府函〔2015〕17号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6</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螺溪镇</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茶山嶂饮用水源保护区</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一级保护区</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Ⅱ类</w:t>
            </w:r>
          </w:p>
        </w:tc>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茶山嶂水源地取水点上游全水域及下游200米范围内水域</w:t>
            </w:r>
          </w:p>
        </w:tc>
        <w:tc>
          <w:tcPr>
            <w:tcW w:w="1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相应一级保护区水域保护区周边至流域分水岭的陆域</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粤府函〔2015〕17号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7</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水唇镇</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南进大洋田饮用水源保护区</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一级保护区</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Ⅱ类</w:t>
            </w:r>
          </w:p>
        </w:tc>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南进大洋田水源地取水点上游全水域及下游200米范围内水域</w:t>
            </w:r>
          </w:p>
        </w:tc>
        <w:tc>
          <w:tcPr>
            <w:tcW w:w="1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相应一级保护区水域保护区周边至流域分水岭的陆域</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粤府函〔2015〕17号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8</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水唇镇</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高丰其坑饮用水源保护区</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一级保护区</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Ⅱ类</w:t>
            </w:r>
          </w:p>
        </w:tc>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高丰其坑水源地取水点上游全水域及下游200米范围内水域</w:t>
            </w:r>
          </w:p>
        </w:tc>
        <w:tc>
          <w:tcPr>
            <w:tcW w:w="1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相应一级保护区水域保护区周边至流域分水岭的陆域</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粤府函〔2015〕17号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9</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南万镇</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新坑角横坑饮用水源保护区</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一级保护区</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Ⅱ类</w:t>
            </w:r>
          </w:p>
        </w:tc>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新坑角横坑水源地取水点上游全水域及下游200米范围内水域</w:t>
            </w:r>
          </w:p>
        </w:tc>
        <w:tc>
          <w:tcPr>
            <w:tcW w:w="1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相应一级保护区水域保护区周边至流域分水岭的陆域</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粤府函〔2015〕17号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10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东坑镇</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竹园村老虎窝饮用水源保护区</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一级保护区</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Ⅱ类</w:t>
            </w:r>
          </w:p>
        </w:tc>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竹园村老虎窝水源地取水点上游全水域及下游200米范围内水域</w:t>
            </w:r>
          </w:p>
        </w:tc>
        <w:tc>
          <w:tcPr>
            <w:tcW w:w="1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相应一级保护区水域保护区周边至流域分水岭的陆域</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粤府函〔2015〕17号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11</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河口镇</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绿寨坑水库饮用水水源保护</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一级保护区</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Ⅱ类</w:t>
            </w:r>
          </w:p>
        </w:tc>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sz w:val="22"/>
                <w:lang w:bidi="ar"/>
              </w:rPr>
            </w:pPr>
            <w:r>
              <w:rPr>
                <w:rFonts w:eastAsia="宋体"/>
                <w:sz w:val="22"/>
                <w:lang w:bidi="ar"/>
              </w:rPr>
              <w:t>水库多年平均水位对应的高程线（145.5m）以下的全部水域</w:t>
            </w:r>
          </w:p>
        </w:tc>
        <w:tc>
          <w:tcPr>
            <w:tcW w:w="13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sz w:val="22"/>
                <w:lang w:bidi="ar"/>
              </w:rPr>
            </w:pPr>
            <w:r>
              <w:rPr>
                <w:rFonts w:eastAsia="宋体"/>
                <w:sz w:val="22"/>
                <w:lang w:bidi="ar"/>
              </w:rPr>
              <w:t>一级保护区水域向陆纵深200m的集雨区陆域，但不超过分水岭</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汕府函〔2020〕488号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12</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河口镇</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马善皮水库饮用水水源保护区</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一级保护区</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Ⅱ类</w:t>
            </w:r>
          </w:p>
        </w:tc>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sz w:val="22"/>
                <w:lang w:bidi="ar"/>
              </w:rPr>
            </w:pPr>
            <w:r>
              <w:rPr>
                <w:rFonts w:eastAsia="宋体"/>
                <w:sz w:val="22"/>
                <w:lang w:bidi="ar"/>
              </w:rPr>
              <w:t>水库多年平均水位对应的高程线（84.70 m）以下的全部水域</w:t>
            </w:r>
          </w:p>
        </w:tc>
        <w:tc>
          <w:tcPr>
            <w:tcW w:w="13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宋体"/>
                <w:sz w:val="22"/>
                <w:lang w:bidi="ar"/>
              </w:rPr>
            </w:pPr>
            <w:r>
              <w:rPr>
                <w:rFonts w:eastAsia="宋体"/>
                <w:sz w:val="22"/>
                <w:lang w:bidi="ar"/>
              </w:rPr>
              <w:t>水库多年平均水位对应的高程线（84.70 m）向陆纵深约200m，不超过150m等高线或者第一重山脊线的集雨区陆域</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eastAsia="宋体"/>
                <w:sz w:val="22"/>
                <w:lang w:bidi="ar"/>
              </w:rPr>
            </w:pPr>
            <w:r>
              <w:rPr>
                <w:rFonts w:eastAsia="宋体"/>
                <w:sz w:val="22"/>
                <w:lang w:bidi="ar"/>
              </w:rPr>
              <w:t>汕府函〔2020〕488号</w:t>
            </w:r>
          </w:p>
        </w:tc>
      </w:tr>
    </w:tbl>
    <w:p>
      <w:pPr>
        <w:pStyle w:val="2"/>
        <w:spacing w:line="240" w:lineRule="auto"/>
        <w:ind w:firstLine="0" w:firstLineChars="0"/>
      </w:pPr>
      <w:r>
        <w:drawing>
          <wp:inline distT="0" distB="0" distL="114300" distR="114300">
            <wp:extent cx="5270500" cy="3353435"/>
            <wp:effectExtent l="9525" t="9525" r="15875" b="27940"/>
            <wp:docPr id="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pic:cNvPicPr>
                      <a:picLocks noChangeAspect="1"/>
                    </pic:cNvPicPr>
                  </pic:nvPicPr>
                  <pic:blipFill>
                    <a:blip r:embed="rId24"/>
                    <a:srcRect t="1123"/>
                    <a:stretch>
                      <a:fillRect/>
                    </a:stretch>
                  </pic:blipFill>
                  <pic:spPr>
                    <a:xfrm>
                      <a:off x="0" y="0"/>
                      <a:ext cx="5270500" cy="3353435"/>
                    </a:xfrm>
                    <a:prstGeom prst="rect">
                      <a:avLst/>
                    </a:prstGeom>
                    <a:noFill/>
                    <a:ln w="9525" cmpd="sng">
                      <a:solidFill>
                        <a:schemeClr val="tx1"/>
                      </a:solidFill>
                      <a:prstDash val="solid"/>
                    </a:ln>
                  </pic:spPr>
                </pic:pic>
              </a:graphicData>
            </a:graphic>
          </wp:inline>
        </w:drawing>
      </w:r>
    </w:p>
    <w:p>
      <w:pPr>
        <w:pStyle w:val="13"/>
        <w:ind w:firstLine="400"/>
        <w:jc w:val="center"/>
      </w:pPr>
      <w:r>
        <w:t xml:space="preserve">图 </w:t>
      </w:r>
      <w:r>
        <w:fldChar w:fldCharType="begin"/>
      </w:r>
      <w:r>
        <w:instrText xml:space="preserve"> STYLEREF 2 \s </w:instrText>
      </w:r>
      <w:r>
        <w:fldChar w:fldCharType="separate"/>
      </w:r>
      <w:r>
        <w:t>4.1</w:t>
      </w:r>
      <w:r>
        <w:fldChar w:fldCharType="end"/>
      </w:r>
      <w:r>
        <w:rPr>
          <w:rFonts w:hint="eastAsia"/>
        </w:rPr>
        <w:t>-</w:t>
      </w:r>
      <w:r>
        <w:fldChar w:fldCharType="begin"/>
      </w:r>
      <w:r>
        <w:instrText xml:space="preserve"> SEQ 图 \* ARABIC \s 2 </w:instrText>
      </w:r>
      <w:r>
        <w:fldChar w:fldCharType="separate"/>
      </w:r>
      <w:r>
        <w:t>1</w:t>
      </w:r>
      <w:r>
        <w:fldChar w:fldCharType="end"/>
      </w:r>
      <w:r>
        <w:rPr>
          <w:rFonts w:hint="eastAsia"/>
        </w:rPr>
        <w:t xml:space="preserve"> 陆河县饮用水水源保护范围图</w:t>
      </w:r>
      <w:r>
        <w:rPr>
          <w:rStyle w:val="26"/>
          <w:rFonts w:hint="eastAsia"/>
        </w:rPr>
        <w:footnoteReference w:id="0"/>
      </w:r>
    </w:p>
    <w:p>
      <w:pPr>
        <w:pStyle w:val="2"/>
        <w:numPr>
          <w:ilvl w:val="0"/>
          <w:numId w:val="3"/>
        </w:numPr>
        <w:ind w:firstLine="0" w:firstLineChars="0"/>
        <w:rPr>
          <w:b/>
          <w:bCs/>
        </w:rPr>
      </w:pPr>
      <w:r>
        <w:rPr>
          <w:rFonts w:hint="eastAsia"/>
          <w:b/>
          <w:bCs/>
        </w:rPr>
        <w:t>国控、省控断面所在汇水单元</w:t>
      </w:r>
    </w:p>
    <w:p>
      <w:pPr>
        <w:pStyle w:val="2"/>
        <w:ind w:firstLine="560"/>
      </w:pPr>
      <w:r>
        <w:rPr>
          <w:rFonts w:hint="eastAsia"/>
        </w:rPr>
        <w:t>根据陆河水（环境）功能区划和国控、省控断面设置情况，陆河县设有1个国控断面，即榕江（富口）断面，1个省控断面，即螺河（河二）断面，将两个断面所在水环境控制单元，划分为一级农业面源污染控制区。具体范围如下图所示。</w:t>
      </w:r>
    </w:p>
    <w:p>
      <w:pPr>
        <w:pStyle w:val="2"/>
        <w:spacing w:line="240" w:lineRule="auto"/>
        <w:ind w:firstLine="0" w:firstLineChars="0"/>
        <w:jc w:val="center"/>
      </w:pPr>
      <w:r>
        <w:drawing>
          <wp:inline distT="0" distB="0" distL="114300" distR="114300">
            <wp:extent cx="4038600" cy="3562350"/>
            <wp:effectExtent l="0" t="0" r="0"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25"/>
                    <a:stretch>
                      <a:fillRect/>
                    </a:stretch>
                  </pic:blipFill>
                  <pic:spPr>
                    <a:xfrm>
                      <a:off x="0" y="0"/>
                      <a:ext cx="4038600" cy="3562350"/>
                    </a:xfrm>
                    <a:prstGeom prst="rect">
                      <a:avLst/>
                    </a:prstGeom>
                    <a:noFill/>
                    <a:ln>
                      <a:noFill/>
                    </a:ln>
                  </pic:spPr>
                </pic:pic>
              </a:graphicData>
            </a:graphic>
          </wp:inline>
        </w:drawing>
      </w:r>
    </w:p>
    <w:p>
      <w:pPr>
        <w:pStyle w:val="13"/>
        <w:ind w:firstLine="400"/>
        <w:jc w:val="center"/>
      </w:pPr>
      <w:r>
        <w:t xml:space="preserve">图 </w:t>
      </w:r>
      <w:r>
        <w:fldChar w:fldCharType="begin"/>
      </w:r>
      <w:r>
        <w:instrText xml:space="preserve"> STYLEREF 2 \s </w:instrText>
      </w:r>
      <w:r>
        <w:fldChar w:fldCharType="separate"/>
      </w:r>
      <w:r>
        <w:t>4.1</w:t>
      </w:r>
      <w:r>
        <w:fldChar w:fldCharType="end"/>
      </w:r>
      <w:r>
        <w:rPr>
          <w:rFonts w:hint="eastAsia"/>
        </w:rPr>
        <w:t>-</w:t>
      </w:r>
      <w:r>
        <w:fldChar w:fldCharType="begin"/>
      </w:r>
      <w:r>
        <w:instrText xml:space="preserve"> SEQ 图 \* ARABIC \s 2 </w:instrText>
      </w:r>
      <w:r>
        <w:fldChar w:fldCharType="separate"/>
      </w:r>
      <w:r>
        <w:t>2</w:t>
      </w:r>
      <w:r>
        <w:fldChar w:fldCharType="end"/>
      </w:r>
      <w:r>
        <w:rPr>
          <w:rFonts w:hint="eastAsia"/>
        </w:rPr>
        <w:t xml:space="preserve"> 陆河县国控、省控断面汇水单元范围图</w:t>
      </w:r>
    </w:p>
    <w:p>
      <w:pPr>
        <w:pStyle w:val="5"/>
      </w:pPr>
      <w:r>
        <w:rPr>
          <w:rFonts w:hint="eastAsia"/>
        </w:rPr>
        <w:t xml:space="preserve"> </w:t>
      </w:r>
      <w:bookmarkStart w:id="24" w:name="_Toc29972"/>
      <w:r>
        <w:rPr>
          <w:rFonts w:hint="eastAsia"/>
        </w:rPr>
        <w:t>农业发展规划分析</w:t>
      </w:r>
      <w:bookmarkEnd w:id="24"/>
    </w:p>
    <w:p>
      <w:pPr>
        <w:pStyle w:val="6"/>
        <w:spacing w:before="156" w:after="156"/>
      </w:pPr>
      <w:r>
        <w:rPr>
          <w:rFonts w:hint="eastAsia"/>
        </w:rPr>
        <w:t>《陆河县国民经济和社会发展第十四个五年规划和二〇三五年远景目标纲要》</w:t>
      </w:r>
    </w:p>
    <w:p>
      <w:pPr>
        <w:ind w:firstLine="560"/>
      </w:pPr>
      <w:r>
        <w:t>根据《陆河县国民经济和社会发展第十四个五年规划和二〇三五年远景目标纲要》</w:t>
      </w:r>
      <w:r>
        <w:rPr>
          <w:rFonts w:hint="eastAsia"/>
        </w:rPr>
        <w:t>，“十四五”期间，陆河将努力打造成为“湾区带”城市休闲旅游“后花园”“康养地”。立足陆河优良资源禀赋和农业生产发展基础，陆河要全力融入“双区”，践行“绿水青山就是金山银山”理念，发展壮大青梅、茶叶等优势产业，积极推进种养循环发展，大力发展农产品+、休闲旅游、森林康养等农业新业态，率先探索生态产品实现机制，加快农业绿色发展。</w:t>
      </w:r>
    </w:p>
    <w:p>
      <w:pPr>
        <w:pStyle w:val="6"/>
        <w:spacing w:before="156" w:after="156"/>
      </w:pPr>
      <w:r>
        <w:rPr>
          <w:rFonts w:hint="eastAsia"/>
        </w:rPr>
        <w:t>《陆河县“十四五”产业发展规划》</w:t>
      </w:r>
    </w:p>
    <w:p>
      <w:pPr>
        <w:ind w:firstLine="560"/>
      </w:pPr>
      <w:r>
        <w:rPr>
          <w:rFonts w:hint="eastAsia"/>
        </w:rPr>
        <w:t>根据《陆河县“十四五”产业发展规划》，“十四五”期间，陆河将围绕的目标，继续实施“米袋子”“菜篮子”“果盘子”“茶罐子”系列培育工程，引导优质特色农产品向优势产区集中，打响发展壮大陆河青梅、茶叶、水果等特色产业；积极培育发展农业新业态，打响“中国生态养生之乡”品牌，大力发展观光休闲农业，提升农业发展智慧化水平，促进农业提质增效。</w:t>
      </w:r>
    </w:p>
    <w:p>
      <w:pPr>
        <w:pStyle w:val="6"/>
        <w:spacing w:before="156" w:after="156"/>
      </w:pPr>
      <w:r>
        <w:rPr>
          <w:rFonts w:hint="eastAsia"/>
        </w:rPr>
        <w:t>《陆河县农业“十四五”发展规划（2021-2025年）》</w:t>
      </w:r>
    </w:p>
    <w:p>
      <w:pPr>
        <w:ind w:firstLine="560"/>
      </w:pPr>
      <w:r>
        <w:rPr>
          <w:rFonts w:hint="eastAsia"/>
        </w:rPr>
        <w:t>根据《陆河县农业“十四五”发展规划》，“十四五”期间，陆河将围绕创新、协调、绿色、开放、共享的发展理念，切实转变农业发展方式，从依靠拼资源消耗、拼农资投入、拼生态环境的粗放经营，尽快转到注重提高质量和效益的集约经营上来，确保国家粮食安全、农产品质量安全、生态安全和农民持续增收，努力发展现代农业，实施现代农业产业园建设、农田基础建设、种植业建设、农业产业化建设、农业品牌战略、畜牧渔业、农村社会事业等七大任务，助力乡村振兴，开创陆河振兴发展新局面。</w:t>
      </w:r>
    </w:p>
    <w:p>
      <w:pPr>
        <w:pStyle w:val="4"/>
      </w:pPr>
      <w:r>
        <w:rPr>
          <w:rFonts w:hint="eastAsia"/>
        </w:rPr>
        <w:t xml:space="preserve"> </w:t>
      </w:r>
      <w:bookmarkStart w:id="25" w:name="_Toc4001"/>
      <w:r>
        <w:rPr>
          <w:rFonts w:hint="eastAsia"/>
        </w:rPr>
        <w:t>农业面源污染分类防治方案</w:t>
      </w:r>
      <w:bookmarkEnd w:id="25"/>
    </w:p>
    <w:p>
      <w:pPr>
        <w:pStyle w:val="5"/>
      </w:pPr>
      <w:r>
        <w:rPr>
          <w:rFonts w:hint="eastAsia"/>
        </w:rPr>
        <w:t xml:space="preserve"> </w:t>
      </w:r>
      <w:bookmarkStart w:id="26" w:name="_Toc2281"/>
      <w:r>
        <w:rPr>
          <w:rFonts w:hint="eastAsia"/>
        </w:rPr>
        <w:t>种植业污染防治方案</w:t>
      </w:r>
      <w:bookmarkEnd w:id="26"/>
    </w:p>
    <w:p>
      <w:pPr>
        <w:pStyle w:val="6"/>
        <w:spacing w:before="156" w:after="156"/>
      </w:pPr>
      <w:r>
        <w:rPr>
          <w:rFonts w:hint="eastAsia"/>
        </w:rPr>
        <w:t xml:space="preserve"> 防治目标</w:t>
      </w:r>
    </w:p>
    <w:p>
      <w:pPr>
        <w:ind w:firstLine="560"/>
      </w:pPr>
      <w:r>
        <w:rPr>
          <w:rFonts w:hint="eastAsia"/>
        </w:rPr>
        <w:t>到2025年，全县产地环境质量明显好转，化肥、农药使用量持续减少，主要农作物化肥、农药利用率提高至43%；秸秆、农膜等农业废弃物资源化利用水平明显提高，秸秆综合利用率稳定在90%以上，废旧农膜回收率达到85%以上。</w:t>
      </w:r>
    </w:p>
    <w:p>
      <w:pPr>
        <w:pStyle w:val="6"/>
        <w:spacing w:before="156" w:after="156"/>
      </w:pPr>
      <w:r>
        <w:rPr>
          <w:rFonts w:hint="eastAsia"/>
        </w:rPr>
        <w:t xml:space="preserve"> 防治措施</w:t>
      </w:r>
    </w:p>
    <w:p>
      <w:pPr>
        <w:pStyle w:val="7"/>
      </w:pPr>
      <w:r>
        <w:rPr>
          <w:rFonts w:hint="eastAsia"/>
        </w:rPr>
        <w:t xml:space="preserve"> 化肥污染防治</w:t>
      </w:r>
    </w:p>
    <w:p>
      <w:pPr>
        <w:pStyle w:val="2"/>
        <w:numPr>
          <w:ilvl w:val="0"/>
          <w:numId w:val="4"/>
        </w:numPr>
        <w:rPr>
          <w:b/>
          <w:bCs/>
        </w:rPr>
      </w:pPr>
      <w:r>
        <w:rPr>
          <w:rFonts w:hint="eastAsia"/>
          <w:b/>
          <w:bCs/>
        </w:rPr>
        <w:t>总体措施</w:t>
      </w:r>
    </w:p>
    <w:p>
      <w:pPr>
        <w:pStyle w:val="2"/>
        <w:ind w:firstLine="560"/>
      </w:pPr>
      <w:r>
        <w:rPr>
          <w:rFonts w:hint="eastAsia"/>
        </w:rPr>
        <w:t>实施化肥减量工程，加快土壤改良修复。通过增施有机肥和微生物肥料，恢复和发展绿肥种植，从源头上减少化肥用量；推广肥料精准施用、节水灌溉、有机—无机结合、缓控释肥、水肥一体化高效利用技术，提高肥料当季利用率和降低化肥施用总量。</w:t>
      </w:r>
    </w:p>
    <w:p>
      <w:pPr>
        <w:pStyle w:val="2"/>
        <w:numPr>
          <w:ilvl w:val="0"/>
          <w:numId w:val="4"/>
        </w:numPr>
        <w:rPr>
          <w:b/>
          <w:bCs/>
        </w:rPr>
      </w:pPr>
      <w:r>
        <w:rPr>
          <w:rFonts w:hint="eastAsia"/>
          <w:b/>
          <w:bCs/>
        </w:rPr>
        <w:t>技术路径</w:t>
      </w:r>
    </w:p>
    <w:p>
      <w:pPr>
        <w:pStyle w:val="2"/>
      </w:pPr>
      <w:r>
        <w:rPr>
          <w:rFonts w:hint="eastAsia"/>
          <w:b/>
          <w:bCs/>
        </w:rPr>
        <w:t>——</w:t>
      </w:r>
      <w:r>
        <w:rPr>
          <w:b/>
          <w:bCs/>
        </w:rPr>
        <w:t>推进精准施肥技术。</w:t>
      </w:r>
      <w:r>
        <w:t>以土壤测试和科学合理的肥料试验为基础，根据作物需肥规律、土壤供肥性能，形成测土、配方、配肥、供应、施肥指导为一体的测土配方精准施肥技术体系，减少盲目施肥行为。</w:t>
      </w:r>
    </w:p>
    <w:p>
      <w:pPr>
        <w:pStyle w:val="2"/>
      </w:pPr>
      <w:r>
        <w:rPr>
          <w:rFonts w:hint="eastAsia"/>
          <w:b/>
          <w:bCs/>
        </w:rPr>
        <w:t>——</w:t>
      </w:r>
      <w:r>
        <w:rPr>
          <w:b/>
          <w:bCs/>
        </w:rPr>
        <w:t>调整化肥使用结构。</w:t>
      </w:r>
      <w:r>
        <w:t>根据不同区域土壤条件、作物产量潜力和养分综合管理要求，合理制定各区域作物单位面积施肥限量标准，优化氮、磷、钾配比，促进大量元素与中微量元素配合，示范推广高浓度、缓控释肥料及水溶肥、有机无机复合肥、生物肥等高效新型肥料。</w:t>
      </w:r>
    </w:p>
    <w:p>
      <w:pPr>
        <w:pStyle w:val="2"/>
      </w:pPr>
      <w:r>
        <w:rPr>
          <w:rFonts w:hint="eastAsia"/>
          <w:b/>
          <w:bCs/>
        </w:rPr>
        <w:t>——</w:t>
      </w:r>
      <w:r>
        <w:rPr>
          <w:b/>
          <w:bCs/>
        </w:rPr>
        <w:t>改进施肥方式。</w:t>
      </w:r>
      <w:r>
        <w:t>按照农艺农机相结合、基肥追肥统筹兼顾的原则，大力推广化肥机械深施、机械追肥、机械喷肥和种肥同播等技术，减少氮素肥料因撒施、表施导致养分挥发和流失，提高肥料利用效率。</w:t>
      </w:r>
    </w:p>
    <w:p>
      <w:pPr>
        <w:pStyle w:val="2"/>
      </w:pPr>
      <w:r>
        <w:rPr>
          <w:rFonts w:hint="eastAsia"/>
          <w:b/>
          <w:bCs/>
        </w:rPr>
        <w:t>——</w:t>
      </w:r>
      <w:r>
        <w:rPr>
          <w:b/>
          <w:bCs/>
        </w:rPr>
        <w:t>有机肥替代化肥。</w:t>
      </w:r>
      <w:r>
        <w:t>有机肥含有植物必需的大量元素、微量元素，还含有丰富的有机养分，能够加快土壤改良速度，提升耕地基础地力，用耕地内在养分替代外来化肥养分投入。</w:t>
      </w:r>
    </w:p>
    <w:p>
      <w:pPr>
        <w:pStyle w:val="7"/>
      </w:pPr>
      <w:r>
        <w:rPr>
          <w:rFonts w:hint="eastAsia"/>
        </w:rPr>
        <w:t xml:space="preserve"> 农药污染防治</w:t>
      </w:r>
    </w:p>
    <w:p>
      <w:pPr>
        <w:pStyle w:val="2"/>
        <w:numPr>
          <w:ilvl w:val="0"/>
          <w:numId w:val="5"/>
        </w:numPr>
        <w:rPr>
          <w:b/>
          <w:bCs/>
        </w:rPr>
      </w:pPr>
      <w:r>
        <w:rPr>
          <w:rFonts w:hint="eastAsia"/>
          <w:b/>
          <w:bCs/>
        </w:rPr>
        <w:t>总体措施</w:t>
      </w:r>
    </w:p>
    <w:p>
      <w:pPr>
        <w:pStyle w:val="2"/>
        <w:ind w:firstLine="560"/>
        <w:rPr>
          <w:b/>
          <w:bCs/>
        </w:rPr>
      </w:pPr>
      <w:r>
        <w:rPr>
          <w:rFonts w:hint="eastAsia"/>
        </w:rPr>
        <w:t>实施农药减量工程，治理农药残留污染，通过控制病虫危害发生，规范用药使用与管理，推广绿色防控技术等，以减少农药使用总量，提高农药利用率。</w:t>
      </w:r>
    </w:p>
    <w:p>
      <w:pPr>
        <w:pStyle w:val="2"/>
        <w:numPr>
          <w:ilvl w:val="0"/>
          <w:numId w:val="5"/>
        </w:numPr>
        <w:rPr>
          <w:b/>
          <w:bCs/>
        </w:rPr>
      </w:pPr>
      <w:r>
        <w:rPr>
          <w:rFonts w:hint="eastAsia"/>
          <w:b/>
          <w:bCs/>
        </w:rPr>
        <w:t>技术路径</w:t>
      </w:r>
    </w:p>
    <w:p>
      <w:pPr>
        <w:pStyle w:val="2"/>
      </w:pPr>
      <w:r>
        <w:rPr>
          <w:rFonts w:hint="eastAsia"/>
          <w:b/>
          <w:bCs/>
        </w:rPr>
        <w:t>——</w:t>
      </w:r>
      <w:r>
        <w:rPr>
          <w:b/>
          <w:bCs/>
        </w:rPr>
        <w:t>控制病虫危害发生。</w:t>
      </w:r>
      <w:r>
        <w:t>推广抗病虫品种、优化作物布局、培育健康种苗、改善水肥管理等健康栽培措施，创建有利于作物生长、天敌保护而不利于病虫害发生的环境条件，预防控制病虫发生，从而达到少用药的目的。优化集成农药的轮换使用、交替使用、精准使用和安全使用等配套技术，加强农药抗药性监测与治理，严格遵守农药安全使用间隔期。</w:t>
      </w:r>
    </w:p>
    <w:p>
      <w:pPr>
        <w:pStyle w:val="2"/>
      </w:pPr>
      <w:r>
        <w:rPr>
          <w:rFonts w:hint="eastAsia"/>
          <w:b/>
          <w:bCs/>
        </w:rPr>
        <w:t>——</w:t>
      </w:r>
      <w:r>
        <w:rPr>
          <w:b/>
          <w:bCs/>
        </w:rPr>
        <w:t>药、械替代。</w:t>
      </w:r>
      <w:r>
        <w:t>大力推广应用生物农药、高效低毒低残留农药，替代高毒高残留农药。开发应用现代植保机械，替代跑冒滴漏落后机械，减少农药流失和浪费。</w:t>
      </w:r>
    </w:p>
    <w:p>
      <w:pPr>
        <w:pStyle w:val="2"/>
      </w:pPr>
      <w:r>
        <w:rPr>
          <w:rFonts w:hint="eastAsia"/>
          <w:b/>
          <w:bCs/>
        </w:rPr>
        <w:t>——</w:t>
      </w:r>
      <w:r>
        <w:rPr>
          <w:b/>
          <w:bCs/>
        </w:rPr>
        <w:t>推行精准科学施药技术。</w:t>
      </w:r>
      <w:r>
        <w:t>积极推广药剂拌种、“一喷三防”、精准施药和高效施药机械防治技术，选用高效低毒低残留农药，提高防控效果，有效降低化学农药防治次数和使用量。在准确诊断病虫害并明确其抗药性水平的基础上，配方选药，对症用药，避免乱用药；根据病虫监测预报，坚持达标防治，适期用药；按照农药使用说明要求的剂量和次数施药，避免盲目加大施用剂量、增加使用次数。</w:t>
      </w:r>
    </w:p>
    <w:p>
      <w:pPr>
        <w:pStyle w:val="2"/>
      </w:pPr>
      <w:r>
        <w:rPr>
          <w:rFonts w:hint="eastAsia"/>
          <w:b/>
          <w:bCs/>
        </w:rPr>
        <w:t>——</w:t>
      </w:r>
      <w:r>
        <w:rPr>
          <w:b/>
          <w:bCs/>
        </w:rPr>
        <w:t>大力推广绿色防控技术。</w:t>
      </w:r>
      <w:r>
        <w:t>应用农业防治、生物防治、物理防治等绿色防控技术，以虫治虫、以螨治螨、以菌治虫、以菌治菌等生物防治关键措施，重点推广昆虫信息素（性引诱剂、聚集素等）、杀虫灯、诱虫板（黄板、蓝板）防治农作物害虫，积极开发和推广应用植物诱控、食饵诱杀、防虫网阻隔和银灰膜驱避害虫等理化诱控技术。</w:t>
      </w:r>
    </w:p>
    <w:p>
      <w:pPr>
        <w:pStyle w:val="2"/>
      </w:pPr>
      <w:r>
        <w:rPr>
          <w:rFonts w:hint="eastAsia"/>
          <w:b/>
          <w:bCs/>
        </w:rPr>
        <w:t>——推行病虫害统防统治。</w:t>
      </w:r>
      <w:r>
        <w:rPr>
          <w:rFonts w:hint="eastAsia"/>
        </w:rPr>
        <w:t>扶持病虫防治专业化服务组织和新型农业经营主体，大规模开展专业化统防统治，推行植保机械与农艺配套，提高防治效率、效果和效益，解决一家一户“打药难”、“乱打药”等问题。围绕水稻、蔬菜、水果等主要作物开展肥药减量增效试点工作，探索总结技术模式，打造典型样板，大力推进专业化统防统治，减少农药用量。</w:t>
      </w:r>
    </w:p>
    <w:p>
      <w:pPr>
        <w:pStyle w:val="7"/>
      </w:pPr>
      <w:r>
        <w:rPr>
          <w:rFonts w:hint="eastAsia"/>
        </w:rPr>
        <w:t xml:space="preserve"> 秸秆综合利用</w:t>
      </w:r>
    </w:p>
    <w:p>
      <w:pPr>
        <w:numPr>
          <w:ilvl w:val="0"/>
          <w:numId w:val="6"/>
        </w:numPr>
        <w:ind w:firstLine="562"/>
        <w:rPr>
          <w:b/>
          <w:bCs/>
        </w:rPr>
      </w:pPr>
      <w:r>
        <w:rPr>
          <w:rFonts w:hint="eastAsia"/>
          <w:b/>
          <w:bCs/>
        </w:rPr>
        <w:t>总体措施</w:t>
      </w:r>
    </w:p>
    <w:p>
      <w:pPr>
        <w:pStyle w:val="2"/>
        <w:ind w:firstLine="560"/>
      </w:pPr>
      <w:r>
        <w:rPr>
          <w:rFonts w:hint="eastAsia"/>
        </w:rPr>
        <w:t>推进秸秆综合利用工程，实现废弃物资源化。在农作物秸秆还田肥料化利用基础上，扩大农作物秸秆产业化利用领域，拓展秸秆饲料化、基料化和能源化利用，建立和完善鼓励和扶持机制。</w:t>
      </w:r>
    </w:p>
    <w:p>
      <w:pPr>
        <w:pStyle w:val="2"/>
        <w:numPr>
          <w:ilvl w:val="0"/>
          <w:numId w:val="6"/>
        </w:numPr>
        <w:rPr>
          <w:b/>
          <w:bCs/>
        </w:rPr>
      </w:pPr>
      <w:r>
        <w:rPr>
          <w:rFonts w:hint="eastAsia"/>
          <w:b/>
          <w:bCs/>
        </w:rPr>
        <w:t>技术路径</w:t>
      </w:r>
    </w:p>
    <w:p>
      <w:pPr>
        <w:spacing w:line="576" w:lineRule="exact"/>
        <w:ind w:firstLine="562"/>
      </w:pPr>
      <w:r>
        <w:rPr>
          <w:rFonts w:hint="eastAsia"/>
          <w:b/>
          <w:bCs/>
        </w:rPr>
        <w:t>——秸秆肥料化利用。</w:t>
      </w:r>
      <w:r>
        <w:rPr>
          <w:rFonts w:hint="eastAsia"/>
        </w:rPr>
        <w:t>农作物秸秆粉碎还田、堆沤还田是秸秆肥料化利用最多的一种方式，结合农机化作业，将秸秆粉碎后，通过覆盖和耕埋方式入田，对不适合直接还田的秸秆，在田边、地头经堆沤腐熟后，作有机肥施用。</w:t>
      </w:r>
    </w:p>
    <w:p>
      <w:pPr>
        <w:spacing w:line="576" w:lineRule="exact"/>
        <w:ind w:firstLine="562"/>
      </w:pPr>
      <w:r>
        <w:rPr>
          <w:rFonts w:hint="eastAsia"/>
          <w:b/>
          <w:bCs/>
        </w:rPr>
        <w:t>——秸秆饲料化利用。</w:t>
      </w:r>
      <w:r>
        <w:rPr>
          <w:rFonts w:hint="eastAsia"/>
        </w:rPr>
        <w:t>推广秸秆“三贮一化”（青贮、黄贮、微贮、氨化）饲料化利用技术，结合畜牧养殖业，大力推广饲用青贮玉米、秸秆压块技术、揉丝技术，推进秸秆饲料化利用。</w:t>
      </w:r>
    </w:p>
    <w:p>
      <w:pPr>
        <w:spacing w:line="576" w:lineRule="exact"/>
        <w:ind w:firstLine="562"/>
      </w:pPr>
      <w:r>
        <w:rPr>
          <w:rFonts w:hint="eastAsia"/>
          <w:b/>
          <w:bCs/>
        </w:rPr>
        <w:t>——秸秆基料化利用。</w:t>
      </w:r>
      <w:r>
        <w:rPr>
          <w:rFonts w:hint="eastAsia"/>
        </w:rPr>
        <w:t>秸秆基料化利用技术主要是利用秸秆生产食用菌，结合食用菌产业发展，积极开发推广利用秸秆栽培食用菌技术，其培养基使用后还可用作优质的有机肥还田。</w:t>
      </w:r>
    </w:p>
    <w:p>
      <w:pPr>
        <w:spacing w:line="576" w:lineRule="exact"/>
        <w:ind w:firstLine="562"/>
      </w:pPr>
      <w:r>
        <w:rPr>
          <w:rFonts w:hint="eastAsia"/>
          <w:b/>
          <w:bCs/>
        </w:rPr>
        <w:t>——秸秆能源化利用。</w:t>
      </w:r>
      <w:r>
        <w:rPr>
          <w:rFonts w:hint="eastAsia"/>
        </w:rPr>
        <w:t>结合大气污染治理，推广秸秆打捆直燃、秸秆沼气、秸秆气化技术，推进秸秆能源化利用。</w:t>
      </w:r>
    </w:p>
    <w:p>
      <w:pPr>
        <w:spacing w:line="550" w:lineRule="exact"/>
        <w:ind w:firstLine="562"/>
      </w:pPr>
      <w:r>
        <w:rPr>
          <w:rFonts w:hint="eastAsia"/>
          <w:b/>
          <w:bCs/>
        </w:rPr>
        <w:t>——秸秆原料化利用。</w:t>
      </w:r>
      <w:r>
        <w:rPr>
          <w:rFonts w:hint="eastAsia"/>
        </w:rPr>
        <w:t>结合工业生产，利用秸秆生产人造板、工业用纤维等。</w:t>
      </w:r>
    </w:p>
    <w:p>
      <w:pPr>
        <w:pStyle w:val="7"/>
      </w:pPr>
      <w:r>
        <w:rPr>
          <w:rFonts w:hint="eastAsia"/>
        </w:rPr>
        <w:t xml:space="preserve"> 农业废弃物资源化利用</w:t>
      </w:r>
    </w:p>
    <w:p>
      <w:pPr>
        <w:numPr>
          <w:ilvl w:val="0"/>
          <w:numId w:val="7"/>
        </w:numPr>
        <w:ind w:firstLine="562"/>
        <w:rPr>
          <w:b/>
          <w:bCs/>
        </w:rPr>
      </w:pPr>
      <w:r>
        <w:rPr>
          <w:rFonts w:hint="eastAsia"/>
          <w:b/>
          <w:bCs/>
        </w:rPr>
        <w:t>总体措施</w:t>
      </w:r>
    </w:p>
    <w:p>
      <w:pPr>
        <w:pStyle w:val="2"/>
        <w:ind w:firstLine="560"/>
      </w:pPr>
      <w:r>
        <w:rPr>
          <w:rFonts w:hint="eastAsia"/>
        </w:rPr>
        <w:t>实施农业清洁生产工程，保护农业生态环境。以消除地膜残留污染为重点，推广可降解地膜，鼓励多渠道、多途径回收农膜，切实提高塑料农膜回收率，实现地膜栽培的清洁生产，治理“白色污染”。</w:t>
      </w:r>
    </w:p>
    <w:p>
      <w:pPr>
        <w:pStyle w:val="2"/>
        <w:numPr>
          <w:ilvl w:val="0"/>
          <w:numId w:val="7"/>
        </w:numPr>
        <w:rPr>
          <w:b/>
          <w:bCs/>
        </w:rPr>
      </w:pPr>
      <w:r>
        <w:rPr>
          <w:rFonts w:hint="eastAsia"/>
          <w:b/>
          <w:bCs/>
        </w:rPr>
        <w:t>技术路径</w:t>
      </w:r>
    </w:p>
    <w:p>
      <w:pPr>
        <w:widowControl/>
        <w:spacing w:line="550" w:lineRule="exact"/>
        <w:ind w:firstLine="562"/>
      </w:pPr>
      <w:r>
        <w:rPr>
          <w:rFonts w:hint="eastAsia"/>
          <w:b/>
          <w:bCs/>
        </w:rPr>
        <w:t>——推进地膜科学合理使用。</w:t>
      </w:r>
      <w:r>
        <w:rPr>
          <w:rFonts w:hint="eastAsia"/>
        </w:rPr>
        <w:t>大力推广使用0.01mm及以上厚度地膜和一膜多用、适时揭膜、机械拾膜技术，以降低废旧地膜机械回收和人工捡拾的难度。</w:t>
      </w:r>
    </w:p>
    <w:p>
      <w:pPr>
        <w:widowControl/>
        <w:spacing w:line="550" w:lineRule="exact"/>
        <w:ind w:firstLine="562"/>
      </w:pPr>
      <w:r>
        <w:rPr>
          <w:rFonts w:hint="eastAsia"/>
          <w:b/>
          <w:bCs/>
        </w:rPr>
        <w:t>——减少地膜使用数量。</w:t>
      </w:r>
      <w:r>
        <w:rPr>
          <w:rFonts w:hint="eastAsia"/>
        </w:rPr>
        <w:t>以各种秸秆、杂草、树叶、牲畜粪便等有机物覆盖地面，增加生物覆盖面积，生物覆盖的技术原理和地膜一样，在土壤表面和大气系统中增加了一个过渡层，以降低水分、空气、温度等剧烈变化对土壤的影响，使土壤热量条件平稳、均匀，从而达到改善土壤根系环境的目的。生物覆盖常用方法有三种：一是直接覆盖。在作物株行间用有机物如：堆肥、作物秸秆、落叶、锯末、花生壳等直接覆盖的方法。二是留茬覆盖。大田作物在机械收获时，根部秸秆高于地面留茬，上部秸秆粉碎或直接齐垄铺于地面。三是生草覆盖。冬春季节种植绿色覆盖作物，利用覆盖作物较强的根系穿透能力与团聚作用，有效减少农田扬尘和水土流失。</w:t>
      </w:r>
    </w:p>
    <w:p>
      <w:pPr>
        <w:pStyle w:val="20"/>
        <w:spacing w:line="550" w:lineRule="exact"/>
        <w:ind w:right="120" w:firstLine="562"/>
        <w:rPr>
          <w:kern w:val="2"/>
          <w:sz w:val="28"/>
        </w:rPr>
      </w:pPr>
      <w:r>
        <w:rPr>
          <w:rFonts w:hint="eastAsia"/>
          <w:b/>
          <w:bCs/>
          <w:kern w:val="2"/>
          <w:sz w:val="28"/>
        </w:rPr>
        <w:t>——加快可降解地膜示范和推广。</w:t>
      </w:r>
      <w:r>
        <w:rPr>
          <w:rFonts w:hint="eastAsia"/>
          <w:kern w:val="2"/>
          <w:sz w:val="28"/>
        </w:rPr>
        <w:t>可降解地膜是一种新型的环保可降解的新型地膜，降解</w:t>
      </w:r>
      <w:r>
        <w:fldChar w:fldCharType="begin"/>
      </w:r>
      <w:r>
        <w:instrText xml:space="preserve"> HYPERLINK "http://baike.baidu.com/item/%E5%9C%B0%E8%86%9C" \t "http://baike.baidu.com/_blank" </w:instrText>
      </w:r>
      <w:r>
        <w:fldChar w:fldCharType="separate"/>
      </w:r>
      <w:r>
        <w:rPr>
          <w:rFonts w:hint="eastAsia"/>
          <w:kern w:val="2"/>
          <w:sz w:val="28"/>
        </w:rPr>
        <w:t>地膜</w:t>
      </w:r>
      <w:r>
        <w:rPr>
          <w:rFonts w:hint="eastAsia"/>
          <w:kern w:val="2"/>
          <w:sz w:val="28"/>
        </w:rPr>
        <w:fldChar w:fldCharType="end"/>
      </w:r>
      <w:r>
        <w:rPr>
          <w:rFonts w:hint="eastAsia"/>
          <w:kern w:val="2"/>
          <w:sz w:val="28"/>
        </w:rPr>
        <w:t>是利用自然界中的</w:t>
      </w:r>
      <w:r>
        <w:fldChar w:fldCharType="begin"/>
      </w:r>
      <w:r>
        <w:instrText xml:space="preserve"> HYPERLINK "http://baike.baidu.com/item/%E5%BE%AE%E7%94%9F%E7%89%A9" \t "http://baike.baidu.com/_blank" </w:instrText>
      </w:r>
      <w:r>
        <w:fldChar w:fldCharType="separate"/>
      </w:r>
      <w:r>
        <w:rPr>
          <w:rFonts w:hint="eastAsia"/>
          <w:kern w:val="2"/>
          <w:sz w:val="28"/>
        </w:rPr>
        <w:t>微生物</w:t>
      </w:r>
      <w:r>
        <w:rPr>
          <w:rFonts w:hint="eastAsia"/>
          <w:kern w:val="2"/>
          <w:sz w:val="28"/>
        </w:rPr>
        <w:fldChar w:fldCharType="end"/>
      </w:r>
      <w:r>
        <w:rPr>
          <w:rFonts w:hint="eastAsia"/>
          <w:kern w:val="2"/>
          <w:sz w:val="28"/>
        </w:rPr>
        <w:t>对地膜侵蚀或者是利用太阳光氧化的作用而达到的降解。积极开展不同类型可降解地膜评价试验研究，通过筛选、示范、推广，完善可降解地膜的技术措施。</w:t>
      </w:r>
    </w:p>
    <w:p>
      <w:pPr>
        <w:pStyle w:val="20"/>
        <w:spacing w:line="550" w:lineRule="exact"/>
        <w:ind w:right="120" w:firstLine="562"/>
        <w:rPr>
          <w:b/>
          <w:bCs/>
        </w:rPr>
      </w:pPr>
      <w:r>
        <w:rPr>
          <w:rFonts w:hint="eastAsia"/>
          <w:b/>
          <w:bCs/>
          <w:kern w:val="2"/>
          <w:sz w:val="28"/>
        </w:rPr>
        <w:t>——引进和推广农田残膜机械。</w:t>
      </w:r>
      <w:r>
        <w:rPr>
          <w:rFonts w:hint="eastAsia"/>
          <w:kern w:val="2"/>
          <w:sz w:val="28"/>
        </w:rPr>
        <w:t>积极引进机械回收农田残膜的新技术新设备，在关键农时季节组织机械捡拾农田残膜，以降低农田残膜的捡拾难度，节省回收用工。</w:t>
      </w:r>
    </w:p>
    <w:p>
      <w:pPr>
        <w:pStyle w:val="5"/>
      </w:pPr>
      <w:r>
        <w:rPr>
          <w:rFonts w:hint="eastAsia"/>
        </w:rPr>
        <w:t xml:space="preserve"> </w:t>
      </w:r>
      <w:bookmarkStart w:id="27" w:name="_Toc5882"/>
      <w:r>
        <w:rPr>
          <w:rFonts w:hint="eastAsia"/>
        </w:rPr>
        <w:t>畜禽养殖业污染防治方案</w:t>
      </w:r>
      <w:bookmarkEnd w:id="27"/>
    </w:p>
    <w:p>
      <w:pPr>
        <w:pStyle w:val="6"/>
        <w:spacing w:before="156" w:after="156"/>
      </w:pPr>
      <w:r>
        <w:rPr>
          <w:rFonts w:hint="eastAsia"/>
        </w:rPr>
        <w:t xml:space="preserve"> 防治目标</w:t>
      </w:r>
    </w:p>
    <w:p>
      <w:pPr>
        <w:ind w:firstLine="560"/>
      </w:pPr>
      <w:r>
        <w:rPr>
          <w:rFonts w:hint="eastAsia"/>
        </w:rPr>
        <w:t>到2025年，全县畜禽粪污综合利用率稳定保持80%以上，畜禽规模养殖场建立粪污资源化利用计划和台账，粪污处理设施装备配套率达到100%，畜禽养殖户粪污处理设施装备配套水平明显提升。</w:t>
      </w:r>
    </w:p>
    <w:p>
      <w:pPr>
        <w:pStyle w:val="6"/>
        <w:spacing w:before="156" w:after="156"/>
      </w:pPr>
      <w:r>
        <w:rPr>
          <w:rFonts w:hint="eastAsia"/>
        </w:rPr>
        <w:t xml:space="preserve"> 防治措施</w:t>
      </w:r>
    </w:p>
    <w:p>
      <w:pPr>
        <w:numPr>
          <w:ilvl w:val="0"/>
          <w:numId w:val="8"/>
        </w:numPr>
        <w:ind w:firstLine="562"/>
        <w:rPr>
          <w:b/>
          <w:bCs/>
        </w:rPr>
      </w:pPr>
      <w:r>
        <w:rPr>
          <w:rFonts w:hint="eastAsia"/>
          <w:b/>
          <w:bCs/>
        </w:rPr>
        <w:t>总体措施</w:t>
      </w:r>
    </w:p>
    <w:p>
      <w:pPr>
        <w:pStyle w:val="2"/>
        <w:ind w:firstLine="560"/>
      </w:pPr>
      <w:r>
        <w:rPr>
          <w:rFonts w:hint="eastAsia"/>
        </w:rPr>
        <w:t>实施畜禽养殖提升工程，建立畜牧生态产业体系。合理布局畜禽养殖场（小区），推行农牧结合和生态养殖模式，实现畜牧业与种植业协调发展；引导畜禽养殖专业户向规模化发展，逐步实现养殖废弃物统一收集、统一处理；扶持大、中型养殖场和有机肥生产企业，提高畜禽粪污的收集、转运和加工处理能力；建设商品化秸秆饲料精深加工厂，规模化生产秸秆压块、颗粒等秸秆精深加工饲料；引导企业生产固化成型燃料或生物天然气，大力发展大型沼气工程和新村集中供气工程。</w:t>
      </w:r>
    </w:p>
    <w:p>
      <w:pPr>
        <w:pStyle w:val="2"/>
        <w:numPr>
          <w:ilvl w:val="0"/>
          <w:numId w:val="8"/>
        </w:numPr>
        <w:rPr>
          <w:b/>
          <w:bCs/>
        </w:rPr>
      </w:pPr>
      <w:r>
        <w:rPr>
          <w:rFonts w:hint="eastAsia"/>
          <w:b/>
          <w:bCs/>
        </w:rPr>
        <w:t>技术路径</w:t>
      </w:r>
    </w:p>
    <w:p>
      <w:pPr>
        <w:adjustRightInd w:val="0"/>
        <w:snapToGrid w:val="0"/>
        <w:spacing w:line="550" w:lineRule="exact"/>
        <w:ind w:firstLine="562"/>
      </w:pPr>
      <w:r>
        <w:rPr>
          <w:rFonts w:hint="eastAsia"/>
          <w:b/>
          <w:bCs/>
        </w:rPr>
        <w:t>——优化畜禽养殖空间布局。</w:t>
      </w:r>
      <w:r>
        <w:rPr>
          <w:rFonts w:hint="eastAsia"/>
        </w:rPr>
        <w:t>统筹考虑环境承载能力、土地消纳能力、区域总量控制指标、流域水环境容量、生态环境状况等，科学合理确定畜牧养殖规模，明确畜禽养殖污染防治目标、任务、重点区域以及污染治理重点设施建设、废弃物综合利用等措施，推进畜禽养殖污染综合防治。严格落禁养区和限养区相关管理规定，加强监管。</w:t>
      </w:r>
    </w:p>
    <w:p>
      <w:pPr>
        <w:adjustRightInd w:val="0"/>
        <w:snapToGrid w:val="0"/>
        <w:spacing w:line="550" w:lineRule="exact"/>
        <w:ind w:firstLine="562"/>
      </w:pPr>
      <w:r>
        <w:rPr>
          <w:rFonts w:hint="eastAsia"/>
          <w:b/>
          <w:bCs/>
        </w:rPr>
        <w:t>——推广适宜畜禽粪污循环技术。</w:t>
      </w:r>
      <w:r>
        <w:rPr>
          <w:rFonts w:hint="eastAsia"/>
        </w:rPr>
        <w:t>立足农牧结合、资源化利用，积极推行种养结合的生态养殖模式，实现畜禽养殖废弃物的资源化循环利用。</w:t>
      </w:r>
    </w:p>
    <w:p>
      <w:pPr>
        <w:adjustRightInd w:val="0"/>
        <w:snapToGrid w:val="0"/>
        <w:spacing w:line="550" w:lineRule="exact"/>
        <w:ind w:firstLine="562"/>
      </w:pPr>
      <w:r>
        <w:rPr>
          <w:rFonts w:hint="eastAsia"/>
          <w:b/>
          <w:bCs/>
        </w:rPr>
        <w:t>——畜禽粪污肥料化利用。</w:t>
      </w:r>
      <w:r>
        <w:rPr>
          <w:rFonts w:hint="eastAsia"/>
        </w:rPr>
        <w:t>畜禽粪污是优质的有机肥料，经过微生物菌剂发酵后施用，利用率显著提高。在人为控制堆肥因素的条件下，把有益微生物菌剂加入到畜禽粪污中，在好氧、厌氧或好氧—厌氧交替作用下，对粪便进行腐解，从而提高堆肥质量。</w:t>
      </w:r>
    </w:p>
    <w:p>
      <w:pPr>
        <w:spacing w:line="550" w:lineRule="exact"/>
        <w:ind w:firstLine="562"/>
      </w:pPr>
      <w:r>
        <w:rPr>
          <w:rFonts w:hint="eastAsia"/>
          <w:b/>
          <w:bCs/>
        </w:rPr>
        <w:t>——畜禽粪污能源化利用</w:t>
      </w:r>
      <w:bookmarkStart w:id="28" w:name="3_1"/>
      <w:bookmarkEnd w:id="28"/>
      <w:bookmarkStart w:id="29" w:name="直接燃烧"/>
      <w:bookmarkEnd w:id="29"/>
      <w:bookmarkStart w:id="30" w:name="sub21290016_3_1"/>
      <w:bookmarkEnd w:id="30"/>
      <w:r>
        <w:rPr>
          <w:rFonts w:hint="eastAsia"/>
          <w:b/>
          <w:bCs/>
        </w:rPr>
        <w:t>。</w:t>
      </w:r>
      <w:r>
        <w:rPr>
          <w:rFonts w:hint="eastAsia"/>
        </w:rPr>
        <w:t>畜禽粪污可以直接燃烧，更多的是生产沼气，在厌氧细菌作用下，将粪便中的有机物转化成简单的有机酸，再将简单的有机酸转化为沼气。</w:t>
      </w:r>
    </w:p>
    <w:p>
      <w:pPr>
        <w:adjustRightInd w:val="0"/>
        <w:snapToGrid w:val="0"/>
        <w:spacing w:line="550" w:lineRule="exact"/>
        <w:ind w:firstLine="562"/>
      </w:pPr>
      <w:r>
        <w:rPr>
          <w:rFonts w:hint="eastAsia"/>
          <w:b/>
          <w:bCs/>
        </w:rPr>
        <w:t>——开展养殖密集区整治。</w:t>
      </w:r>
      <w:r>
        <w:rPr>
          <w:rFonts w:hint="eastAsia"/>
        </w:rPr>
        <w:t>对污染严重的畜禽养殖密集区，各乡镇人民政府要制定综合整治方案，积极探索采取养治分离的PPP模式，建立专业化生产、公司化运营的畜禽废弃物集中处理中心，实行粪便污水分户收集、统一处理利用，形成政府、企业、社会共同参与的畜禽养殖污染防治机制。</w:t>
      </w:r>
    </w:p>
    <w:p>
      <w:pPr>
        <w:adjustRightInd w:val="0"/>
        <w:snapToGrid w:val="0"/>
        <w:spacing w:line="550" w:lineRule="exact"/>
        <w:ind w:firstLine="562"/>
      </w:pPr>
      <w:r>
        <w:rPr>
          <w:rFonts w:hint="eastAsia"/>
          <w:b/>
          <w:bCs/>
        </w:rPr>
        <w:t>——推广种养结合新型农牧经营模式。</w:t>
      </w:r>
      <w:r>
        <w:rPr>
          <w:rFonts w:hint="eastAsia"/>
        </w:rPr>
        <w:t>坚持政府支持、企业主体、市场化运作的方针，以沼气和生物天然气为主要处理方向，以就地就近用于农村能源和农用有机肥为主要使用方向，“以地定养、以养肥地、种养对接”，根据畜禽养殖规模配套相应粪污消纳土地，或根据种植需要发展相应养殖场户，就近消化畜禽粪污。重点推广种养结合生态循环绿色农牧业“三个循环”。</w:t>
      </w:r>
    </w:p>
    <w:p>
      <w:pPr>
        <w:pStyle w:val="5"/>
      </w:pPr>
      <w:r>
        <w:rPr>
          <w:rFonts w:hint="eastAsia"/>
        </w:rPr>
        <w:t xml:space="preserve"> </w:t>
      </w:r>
      <w:bookmarkStart w:id="31" w:name="_Toc16639"/>
      <w:r>
        <w:rPr>
          <w:rFonts w:hint="eastAsia"/>
        </w:rPr>
        <w:t>水产养殖业污染防治方案</w:t>
      </w:r>
      <w:bookmarkEnd w:id="31"/>
    </w:p>
    <w:p>
      <w:pPr>
        <w:numPr>
          <w:ilvl w:val="0"/>
          <w:numId w:val="9"/>
        </w:numPr>
        <w:ind w:firstLine="562"/>
        <w:rPr>
          <w:b/>
          <w:bCs/>
        </w:rPr>
      </w:pPr>
      <w:r>
        <w:rPr>
          <w:rFonts w:hint="eastAsia"/>
          <w:b/>
          <w:bCs/>
        </w:rPr>
        <w:t>总体措施</w:t>
      </w:r>
    </w:p>
    <w:p>
      <w:pPr>
        <w:pStyle w:val="2"/>
        <w:ind w:firstLine="560"/>
      </w:pPr>
      <w:r>
        <w:rPr>
          <w:rFonts w:hint="eastAsia"/>
        </w:rPr>
        <w:t>贯彻“控制总量、合理投饵、规范用药、因地制宜、治管并重”的技术原则，推行“清洁生产、全过程控制、资源化利用、强化管理”的技术路线，合理应用养殖技术，因地制宜选择水产养殖废水处理技术和工艺，规范排污口设置和监管，推进水产养殖绿色健康发展。</w:t>
      </w:r>
    </w:p>
    <w:p>
      <w:pPr>
        <w:pStyle w:val="2"/>
        <w:numPr>
          <w:ilvl w:val="0"/>
          <w:numId w:val="9"/>
        </w:numPr>
        <w:rPr>
          <w:b/>
          <w:bCs/>
        </w:rPr>
      </w:pPr>
      <w:r>
        <w:rPr>
          <w:rFonts w:hint="eastAsia"/>
          <w:b/>
          <w:bCs/>
        </w:rPr>
        <w:t>技术路径</w:t>
      </w:r>
    </w:p>
    <w:p>
      <w:pPr>
        <w:pStyle w:val="2"/>
      </w:pPr>
      <w:r>
        <w:rPr>
          <w:rFonts w:hint="eastAsia"/>
          <w:b/>
          <w:bCs/>
        </w:rPr>
        <w:t>——合理确定水产养殖布局与规模。</w:t>
      </w:r>
      <w:r>
        <w:rPr>
          <w:rFonts w:hint="eastAsia"/>
        </w:rPr>
        <w:t>根据陆河养殖水域条件，严格按照《陆河养殖水域滩涂规划》中划定的养殖区、限养区和禁养区范围，合理规划布局县域水产养殖生产，控制适度规模，合理选择养殖方式，规范养殖活动。</w:t>
      </w:r>
    </w:p>
    <w:p>
      <w:pPr>
        <w:pStyle w:val="2"/>
      </w:pPr>
      <w:r>
        <w:rPr>
          <w:rFonts w:hint="eastAsia"/>
          <w:b/>
          <w:bCs/>
        </w:rPr>
        <w:t>——加强投饵管理。</w:t>
      </w:r>
      <w:r>
        <w:rPr>
          <w:rFonts w:hint="eastAsia"/>
        </w:rPr>
        <w:t>规范饵料使用，提高饵料质量和饵料转化率，鼓励使用全价饲料，定时、定位、定质、定量投饵，从源头实现固体废物减量化。鼓励研发和推广应用高效、环保的配合饵料或优质饵料。</w:t>
      </w:r>
    </w:p>
    <w:p>
      <w:pPr>
        <w:pStyle w:val="2"/>
      </w:pPr>
      <w:r>
        <w:rPr>
          <w:rFonts w:hint="eastAsia"/>
          <w:b/>
          <w:bCs/>
        </w:rPr>
        <w:t>——规范养殖用药管理。</w:t>
      </w:r>
      <w:r>
        <w:rPr>
          <w:rFonts w:hint="eastAsia"/>
        </w:rPr>
        <w:t>规范养殖药品使用管理，根据养殖对象、药物的特性、水环境特征等合理使用药物，减少药物残留，并禁止使用违禁药物。鼓励研发和推广应用符合环保和水产品质量标准的渔业药品。</w:t>
      </w:r>
    </w:p>
    <w:p>
      <w:pPr>
        <w:pStyle w:val="2"/>
      </w:pPr>
      <w:r>
        <w:rPr>
          <w:rFonts w:hint="eastAsia"/>
          <w:b/>
          <w:bCs/>
        </w:rPr>
        <w:t>——因地制宜选择养殖模式。</w:t>
      </w:r>
      <w:r>
        <w:rPr>
          <w:rFonts w:hint="eastAsia"/>
        </w:rPr>
        <w:t>池塘养殖宜发展鱼草、鱼菜、混养等生态养殖模式；围网（网箱）应根据养殖容量确定养殖密度和混养形式，确保不降低养殖水域水质；湖泊水库等大水面淡水养殖宜根据水生态功能和环境容量确定养殖种类、养殖结构和规模，逐步取缔网箱养殖，规范围网养殖；流水型养殖应发展循环水养殖模式，提高水资源利用率。鼓励研发和推广新型健康养殖和生态养殖模式。</w:t>
      </w:r>
    </w:p>
    <w:p>
      <w:pPr>
        <w:pStyle w:val="2"/>
        <w:rPr>
          <w:b/>
          <w:bCs/>
        </w:rPr>
      </w:pPr>
      <w:r>
        <w:rPr>
          <w:rFonts w:hint="eastAsia"/>
          <w:b/>
          <w:bCs/>
        </w:rPr>
        <w:t>——加强养殖废水监管与处理。</w:t>
      </w:r>
      <w:r>
        <w:rPr>
          <w:rFonts w:hint="eastAsia"/>
        </w:rPr>
        <w:t>加强养殖尾水监测，规范设置养殖尾水排放口，落实养殖尾水排放属地监管职责和生产者环境保护主体责任。推广水产养殖废水循环利用技术，设置收集存储和净化设施，减少污染物排放和水资源消耗。因地制宜选择水产养殖废水处理技术和工艺，工厂化养殖废水处理可采用过滤、沉淀、吸附等物理、化学净化技术，以及与生物生态组合的净化技术，并进行消毒处理后排放；鼓励采用削减养殖废水遗留药物生物毒性的技术。池塘养殖应配置土壤过滤系统、人工湿地、生态沟渠或净化塘系统等废水处理和循环利用养殖废水，避免直接外排周边水体。水产散养密集区养殖废水可因地制宜采用稳定塘、湿地等运行管理简便、经济可行的工艺技术。</w:t>
      </w:r>
    </w:p>
    <w:p>
      <w:pPr>
        <w:pStyle w:val="5"/>
      </w:pPr>
      <w:r>
        <w:rPr>
          <w:rFonts w:hint="eastAsia"/>
        </w:rPr>
        <w:t xml:space="preserve"> </w:t>
      </w:r>
      <w:bookmarkStart w:id="32" w:name="_Toc16501"/>
      <w:r>
        <w:rPr>
          <w:rFonts w:hint="eastAsia"/>
        </w:rPr>
        <w:t>农村生活污染防治方案</w:t>
      </w:r>
      <w:bookmarkEnd w:id="32"/>
    </w:p>
    <w:p>
      <w:pPr>
        <w:pStyle w:val="6"/>
        <w:spacing w:before="156" w:after="156"/>
      </w:pPr>
      <w:r>
        <w:rPr>
          <w:rFonts w:hint="eastAsia"/>
        </w:rPr>
        <w:t xml:space="preserve"> 防治目标</w:t>
      </w:r>
    </w:p>
    <w:p>
      <w:pPr>
        <w:ind w:firstLine="560"/>
      </w:pPr>
      <w:r>
        <w:rPr>
          <w:rFonts w:hint="eastAsia"/>
        </w:rPr>
        <w:t>到2022年，14个自然村农村生活污水治理民生实事任务保质保量完成，新增完成165个自然村的农村生活污水治理任务，力争基本完成重点区域内自然村新建治理工程及老旧设施和管网提升改造，全</w:t>
      </w:r>
      <w:r>
        <w:rPr>
          <w:rFonts w:hint="eastAsia"/>
          <w:lang w:eastAsia="zh-CN"/>
        </w:rPr>
        <w:t>县</w:t>
      </w:r>
      <w:r>
        <w:rPr>
          <w:rFonts w:hint="eastAsia"/>
        </w:rPr>
        <w:t>农村生活污水治理率达到50%以上，设施有效运行率达到70%以上。</w:t>
      </w:r>
    </w:p>
    <w:p>
      <w:pPr>
        <w:ind w:firstLine="560"/>
      </w:pPr>
      <w:r>
        <w:rPr>
          <w:rFonts w:hint="eastAsia"/>
        </w:rPr>
        <w:t>到2023年，新增完成32个自然村的农生活污水治理任务，全县农村生活污水治理率稳定达到55%以上，设施有效运营率达到75%以上。</w:t>
      </w:r>
    </w:p>
    <w:p>
      <w:pPr>
        <w:ind w:firstLine="560"/>
      </w:pPr>
      <w:r>
        <w:rPr>
          <w:rFonts w:hint="eastAsia"/>
        </w:rPr>
        <w:t>到2024年，新增完成21个自然村的农生活污水治理任务，全县农村生活污水治理率稳定达到58%以上，设施有效运营率达到80%以上。</w:t>
      </w:r>
    </w:p>
    <w:p>
      <w:pPr>
        <w:ind w:firstLine="560"/>
      </w:pPr>
      <w:r>
        <w:rPr>
          <w:rFonts w:hint="eastAsia"/>
        </w:rPr>
        <w:t>到2025年，新增完成25个自然村的农生活污水治理任务，全县农村生活污水治理率稳定达到60%以上，设施有效运营率达到85%以上。基本消除较大面积农村黑臭水体。</w:t>
      </w:r>
    </w:p>
    <w:p>
      <w:pPr>
        <w:pStyle w:val="6"/>
        <w:spacing w:before="156" w:after="156"/>
      </w:pPr>
      <w:r>
        <w:rPr>
          <w:rFonts w:hint="eastAsia"/>
        </w:rPr>
        <w:t xml:space="preserve"> 防治措施</w:t>
      </w:r>
    </w:p>
    <w:p>
      <w:pPr>
        <w:numPr>
          <w:ilvl w:val="0"/>
          <w:numId w:val="10"/>
        </w:numPr>
        <w:ind w:firstLine="562"/>
        <w:rPr>
          <w:b/>
          <w:bCs/>
        </w:rPr>
      </w:pPr>
      <w:r>
        <w:rPr>
          <w:rFonts w:hint="eastAsia"/>
          <w:b/>
          <w:bCs/>
        </w:rPr>
        <w:t>总体措施</w:t>
      </w:r>
    </w:p>
    <w:p>
      <w:pPr>
        <w:pStyle w:val="2"/>
        <w:ind w:firstLine="560"/>
      </w:pPr>
      <w:r>
        <w:rPr>
          <w:rFonts w:hint="eastAsia"/>
        </w:rPr>
        <w:t>以改善农村人居环境为目标，全面摸排陆河县农村污水治理现状，因地制宜、分类分布开展农村污水处理和资源化利用，统筹污水治理、改厕、农村黑臭水体治理等工作。加强镇村老旧设施及管网修复提升，完善配套管网及雨污分流等设施，强化运维管理，推进镇村污水处理设施提质增效。</w:t>
      </w:r>
    </w:p>
    <w:p>
      <w:pPr>
        <w:pStyle w:val="2"/>
        <w:numPr>
          <w:ilvl w:val="0"/>
          <w:numId w:val="10"/>
        </w:numPr>
      </w:pPr>
      <w:r>
        <w:rPr>
          <w:rFonts w:hint="eastAsia"/>
          <w:b/>
          <w:bCs/>
        </w:rPr>
        <w:t>技术路径</w:t>
      </w:r>
    </w:p>
    <w:p>
      <w:pPr>
        <w:pStyle w:val="2"/>
      </w:pPr>
      <w:r>
        <w:rPr>
          <w:rFonts w:hint="eastAsia"/>
          <w:b/>
          <w:bCs/>
        </w:rPr>
        <w:t>——全面摸排县域农村生活污水治理现状。</w:t>
      </w:r>
      <w:r>
        <w:rPr>
          <w:rFonts w:hint="eastAsia"/>
        </w:rPr>
        <w:t>以自然村为单位，摸清自然村生活污水收集、处理设施建设和运行状况，梳理各自然村存在的问题，形成农村生活污水“一村一策”治理台账。</w:t>
      </w:r>
    </w:p>
    <w:p>
      <w:pPr>
        <w:pStyle w:val="2"/>
        <w:ind w:firstLine="560"/>
      </w:pPr>
      <w:r>
        <w:rPr>
          <w:rFonts w:hint="eastAsia"/>
        </w:rPr>
        <w:t>——</w:t>
      </w:r>
      <w:r>
        <w:rPr>
          <w:rFonts w:hint="eastAsia"/>
          <w:b/>
          <w:bCs/>
        </w:rPr>
        <w:t>明确自然村生活污水治理模式。</w:t>
      </w:r>
      <w:r>
        <w:rPr>
          <w:rFonts w:hint="eastAsia"/>
        </w:rPr>
        <w:t>对于城镇周边的自然村应优先纳入城镇生活污水处理厂处理；规模较大、人口较集中的村庄有序安排新建设施；人口规模较小、居住分散的自然村或片区，在无黑臭水体且周边水环境容量足够的前体系，优先考虑资源化利用治理模式。</w:t>
      </w:r>
    </w:p>
    <w:p>
      <w:pPr>
        <w:pStyle w:val="2"/>
      </w:pPr>
      <w:r>
        <w:rPr>
          <w:rFonts w:hint="eastAsia"/>
          <w:b/>
          <w:bCs/>
        </w:rPr>
        <w:t>——统筹开展污水治理、改厕及黑臭水体整治工作。</w:t>
      </w:r>
      <w:r>
        <w:rPr>
          <w:rFonts w:hint="eastAsia"/>
        </w:rPr>
        <w:t>统筹生活污水治理、改厕及农村黑臭水体整治工作。加强改厕与农村生活污水治理衔接，科学选取改厕技术模式。系统开展农村黑手水体排查整治，将农村黑臭水体整治与生活污水、垃圾、种植、养殖等污染统筹治理，将治理对象、目标、时序协同一致，确保治理成效。</w:t>
      </w:r>
    </w:p>
    <w:p>
      <w:pPr>
        <w:pStyle w:val="2"/>
        <w:rPr>
          <w:b/>
          <w:bCs/>
        </w:rPr>
      </w:pPr>
      <w:r>
        <w:rPr>
          <w:rFonts w:hint="eastAsia"/>
          <w:b/>
          <w:bCs/>
        </w:rPr>
        <w:t>——建立农村生活污水治理管护长效机制。</w:t>
      </w:r>
      <w:r>
        <w:rPr>
          <w:rFonts w:hint="eastAsia"/>
        </w:rPr>
        <w:t>农村生活污水处理设施建设用地，按照公用基础设施建设优先列入建设用地计划，依法落实用地审批。强化已建设施运维监督管理，加强资金及技术保障，压实监管责任，定期组织开展农村生活污水治理情况核查，摸清摸实已建设施环境效益发挥情况，建立数据台账，确保设施规范稳定运行，出水稳定达标。</w:t>
      </w:r>
    </w:p>
    <w:p>
      <w:pPr>
        <w:pStyle w:val="4"/>
      </w:pPr>
      <w:r>
        <w:rPr>
          <w:rFonts w:hint="eastAsia"/>
        </w:rPr>
        <w:t xml:space="preserve"> </w:t>
      </w:r>
      <w:bookmarkStart w:id="33" w:name="_Toc6897"/>
      <w:r>
        <w:rPr>
          <w:rFonts w:hint="eastAsia"/>
        </w:rPr>
        <w:t>主要任务与重点工程</w:t>
      </w:r>
      <w:bookmarkEnd w:id="33"/>
    </w:p>
    <w:p>
      <w:pPr>
        <w:pStyle w:val="5"/>
      </w:pPr>
      <w:r>
        <w:rPr>
          <w:rFonts w:hint="eastAsia"/>
        </w:rPr>
        <w:t xml:space="preserve"> </w:t>
      </w:r>
      <w:bookmarkStart w:id="34" w:name="_Toc19600"/>
      <w:r>
        <w:rPr>
          <w:rFonts w:hint="eastAsia"/>
        </w:rPr>
        <w:t>种植业污染防治主要任务与重点工程建设</w:t>
      </w:r>
      <w:bookmarkEnd w:id="34"/>
    </w:p>
    <w:p>
      <w:pPr>
        <w:pStyle w:val="6"/>
        <w:spacing w:before="156" w:after="156"/>
      </w:pPr>
      <w:r>
        <w:rPr>
          <w:rFonts w:hint="eastAsia"/>
        </w:rPr>
        <w:t xml:space="preserve"> 持续优化农业产业布局</w:t>
      </w:r>
    </w:p>
    <w:p>
      <w:pPr>
        <w:pStyle w:val="2"/>
        <w:ind w:firstLine="560"/>
      </w:pPr>
      <w:r>
        <w:rPr>
          <w:rFonts w:hint="eastAsia"/>
        </w:rPr>
        <w:t>聚焦陆河“打造美丽大花园，实现绿色新崛起”的目标，立足水土资源匹配性和“一城一园三片区”国土空间规划布局，持续优化农业发展布局，强化农业资源环境管控。持续调整优化种植结构，实施种业</w:t>
      </w:r>
      <w:r>
        <w:rPr>
          <w:rFonts w:hint="eastAsia"/>
          <w:lang w:eastAsia="zh-CN"/>
        </w:rPr>
        <w:t>“</w:t>
      </w:r>
      <w:r>
        <w:rPr>
          <w:rFonts w:hint="eastAsia"/>
          <w:lang w:val="en-US" w:eastAsia="zh-CN"/>
        </w:rPr>
        <w:t>翻身仗</w:t>
      </w:r>
      <w:r>
        <w:rPr>
          <w:rFonts w:hint="eastAsia"/>
          <w:lang w:eastAsia="zh-CN"/>
        </w:rPr>
        <w:t>”</w:t>
      </w:r>
      <w:r>
        <w:rPr>
          <w:rFonts w:hint="eastAsia"/>
        </w:rPr>
        <w:t>攻坚行动，加快良种推广和成果转化。严格落实粮食功能区制度，全力抓好“米袋子”“菜篮子”“茶罐子”工程，保障粮食和重要农产品有效供给。重点培育沉香、油茶、青梅、油柑等特色产业，加强“中国青梅之乡”等“一</w:t>
      </w:r>
      <w:r>
        <w:t>镇一品</w:t>
      </w:r>
      <w:r>
        <w:rPr>
          <w:rFonts w:hint="eastAsia"/>
        </w:rPr>
        <w:t>”核心农产品品牌建设，</w:t>
      </w:r>
      <w:r>
        <w:t>形成“一县多园、一镇一业、一村一品”农业产业发展格局。</w:t>
      </w:r>
      <w:r>
        <w:rPr>
          <w:rFonts w:hint="eastAsia"/>
        </w:rPr>
        <w:t>建设东坑青梅、河口油柑、上护火龙果、螺溪毛竹、南万茶叶和中药材何首乌、河田铁皮石斛和花卉等特色农业基地，以打造高砂七彩世界、上护洋岭梯田、黄竹坑田园综合体、东坑玫瑰花基地等农业观光园、采摘园和农耕文化体验园为抓手，大力发展观光农业和体验农业，推进现代精品农业提质增效。结合“河西走廊”农业生产经济带、榕江源生态花果美丽通道等乡村振兴示范带建设，培育发展“农业+”、农业康养、农业生态旅游、共享农场等新业态，助力农产品生态价值实现。</w:t>
      </w:r>
    </w:p>
    <w:p>
      <w:pPr>
        <w:pStyle w:val="6"/>
        <w:spacing w:before="156" w:after="156"/>
      </w:pPr>
      <w:r>
        <w:rPr>
          <w:rFonts w:hint="eastAsia"/>
        </w:rPr>
        <w:t xml:space="preserve"> 推进化肥农药减量增效</w:t>
      </w:r>
    </w:p>
    <w:p>
      <w:pPr>
        <w:ind w:firstLine="562"/>
      </w:pPr>
      <w:r>
        <w:rPr>
          <w:rFonts w:hint="eastAsia"/>
          <w:b/>
          <w:bCs/>
        </w:rPr>
        <w:t>深入推进化肥减量增效。</w:t>
      </w:r>
      <w:r>
        <w:rPr>
          <w:rFonts w:hint="eastAsia"/>
        </w:rPr>
        <w:t>聚焦螺河流域上护、河田、河口段，新田河流域上护、新田、国营吉溪林场段等重点区域，明确化肥减量增效技术路径和措施。继续开展耕地质量保护与提升“化肥减量增效”连片示范。围绕水稻、蔬菜、水果、茶叶用肥重点作物，结合国家级青梅产业园、省级茶叶产业园、省级油柑产业园等现代农业园建设及特色农产品生产基地建设等工作，大力推进测土配方施肥，优化氮、磷、钾配比。改进施肥方式，推广应用机械施肥、种肥同播、水肥一体化等措施，减少养分挥发和流失，提高肥料利用效率。加强绿色投入品创新研发，积极推广缓释肥料、水溶肥料、微生物肥料等新型肥料，拓宽畜禽粪肥、秸秆和种植绿肥的还田渠道，在更大范围推进有机肥替代化肥。培育扶持一批专业化服务组织，提供统测、统配、统供、统施“四统一”服务。鼓励以循环利用与生态净化相结合的方式控制种植业污染，农企合作推进测土配方施肥。到2025年，主要农作物化肥利用率达到43%，主要农作物测土配方施肥技术覆盖率稳定在90%以上。</w:t>
      </w:r>
    </w:p>
    <w:p>
      <w:pPr>
        <w:pStyle w:val="2"/>
        <w:rPr>
          <w:b/>
          <w:bCs/>
        </w:rPr>
      </w:pPr>
      <w:r>
        <w:rPr>
          <w:rFonts w:hint="eastAsia"/>
          <w:b/>
          <w:bCs/>
        </w:rPr>
        <w:t>持续推进农药减量控害。</w:t>
      </w:r>
      <w:r>
        <w:rPr>
          <w:rFonts w:hint="eastAsia"/>
        </w:rPr>
        <w:t>推进科学用药，推广应用高效低风险农药，逐步淘汰高毒农药。推广新型高效植保机械，推进精准施药，提高农药利用效率。结合推行统防统治与绿色防控融合，提高防控组织化程度和科学化水平。加强粮食、蔬菜种植区，青梅、茶叶、油柑等优质农产品生产基地的病虫害监测，推动建设智能化、自动化田间监测网点，提高重大病虫疫情监测预警能力。到2025年，主要农作物农药利用率达到43%。</w:t>
      </w:r>
    </w:p>
    <w:p>
      <w:pPr>
        <w:pStyle w:val="6"/>
        <w:spacing w:before="156" w:after="156"/>
      </w:pPr>
      <w:r>
        <w:rPr>
          <w:rFonts w:hint="eastAsia"/>
        </w:rPr>
        <w:t xml:space="preserve"> 加强农业白色污染治理</w:t>
      </w:r>
    </w:p>
    <w:p>
      <w:pPr>
        <w:ind w:firstLine="562"/>
        <w:rPr>
          <w:b/>
          <w:bCs/>
        </w:rPr>
      </w:pPr>
      <w:r>
        <w:rPr>
          <w:rFonts w:hint="eastAsia"/>
          <w:b/>
          <w:bCs/>
        </w:rPr>
        <w:t>深入实施农膜回收行动。</w:t>
      </w:r>
      <w:r>
        <w:rPr>
          <w:rFonts w:hint="eastAsia"/>
        </w:rPr>
        <w:t>落实严格的农膜管理制度，严禁生产、销售和使用厚度在0.01mm以下的地膜。加强农膜生产、销售、使用、回收、再利用等环节的全链条监管，持续开展塑料污染治理联合专项行动。全面加强市场监管，禁止企业生产销售不符合国家强制性标准的地膜，依法严厉查处不合格产品。因地制宜调减作物覆膜面积，培育专业化农膜回收主体，推进废旧农膜机械化捡拾、专业化回收、资源化利用，建立健全回收网络体系，提高废旧农膜回收利用和处置水平。探索推进全生物可降解地膜有序替代。加强农田地膜残留监测，逐步开展常态化、制度化监测评估。</w:t>
      </w:r>
    </w:p>
    <w:p>
      <w:pPr>
        <w:pStyle w:val="2"/>
        <w:rPr>
          <w:b/>
          <w:bCs/>
        </w:rPr>
      </w:pPr>
      <w:r>
        <w:rPr>
          <w:rFonts w:hint="eastAsia"/>
          <w:b/>
          <w:bCs/>
        </w:rPr>
        <w:t>加强农业包装废弃物回收处置。</w:t>
      </w:r>
      <w:r>
        <w:rPr>
          <w:rFonts w:hint="eastAsia"/>
        </w:rPr>
        <w:t>严格农药包装废弃物管理，按照“谁生产、谁经营、谁回收”的原则，建立农药生产者、经营者包装废弃物回收处置责任。以镇为单位，加强农药包装废弃物产生、回收情况调查监测，掌握回收情况。鼓励采取押金制、有偿回收等措施，引导农药使用者交回农药包装废弃物。以农资经销店为依托合理布局回收站点，完善农药包装废弃物回收体系，推进农药包装废弃物资源化利用和无害化处置。加强农药包装废弃物回收处理活动环境污染防治的监管。合理处置利用肥料包装废弃物，促进肥料包装废弃物减量。</w:t>
      </w:r>
    </w:p>
    <w:p>
      <w:pPr>
        <w:pStyle w:val="6"/>
        <w:spacing w:before="156" w:after="156"/>
      </w:pPr>
      <w:r>
        <w:rPr>
          <w:rFonts w:hint="eastAsia"/>
        </w:rPr>
        <w:t xml:space="preserve"> 深入开展秸秆资源化利用</w:t>
      </w:r>
    </w:p>
    <w:p>
      <w:pPr>
        <w:ind w:firstLine="560"/>
      </w:pPr>
      <w:r>
        <w:rPr>
          <w:rFonts w:hint="eastAsia"/>
        </w:rPr>
        <w:t>建立</w:t>
      </w:r>
      <w:r>
        <w:t>农作物秸秆资源台账体系，加强农作物秸秆资源台账运行管理。</w:t>
      </w:r>
      <w:r>
        <w:rPr>
          <w:rFonts w:hint="eastAsia"/>
        </w:rPr>
        <w:t>因地制宜</w:t>
      </w:r>
      <w:r>
        <w:t>开展秸秆肥料化、饲料化、能源化、基料化、原料化利用，推动秸秆就地就近高值化综合利用与农村人居环境改善的有机结合。开展秸秆全域综合利用试点示范，引导秸秆综合利用社会化、产业化发展，</w:t>
      </w:r>
      <w:r>
        <w:rPr>
          <w:rFonts w:hint="eastAsia"/>
        </w:rPr>
        <w:t>支持和引导农民开展秸秆直接粉碎还田、覆盖还田、腐熟还田等综合利用技术。</w:t>
      </w:r>
      <w:r>
        <w:t>鼓励村集体经济组织参与秸秆综合利用服务，培育专业化秸秆收储运机构及秸秆资源化利用产业化龙头企业，开展专业化收储运及处理利用业务，推进秸秆综合利用产业化发展。建立秸秆综合利用项目储备库，</w:t>
      </w:r>
      <w:r>
        <w:rPr>
          <w:rFonts w:hint="eastAsia"/>
        </w:rPr>
        <w:t>加强技术集成与推广，</w:t>
      </w:r>
      <w:r>
        <w:t>探索形成长效机制，落实秸秆补贴政策，提高全</w:t>
      </w:r>
      <w:r>
        <w:rPr>
          <w:rFonts w:hint="eastAsia"/>
        </w:rPr>
        <w:t>县</w:t>
      </w:r>
      <w:r>
        <w:t>秸秆综合利用水平。到2025年，农作物秸秆综合利用率达稳定在90%以上。</w:t>
      </w:r>
    </w:p>
    <w:p>
      <w:pPr>
        <w:pStyle w:val="6"/>
        <w:spacing w:before="156" w:after="156"/>
      </w:pPr>
      <w:r>
        <w:rPr>
          <w:rFonts w:hint="eastAsia"/>
        </w:rPr>
        <w:t xml:space="preserve"> 加强农用地土壤污染防治</w:t>
      </w:r>
    </w:p>
    <w:p>
      <w:pPr>
        <w:ind w:firstLine="562"/>
        <w:rPr>
          <w:rFonts w:ascii="仿宋_GB2312"/>
          <w:szCs w:val="32"/>
        </w:rPr>
      </w:pPr>
      <w:r>
        <w:rPr>
          <w:rFonts w:hint="eastAsia" w:ascii="仿宋_GB2312"/>
          <w:b/>
          <w:bCs/>
          <w:szCs w:val="32"/>
        </w:rPr>
        <w:t>严格耕地污染源头防控。</w:t>
      </w:r>
      <w:r>
        <w:rPr>
          <w:rFonts w:hint="eastAsia" w:ascii="仿宋_GB2312"/>
          <w:szCs w:val="32"/>
        </w:rPr>
        <w:t>建立工业和城镇污染向耕地转移的防控机制，切断重金属污染物进入农田的途径。全面推进农业面源污染防治，推动畜禽养殖废弃物资源化利用和秸秆综合利用，加强灌溉水监测排查，有效降低土壤污染输入。结合土壤、地下水等环境风险状况，合理确定区域功能定位、空间布局和建设项目选址，严禁在优先保护类耕地集中区、敏感区周边新建、扩建排放重金属污染物和持久性有机污染物的建设项目。</w:t>
      </w:r>
    </w:p>
    <w:p>
      <w:pPr>
        <w:pStyle w:val="2"/>
      </w:pPr>
      <w:r>
        <w:rPr>
          <w:rFonts w:hint="eastAsia"/>
          <w:b/>
          <w:bCs/>
        </w:rPr>
        <w:t>强化农用地分类管理。</w:t>
      </w:r>
      <w:r>
        <w:rPr>
          <w:rFonts w:hint="eastAsia" w:ascii="仿宋_GB2312"/>
          <w:szCs w:val="32"/>
        </w:rPr>
        <w:t>完善农产品产地环境质量监测体系，建立耕地土壤环境质量类别动态调整机制。制定“十四五”受污染耕地安全利用方案及年度工作计划，明确安全利用类和严格管控类耕地管控措施，全面推进受污染耕地安全利用。</w:t>
      </w:r>
      <w:r>
        <w:rPr>
          <w:rFonts w:hint="eastAsia"/>
        </w:rPr>
        <w:t>严格保护优先保护类农用地，</w:t>
      </w:r>
      <w:r>
        <w:rPr>
          <w:rFonts w:hint="eastAsia" w:ascii="仿宋_GB2312"/>
          <w:szCs w:val="32"/>
        </w:rPr>
        <w:t>实施优先保护类耕地质量保护与提升行动，开展秸秆还田、合理施肥、土壤酸化耕地治理示范等，提升土壤肥力。</w:t>
      </w:r>
      <w:r>
        <w:rPr>
          <w:rFonts w:hint="eastAsia"/>
        </w:rPr>
        <w:t>加强对严格管控类耕地的用途管理，依法划定特定农产品严格管控区域，鼓励采取种植结构调整等措施，实现安全利用。以超筛选值耕地集中的地区为重点，探索建立超筛选值耕地农产品种植正负面清单，实行差异化风险管控。</w:t>
      </w:r>
    </w:p>
    <w:p>
      <w:pPr>
        <w:pStyle w:val="13"/>
        <w:ind w:firstLine="0" w:firstLineChars="0"/>
        <w:jc w:val="center"/>
      </w:pPr>
      <w:r>
        <w:t xml:space="preserve">表 </w:t>
      </w:r>
      <w:r>
        <w:fldChar w:fldCharType="begin"/>
      </w:r>
      <w:r>
        <w:instrText xml:space="preserve"> STYLEREF 2 \s </w:instrText>
      </w:r>
      <w:r>
        <w:fldChar w:fldCharType="separate"/>
      </w:r>
      <w:r>
        <w:t>6.1</w:t>
      </w:r>
      <w:r>
        <w:fldChar w:fldCharType="end"/>
      </w:r>
      <w:r>
        <w:rPr>
          <w:rFonts w:hint="eastAsia"/>
        </w:rPr>
        <w:t>-</w:t>
      </w:r>
      <w:r>
        <w:fldChar w:fldCharType="begin"/>
      </w:r>
      <w:r>
        <w:instrText xml:space="preserve"> SEQ 表 \* ARABIC \s 2 </w:instrText>
      </w:r>
      <w:r>
        <w:fldChar w:fldCharType="separate"/>
      </w:r>
      <w:r>
        <w:t>1</w:t>
      </w:r>
      <w:r>
        <w:fldChar w:fldCharType="end"/>
      </w:r>
      <w:r>
        <w:rPr>
          <w:rFonts w:hint="eastAsia"/>
        </w:rPr>
        <w:t xml:space="preserve"> 陆河县种植业污染防治重点工程</w:t>
      </w:r>
    </w:p>
    <w:tbl>
      <w:tblPr>
        <w:tblStyle w:val="21"/>
        <w:tblW w:w="5070" w:type="pct"/>
        <w:jc w:val="center"/>
        <w:shd w:val="clear" w:color="auto" w:fill="FFFFFF"/>
        <w:tblLayout w:type="autofit"/>
        <w:tblCellMar>
          <w:top w:w="0" w:type="dxa"/>
          <w:left w:w="0" w:type="dxa"/>
          <w:bottom w:w="0" w:type="dxa"/>
          <w:right w:w="0" w:type="dxa"/>
        </w:tblCellMar>
      </w:tblPr>
      <w:tblGrid>
        <w:gridCol w:w="766"/>
        <w:gridCol w:w="1568"/>
        <w:gridCol w:w="1441"/>
        <w:gridCol w:w="2494"/>
        <w:gridCol w:w="1491"/>
        <w:gridCol w:w="966"/>
      </w:tblGrid>
      <w:tr>
        <w:tblPrEx>
          <w:shd w:val="clear" w:color="auto" w:fill="FFFFFF"/>
        </w:tblPrEx>
        <w:trPr>
          <w:tblHeader/>
          <w:jc w:val="center"/>
        </w:trPr>
        <w:tc>
          <w:tcPr>
            <w:tcW w:w="43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序号</w:t>
            </w:r>
          </w:p>
        </w:tc>
        <w:tc>
          <w:tcPr>
            <w:tcW w:w="8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项目类别</w:t>
            </w:r>
          </w:p>
        </w:tc>
        <w:tc>
          <w:tcPr>
            <w:tcW w:w="82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项目名称</w:t>
            </w:r>
          </w:p>
        </w:tc>
        <w:tc>
          <w:tcPr>
            <w:tcW w:w="14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建设内容</w:t>
            </w:r>
          </w:p>
        </w:tc>
        <w:tc>
          <w:tcPr>
            <w:tcW w:w="8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责任单位</w:t>
            </w:r>
          </w:p>
        </w:tc>
        <w:tc>
          <w:tcPr>
            <w:tcW w:w="55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备注</w:t>
            </w:r>
          </w:p>
        </w:tc>
      </w:tr>
      <w:tr>
        <w:tblPrEx>
          <w:shd w:val="clear" w:color="auto" w:fill="FFFFFF"/>
        </w:tblPrEx>
        <w:trPr>
          <w:jc w:val="center"/>
        </w:trPr>
        <w:tc>
          <w:tcPr>
            <w:tcW w:w="43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w:t>
            </w:r>
          </w:p>
        </w:tc>
        <w:tc>
          <w:tcPr>
            <w:tcW w:w="898" w:type="pct"/>
            <w:vMerge w:val="restar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种植业污染防治</w:t>
            </w:r>
          </w:p>
        </w:tc>
        <w:tc>
          <w:tcPr>
            <w:tcW w:w="82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both"/>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2022年陆河县化肥减量增效技术集成示范项目</w:t>
            </w:r>
          </w:p>
        </w:tc>
        <w:tc>
          <w:tcPr>
            <w:tcW w:w="14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both"/>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①完成采购物化产品，补助水稻机械侧深施肥技术示范；②完成海藻硒功能叶面肥统配统施服务；③开展田间示范试验。</w:t>
            </w:r>
          </w:p>
        </w:tc>
        <w:tc>
          <w:tcPr>
            <w:tcW w:w="8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县农业农村局</w:t>
            </w:r>
          </w:p>
        </w:tc>
        <w:tc>
          <w:tcPr>
            <w:tcW w:w="55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政府采购网中标公告</w:t>
            </w:r>
          </w:p>
        </w:tc>
      </w:tr>
      <w:tr>
        <w:tblPrEx>
          <w:shd w:val="clear" w:color="auto" w:fill="FFFFFF"/>
          <w:tblCellMar>
            <w:top w:w="0" w:type="dxa"/>
            <w:left w:w="0" w:type="dxa"/>
            <w:bottom w:w="0" w:type="dxa"/>
            <w:right w:w="0" w:type="dxa"/>
          </w:tblCellMar>
        </w:tblPrEx>
        <w:trPr>
          <w:jc w:val="center"/>
        </w:trPr>
        <w:tc>
          <w:tcPr>
            <w:tcW w:w="43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w:t>
            </w:r>
          </w:p>
        </w:tc>
        <w:tc>
          <w:tcPr>
            <w:tcW w:w="898" w:type="pct"/>
            <w:vMerge w:val="continue"/>
            <w:tcBorders>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p>
        </w:tc>
        <w:tc>
          <w:tcPr>
            <w:tcW w:w="82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陆河县农药减量控害工程</w:t>
            </w:r>
          </w:p>
        </w:tc>
        <w:tc>
          <w:tcPr>
            <w:tcW w:w="14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rPr>
                <w:rFonts w:eastAsia="宋体"/>
                <w:b/>
                <w:bCs/>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根据作物布局及病虫害发生规律，开展综合防控示范区建设，推进农药减量控害。</w:t>
            </w:r>
          </w:p>
        </w:tc>
        <w:tc>
          <w:tcPr>
            <w:tcW w:w="8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县农业农村局</w:t>
            </w:r>
          </w:p>
        </w:tc>
        <w:tc>
          <w:tcPr>
            <w:tcW w:w="55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p>
        </w:tc>
      </w:tr>
      <w:tr>
        <w:tblPrEx>
          <w:shd w:val="clear" w:color="auto" w:fill="FFFFFF"/>
        </w:tblPrEx>
        <w:trPr>
          <w:jc w:val="center"/>
        </w:trPr>
        <w:tc>
          <w:tcPr>
            <w:tcW w:w="43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w:t>
            </w:r>
          </w:p>
        </w:tc>
        <w:tc>
          <w:tcPr>
            <w:tcW w:w="898" w:type="pct"/>
            <w:vMerge w:val="continue"/>
            <w:tcBorders>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p>
        </w:tc>
        <w:tc>
          <w:tcPr>
            <w:tcW w:w="82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全县秸秆</w:t>
            </w:r>
            <w:r>
              <w:rPr>
                <w:rFonts w:eastAsia="宋体"/>
                <w:color w:val="000000" w:themeColor="text1"/>
                <w:sz w:val="21"/>
                <w:szCs w:val="21"/>
                <w14:textFill>
                  <w14:solidFill>
                    <w14:schemeClr w14:val="tx1"/>
                  </w14:solidFill>
                </w14:textFill>
              </w:rPr>
              <w:t>综合利用试点示范</w:t>
            </w:r>
            <w:r>
              <w:rPr>
                <w:rFonts w:hint="eastAsia" w:eastAsia="宋体"/>
                <w:color w:val="000000" w:themeColor="text1"/>
                <w:sz w:val="21"/>
                <w:szCs w:val="21"/>
                <w14:textFill>
                  <w14:solidFill>
                    <w14:schemeClr w14:val="tx1"/>
                  </w14:solidFill>
                </w14:textFill>
              </w:rPr>
              <w:t>项目</w:t>
            </w:r>
          </w:p>
        </w:tc>
        <w:tc>
          <w:tcPr>
            <w:tcW w:w="14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both"/>
              <w:rPr>
                <w:rFonts w:eastAsia="宋体"/>
                <w:b/>
                <w:bCs/>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以镇为单位，遴选一批政府领导重视、秸秆资源量大、综合利用潜力大、群众有迫切需要的村，作为整域推进秸秆综合利用的试点和重点村，做到试点全域秸秆综合利用率达到95%以上或比去年提高5个百分点。</w:t>
            </w:r>
          </w:p>
        </w:tc>
        <w:tc>
          <w:tcPr>
            <w:tcW w:w="8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县农业农村局</w:t>
            </w:r>
          </w:p>
        </w:tc>
        <w:tc>
          <w:tcPr>
            <w:tcW w:w="55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2021年度陆河县秸秆综合利用工作方案</w:t>
            </w:r>
          </w:p>
        </w:tc>
      </w:tr>
      <w:tr>
        <w:tblPrEx>
          <w:shd w:val="clear" w:color="auto" w:fill="FFFFFF"/>
          <w:tblCellMar>
            <w:top w:w="0" w:type="dxa"/>
            <w:left w:w="0" w:type="dxa"/>
            <w:bottom w:w="0" w:type="dxa"/>
            <w:right w:w="0" w:type="dxa"/>
          </w:tblCellMar>
        </w:tblPrEx>
        <w:trPr>
          <w:jc w:val="center"/>
        </w:trPr>
        <w:tc>
          <w:tcPr>
            <w:tcW w:w="43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w:t>
            </w:r>
          </w:p>
        </w:tc>
        <w:tc>
          <w:tcPr>
            <w:tcW w:w="898" w:type="pct"/>
            <w:vMerge w:val="continue"/>
            <w:tcBorders>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p>
        </w:tc>
        <w:tc>
          <w:tcPr>
            <w:tcW w:w="82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both"/>
              <w:rPr>
                <w:rFonts w:eastAsia="宋体"/>
                <w:color w:val="424242"/>
                <w:sz w:val="21"/>
                <w:szCs w:val="21"/>
              </w:rPr>
            </w:pPr>
            <w:r>
              <w:rPr>
                <w:rFonts w:eastAsia="宋体"/>
                <w:color w:val="000000" w:themeColor="text1"/>
                <w:sz w:val="21"/>
                <w:szCs w:val="21"/>
                <w14:textFill>
                  <w14:solidFill>
                    <w14:schemeClr w14:val="tx1"/>
                  </w14:solidFill>
                </w14:textFill>
              </w:rPr>
              <w:t>2022年汕尾市陆河县受污染耕地安全利用项目</w:t>
            </w:r>
          </w:p>
        </w:tc>
        <w:tc>
          <w:tcPr>
            <w:tcW w:w="14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both"/>
              <w:rPr>
                <w:rFonts w:eastAsia="宋体"/>
                <w:color w:val="424242"/>
                <w:sz w:val="21"/>
                <w:szCs w:val="21"/>
              </w:rPr>
            </w:pPr>
            <w:r>
              <w:rPr>
                <w:rFonts w:eastAsia="宋体"/>
                <w:color w:val="000000"/>
                <w:sz w:val="21"/>
                <w:szCs w:val="21"/>
                <w:shd w:val="clear" w:color="auto" w:fill="FFFFFF"/>
              </w:rPr>
              <w:t>汕尾市陆河县受污染耕地</w:t>
            </w:r>
            <w:r>
              <w:rPr>
                <w:rFonts w:eastAsia="宋体"/>
                <w:color w:val="000000"/>
                <w:sz w:val="21"/>
                <w:szCs w:val="21"/>
              </w:rPr>
              <w:t>安全利用区域种植结构排查、编制实施方案、投入安全利用措施、建立土壤与农产品协同监测、开展安全利用自评估、编制项目总结报告和台账整理等</w:t>
            </w:r>
          </w:p>
        </w:tc>
        <w:tc>
          <w:tcPr>
            <w:tcW w:w="8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424242"/>
                <w:sz w:val="21"/>
                <w:szCs w:val="21"/>
              </w:rPr>
            </w:pPr>
            <w:r>
              <w:rPr>
                <w:rFonts w:hint="eastAsia" w:eastAsia="宋体"/>
                <w:color w:val="000000" w:themeColor="text1"/>
                <w:sz w:val="21"/>
                <w:szCs w:val="21"/>
                <w14:textFill>
                  <w14:solidFill>
                    <w14:schemeClr w14:val="tx1"/>
                  </w14:solidFill>
                </w14:textFill>
              </w:rPr>
              <w:t>县农业农村局</w:t>
            </w:r>
          </w:p>
        </w:tc>
        <w:tc>
          <w:tcPr>
            <w:tcW w:w="55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政府采购网中标公告</w:t>
            </w:r>
          </w:p>
        </w:tc>
      </w:tr>
    </w:tbl>
    <w:p>
      <w:pPr>
        <w:ind w:firstLine="560"/>
      </w:pPr>
    </w:p>
    <w:p>
      <w:pPr>
        <w:pStyle w:val="5"/>
      </w:pPr>
      <w:r>
        <w:rPr>
          <w:rFonts w:hint="eastAsia"/>
        </w:rPr>
        <w:t xml:space="preserve"> </w:t>
      </w:r>
      <w:bookmarkStart w:id="35" w:name="_Toc20843"/>
      <w:r>
        <w:rPr>
          <w:rFonts w:hint="eastAsia"/>
        </w:rPr>
        <w:t>畜禽养殖业污染防治主要任务与重点工程建设</w:t>
      </w:r>
      <w:bookmarkEnd w:id="35"/>
    </w:p>
    <w:p>
      <w:pPr>
        <w:pStyle w:val="6"/>
        <w:spacing w:before="156" w:after="156"/>
      </w:pPr>
      <w:r>
        <w:rPr>
          <w:rFonts w:hint="eastAsia"/>
        </w:rPr>
        <w:t xml:space="preserve"> 严格畜禽养殖污染防治监管</w:t>
      </w:r>
    </w:p>
    <w:p>
      <w:pPr>
        <w:pStyle w:val="2"/>
        <w:ind w:firstLine="560"/>
        <w:rPr>
          <w:b/>
        </w:rPr>
      </w:pPr>
      <w:r>
        <w:rPr>
          <w:rFonts w:hint="eastAsia"/>
          <w:bCs/>
        </w:rPr>
        <w:t>统筹考虑环境承载能力（尤其是土地消纳粪污能力）及畜禽养殖污染防治要求，合理确定陆河县畜禽养殖规模，确保陆河畜牧业发展符合与县域生态环境保护要求</w:t>
      </w:r>
      <w:r>
        <w:rPr>
          <w:rFonts w:hint="eastAsia" w:eastAsia="黑体"/>
        </w:rPr>
        <w:t>。</w:t>
      </w:r>
      <w:r>
        <w:rPr>
          <w:rFonts w:hint="eastAsia"/>
          <w:bCs/>
        </w:rPr>
        <w:t>严格落实环境影响评价与排污许可制度，依法开展环境影响评价，监督指导畜禽规模养殖场依法持证排污、按证排污或者进行排污登记，遵守排污许可证管理规定。严格落实《陆河县畜禽养殖禁养区划定方案》，加强养殖区、限养区和禁养区监管，确保相关法规严格执行。加大环境监管执法力度，依法查处无证排污、不按证排污、污染防治设施配套不到位以及粪肥超量施用污染环境等环境违法行为。</w:t>
      </w:r>
    </w:p>
    <w:p>
      <w:pPr>
        <w:pStyle w:val="6"/>
        <w:spacing w:before="156" w:after="156"/>
      </w:pPr>
      <w:r>
        <w:rPr>
          <w:rFonts w:hint="eastAsia"/>
        </w:rPr>
        <w:t xml:space="preserve"> 加强畜禽粪污资源化利用</w:t>
      </w:r>
    </w:p>
    <w:p>
      <w:pPr>
        <w:pStyle w:val="2"/>
        <w:ind w:firstLine="560"/>
        <w:rPr>
          <w:bCs/>
        </w:rPr>
      </w:pPr>
      <w:r>
        <w:rPr>
          <w:rFonts w:hint="eastAsia"/>
          <w:bCs/>
        </w:rPr>
        <w:t>推动畜禽规模养殖场粪污处理设施装备提档升级，大力推广发酵床养殖、有机肥生产、种养结合等粪污无害化处理利用技术，推行雨污分流、干湿分离工艺。规范畜禽养殖户粪污处理设施装备配套，开展设施装备配套情况核查。整县推进畜禽粪污资源化利用，改造提升粪污处理设施，鼓励大型种养基地开展粪肥还田利用示范创建，推进种养结合，畅通粪肥还田渠道。强化粪污还田利用监管，养殖场户应依法配置合规的粪污设施并保证其正常运行，配套土地面积不足的，应委托第三方代为实现粪污资源化。到2025年，全县畜禽粪污综合利用率稳定保持80%以上，畜禽规模养殖场建立粪污资源化利用计划和台账，粪污处理设施装备配套率达到100%，畜禽养殖户粪污处理设施装备配套水平明显提升。</w:t>
      </w:r>
    </w:p>
    <w:p>
      <w:pPr>
        <w:pStyle w:val="13"/>
        <w:ind w:firstLine="0" w:firstLineChars="0"/>
        <w:jc w:val="center"/>
      </w:pPr>
      <w:r>
        <w:t xml:space="preserve">表 </w:t>
      </w:r>
      <w:r>
        <w:fldChar w:fldCharType="begin"/>
      </w:r>
      <w:r>
        <w:instrText xml:space="preserve"> STYLEREF 2 \s </w:instrText>
      </w:r>
      <w:r>
        <w:fldChar w:fldCharType="separate"/>
      </w:r>
      <w:r>
        <w:t>6.2</w:t>
      </w:r>
      <w:r>
        <w:fldChar w:fldCharType="end"/>
      </w:r>
      <w:r>
        <w:rPr>
          <w:rFonts w:hint="eastAsia"/>
        </w:rPr>
        <w:t>-</w:t>
      </w:r>
      <w:r>
        <w:fldChar w:fldCharType="begin"/>
      </w:r>
      <w:r>
        <w:instrText xml:space="preserve"> SEQ 表 \* ARABIC \s 2 </w:instrText>
      </w:r>
      <w:r>
        <w:fldChar w:fldCharType="separate"/>
      </w:r>
      <w:r>
        <w:t>1</w:t>
      </w:r>
      <w:r>
        <w:fldChar w:fldCharType="end"/>
      </w:r>
      <w:r>
        <w:rPr>
          <w:rFonts w:hint="eastAsia"/>
        </w:rPr>
        <w:t xml:space="preserve"> 陆河县畜禽养殖污染防治重点工程</w:t>
      </w:r>
    </w:p>
    <w:tbl>
      <w:tblPr>
        <w:tblStyle w:val="21"/>
        <w:tblW w:w="4997" w:type="pct"/>
        <w:jc w:val="center"/>
        <w:shd w:val="clear" w:color="auto" w:fill="FFFFFF"/>
        <w:tblLayout w:type="autofit"/>
        <w:tblCellMar>
          <w:top w:w="0" w:type="dxa"/>
          <w:left w:w="0" w:type="dxa"/>
          <w:bottom w:w="0" w:type="dxa"/>
          <w:right w:w="0" w:type="dxa"/>
        </w:tblCellMar>
      </w:tblPr>
      <w:tblGrid>
        <w:gridCol w:w="640"/>
        <w:gridCol w:w="1568"/>
        <w:gridCol w:w="1441"/>
        <w:gridCol w:w="2494"/>
        <w:gridCol w:w="1492"/>
        <w:gridCol w:w="966"/>
      </w:tblGrid>
      <w:tr>
        <w:tblPrEx>
          <w:shd w:val="clear" w:color="auto" w:fill="FFFFFF"/>
        </w:tblPrEx>
        <w:trPr>
          <w:jc w:val="center"/>
        </w:trPr>
        <w:tc>
          <w:tcPr>
            <w:tcW w:w="37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序号</w:t>
            </w:r>
          </w:p>
        </w:tc>
        <w:tc>
          <w:tcPr>
            <w:tcW w:w="91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both"/>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项目类别</w:t>
            </w:r>
          </w:p>
        </w:tc>
        <w:tc>
          <w:tcPr>
            <w:tcW w:w="83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both"/>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项目名称</w:t>
            </w:r>
          </w:p>
        </w:tc>
        <w:tc>
          <w:tcPr>
            <w:tcW w:w="144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建设内容</w:t>
            </w:r>
          </w:p>
        </w:tc>
        <w:tc>
          <w:tcPr>
            <w:tcW w:w="86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责任单位</w:t>
            </w:r>
          </w:p>
        </w:tc>
        <w:tc>
          <w:tcPr>
            <w:tcW w:w="56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备注</w:t>
            </w:r>
          </w:p>
        </w:tc>
      </w:tr>
      <w:tr>
        <w:tblPrEx>
          <w:tblCellMar>
            <w:top w:w="0" w:type="dxa"/>
            <w:left w:w="0" w:type="dxa"/>
            <w:bottom w:w="0" w:type="dxa"/>
            <w:right w:w="0" w:type="dxa"/>
          </w:tblCellMar>
        </w:tblPrEx>
        <w:trPr>
          <w:jc w:val="center"/>
        </w:trPr>
        <w:tc>
          <w:tcPr>
            <w:tcW w:w="37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w:t>
            </w:r>
          </w:p>
        </w:tc>
        <w:tc>
          <w:tcPr>
            <w:tcW w:w="91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畜禽养殖污染防治</w:t>
            </w:r>
          </w:p>
        </w:tc>
        <w:tc>
          <w:tcPr>
            <w:tcW w:w="83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畜禽养殖禁养区排查清理整治</w:t>
            </w:r>
          </w:p>
        </w:tc>
        <w:tc>
          <w:tcPr>
            <w:tcW w:w="144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both"/>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定期开展畜禽养殖禁养区排查清理整治行动，严防禁养区畜禽养殖污染“死灰复燃”。</w:t>
            </w:r>
          </w:p>
        </w:tc>
        <w:tc>
          <w:tcPr>
            <w:tcW w:w="86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市生态环境局陆河分局</w:t>
            </w:r>
          </w:p>
        </w:tc>
        <w:tc>
          <w:tcPr>
            <w:tcW w:w="56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常态化开展</w:t>
            </w:r>
          </w:p>
        </w:tc>
      </w:tr>
    </w:tbl>
    <w:p>
      <w:pPr>
        <w:pStyle w:val="5"/>
      </w:pPr>
      <w:r>
        <w:rPr>
          <w:rFonts w:hint="eastAsia"/>
        </w:rPr>
        <w:t xml:space="preserve"> </w:t>
      </w:r>
      <w:bookmarkStart w:id="36" w:name="_Toc7904"/>
      <w:r>
        <w:rPr>
          <w:rFonts w:hint="eastAsia"/>
        </w:rPr>
        <w:t>水产养殖业污染防治主要任务与重点工程建设</w:t>
      </w:r>
      <w:bookmarkEnd w:id="36"/>
    </w:p>
    <w:p>
      <w:pPr>
        <w:pStyle w:val="6"/>
        <w:spacing w:before="156" w:after="156"/>
      </w:pPr>
      <w:r>
        <w:rPr>
          <w:rFonts w:hint="eastAsia"/>
        </w:rPr>
        <w:t xml:space="preserve"> 推动水产养殖绿色转型</w:t>
      </w:r>
    </w:p>
    <w:p>
      <w:pPr>
        <w:ind w:firstLine="560"/>
      </w:pPr>
      <w:r>
        <w:rPr>
          <w:rFonts w:hint="eastAsia"/>
        </w:rPr>
        <w:t>实施水产绿色健康养殖模式示范推广、养殖尾水治理模式推广、水产养殖用药减量、配合饲料替代幼杂鱼和水产种业提升、水产绿色健康养殖技术推广等“五大行动”，推动水产养殖绿色健康发展。优化水产养殖布局，严格遵循陆河县水产养殖禁养区、限养区、养殖区相关管理规定。落实养殖水域滩涂规划制度并加强水产养殖证核发管理，合理安排水产养殖生产。优化调整水产养殖结构，鼓励发展金钱龟、丁桂鱼等养殖业，大力发展特色渔业、生态渔业，推动建设精品渔业示范区。</w:t>
      </w:r>
    </w:p>
    <w:p>
      <w:pPr>
        <w:pStyle w:val="6"/>
        <w:spacing w:before="156" w:after="156"/>
      </w:pPr>
      <w:r>
        <w:rPr>
          <w:rFonts w:hint="eastAsia"/>
        </w:rPr>
        <w:t xml:space="preserve"> 推动水产养殖污染防治</w:t>
      </w:r>
    </w:p>
    <w:p>
      <w:pPr>
        <w:ind w:firstLine="560"/>
      </w:pPr>
      <w:r>
        <w:rPr>
          <w:rFonts w:hint="eastAsia"/>
        </w:rPr>
        <w:t>加强水产养殖尾水监测，规范工厂化水产养殖尾水排污口设置。强化水产养殖投入品管理和水产养殖环境用药监督抽查。以河口、新田等水产养殖分布范围交广的镇为重点，依法加大环境监管执法检查力度。开展水产健康养殖和生态养殖示范区创建，大力发展水产生态健康养殖，积极推广池塘工厂化循环水、大水面生态增养殖、稻渔综合种养等多种生态健康养殖模式。实施</w:t>
      </w:r>
      <w:r>
        <w:t>池塘标准化改造，</w:t>
      </w:r>
      <w:r>
        <w:rPr>
          <w:rFonts w:hint="eastAsia"/>
        </w:rPr>
        <w:t>完善循环水和进排水处理设施，</w:t>
      </w:r>
      <w:r>
        <w:t>推进养殖尾水资源化利用或达标排放。</w:t>
      </w:r>
    </w:p>
    <w:p>
      <w:pPr>
        <w:pStyle w:val="13"/>
        <w:ind w:firstLine="0" w:firstLineChars="0"/>
        <w:jc w:val="center"/>
      </w:pPr>
      <w:r>
        <w:t xml:space="preserve">表 </w:t>
      </w:r>
      <w:r>
        <w:fldChar w:fldCharType="begin"/>
      </w:r>
      <w:r>
        <w:instrText xml:space="preserve"> STYLEREF 2 \s </w:instrText>
      </w:r>
      <w:r>
        <w:fldChar w:fldCharType="separate"/>
      </w:r>
      <w:r>
        <w:t>6.3</w:t>
      </w:r>
      <w:r>
        <w:fldChar w:fldCharType="end"/>
      </w:r>
      <w:r>
        <w:rPr>
          <w:rFonts w:hint="eastAsia"/>
        </w:rPr>
        <w:t>-</w:t>
      </w:r>
      <w:r>
        <w:fldChar w:fldCharType="begin"/>
      </w:r>
      <w:r>
        <w:instrText xml:space="preserve"> SEQ 表 \* ARABIC \s 2 </w:instrText>
      </w:r>
      <w:r>
        <w:fldChar w:fldCharType="separate"/>
      </w:r>
      <w:r>
        <w:t>1</w:t>
      </w:r>
      <w:r>
        <w:fldChar w:fldCharType="end"/>
      </w:r>
      <w:r>
        <w:rPr>
          <w:rFonts w:hint="eastAsia"/>
        </w:rPr>
        <w:t xml:space="preserve"> 陆河县水产养殖污染防治重点工程</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40"/>
        <w:gridCol w:w="1568"/>
        <w:gridCol w:w="1441"/>
        <w:gridCol w:w="2494"/>
        <w:gridCol w:w="1492"/>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372" w:type="pct"/>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序号</w:t>
            </w:r>
          </w:p>
        </w:tc>
        <w:tc>
          <w:tcPr>
            <w:tcW w:w="911" w:type="pct"/>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both"/>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项目类别</w:t>
            </w:r>
          </w:p>
        </w:tc>
        <w:tc>
          <w:tcPr>
            <w:tcW w:w="837" w:type="pct"/>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both"/>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项目名称</w:t>
            </w:r>
          </w:p>
        </w:tc>
        <w:tc>
          <w:tcPr>
            <w:tcW w:w="1449" w:type="pct"/>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建设内容</w:t>
            </w:r>
          </w:p>
        </w:tc>
        <w:tc>
          <w:tcPr>
            <w:tcW w:w="867" w:type="pct"/>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责任单位</w:t>
            </w:r>
          </w:p>
        </w:tc>
        <w:tc>
          <w:tcPr>
            <w:tcW w:w="561" w:type="pct"/>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2" w:type="pct"/>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w:t>
            </w:r>
          </w:p>
        </w:tc>
        <w:tc>
          <w:tcPr>
            <w:tcW w:w="911" w:type="pct"/>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水产养殖污染防治</w:t>
            </w:r>
          </w:p>
        </w:tc>
        <w:tc>
          <w:tcPr>
            <w:tcW w:w="837" w:type="pct"/>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陆河县水产养殖减排工程</w:t>
            </w:r>
          </w:p>
        </w:tc>
        <w:tc>
          <w:tcPr>
            <w:tcW w:w="1449" w:type="pct"/>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both"/>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开展池塘标准化改选，建设粪污分离、水体净化设施，推广种养结合、健康养殖技术。对规模化水产养殖基地建设废水处理设施，达标排放。</w:t>
            </w:r>
          </w:p>
        </w:tc>
        <w:tc>
          <w:tcPr>
            <w:tcW w:w="867" w:type="pct"/>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县农业农村局</w:t>
            </w:r>
          </w:p>
        </w:tc>
        <w:tc>
          <w:tcPr>
            <w:tcW w:w="561" w:type="pct"/>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w:t>
            </w:r>
          </w:p>
        </w:tc>
      </w:tr>
    </w:tbl>
    <w:p>
      <w:pPr>
        <w:pStyle w:val="5"/>
      </w:pPr>
      <w:r>
        <w:rPr>
          <w:rFonts w:hint="eastAsia"/>
        </w:rPr>
        <w:t xml:space="preserve"> </w:t>
      </w:r>
      <w:bookmarkStart w:id="37" w:name="_Toc26335"/>
      <w:r>
        <w:rPr>
          <w:rFonts w:hint="eastAsia"/>
        </w:rPr>
        <w:t>农村生活污染防治主要任务与重点工程建设</w:t>
      </w:r>
      <w:bookmarkEnd w:id="37"/>
    </w:p>
    <w:p>
      <w:pPr>
        <w:pStyle w:val="6"/>
        <w:spacing w:before="156" w:after="156"/>
      </w:pPr>
      <w:r>
        <w:rPr>
          <w:rFonts w:hint="eastAsia"/>
        </w:rPr>
        <w:t xml:space="preserve"> 加快推进农村生活污水治理</w:t>
      </w:r>
    </w:p>
    <w:p>
      <w:pPr>
        <w:ind w:firstLine="560"/>
        <w:rPr>
          <w:bCs/>
        </w:rPr>
      </w:pPr>
      <w:r>
        <w:rPr>
          <w:rFonts w:hint="eastAsia"/>
        </w:rPr>
        <w:t>实施《陆河县农村生活污水治理专项规划（2021-2025年）》，</w:t>
      </w:r>
      <w:r>
        <w:rPr>
          <w:rFonts w:hint="eastAsia"/>
          <w:bCs/>
        </w:rPr>
        <w:t>以南告水库饮用水水源保护区、螺河饮用水水源保护区及富口国考断面控制单元、农村旅游风景区、美丽乡村风貌带沿线自然村为重点，统筹农村改厕和污水、黑臭水体治理，结合农村人居环境整治、乡村振兴示范带建设、美丽圩镇建设等工作，因地制宜选择适宜的农村生活市污水治理模式和技术路线，持续完善农村生活污水处理设施，重点推进村内接户管的建设及其与已建设市与管网的接驳，推动雨污分流设施建设，逐步补齐县域农村生活污水收集处理缺口。</w:t>
      </w:r>
      <w:r>
        <w:rPr>
          <w:rFonts w:hint="eastAsia"/>
        </w:rPr>
        <w:t>推进日处理20吨及以上农村生活处理设施出水水质监测。健全农村污水处理设施管理维护长效机制，鼓励委托第三方专业技术机构实施统一管理维护。制定《陆河县农村生活污水治理设施运行维护管理办法》。</w:t>
      </w:r>
      <w:r>
        <w:rPr>
          <w:rFonts w:hint="eastAsia"/>
          <w:bCs/>
        </w:rPr>
        <w:t>到2025年，力争完成411个自然村的农村生活污水治理任务，全县农村生活污水治理率达到60%以上，设施有效运行率达到85%以上。</w:t>
      </w:r>
    </w:p>
    <w:p>
      <w:pPr>
        <w:pStyle w:val="6"/>
        <w:spacing w:before="156" w:after="156"/>
      </w:pPr>
      <w:r>
        <w:rPr>
          <w:rFonts w:hint="eastAsia"/>
        </w:rPr>
        <w:t xml:space="preserve"> 开展农村黑臭水体整治</w:t>
      </w:r>
    </w:p>
    <w:p>
      <w:pPr>
        <w:ind w:firstLine="560"/>
      </w:pPr>
      <w:r>
        <w:rPr>
          <w:rFonts w:hint="eastAsia"/>
        </w:rPr>
        <w:t>开展农村黑臭水体摸底调查并制定整治工作方案，将农村水环境治理纳入河长制、湖长制管理，与生活污水、养殖业污染防治、种植业污染防治、改厕治理等工作相结合，综合采取清淤疏浚、生态修复、水体净化等措施，系统实施农村黑臭水体整治。强化农村黑臭水体所在区域河长湖长履职尽责，实现水体有效治理和管护，防止“返黑返臭”。对已完成整治的黑臭水体，开展工程实施情况和整治效果调查评估，确保能够稳定达到水质指标和村民满意度要求。将农村黑臭水体排查结果和整治进展通过县级媒体等向社会公开，在所在村公示，鼓励群众积极参与，对排查结果、整治情况监督举报。</w:t>
      </w:r>
    </w:p>
    <w:p>
      <w:pPr>
        <w:pStyle w:val="13"/>
        <w:ind w:firstLine="0" w:firstLineChars="0"/>
        <w:jc w:val="center"/>
      </w:pPr>
      <w:r>
        <w:t xml:space="preserve">表 </w:t>
      </w:r>
      <w:r>
        <w:fldChar w:fldCharType="begin"/>
      </w:r>
      <w:r>
        <w:instrText xml:space="preserve"> STYLEREF 2 \s </w:instrText>
      </w:r>
      <w:r>
        <w:fldChar w:fldCharType="separate"/>
      </w:r>
      <w:r>
        <w:t>6.4</w:t>
      </w:r>
      <w:r>
        <w:fldChar w:fldCharType="end"/>
      </w:r>
      <w:r>
        <w:rPr>
          <w:rFonts w:hint="eastAsia"/>
        </w:rPr>
        <w:t>-</w:t>
      </w:r>
      <w:r>
        <w:fldChar w:fldCharType="begin"/>
      </w:r>
      <w:r>
        <w:instrText xml:space="preserve"> SEQ 表 \* ARABIC \s 2 </w:instrText>
      </w:r>
      <w:r>
        <w:fldChar w:fldCharType="separate"/>
      </w:r>
      <w:r>
        <w:t>1</w:t>
      </w:r>
      <w:r>
        <w:fldChar w:fldCharType="end"/>
      </w:r>
      <w:r>
        <w:rPr>
          <w:rFonts w:hint="eastAsia"/>
        </w:rPr>
        <w:t xml:space="preserve"> 陆河县农村生活污染防治重点工程</w:t>
      </w:r>
    </w:p>
    <w:tbl>
      <w:tblPr>
        <w:tblStyle w:val="21"/>
        <w:tblW w:w="4997" w:type="pct"/>
        <w:jc w:val="center"/>
        <w:shd w:val="clear" w:color="auto" w:fill="FFFFFF"/>
        <w:tblLayout w:type="autofit"/>
        <w:tblCellMar>
          <w:top w:w="0" w:type="dxa"/>
          <w:left w:w="0" w:type="dxa"/>
          <w:bottom w:w="0" w:type="dxa"/>
          <w:right w:w="0" w:type="dxa"/>
        </w:tblCellMar>
      </w:tblPr>
      <w:tblGrid>
        <w:gridCol w:w="640"/>
        <w:gridCol w:w="1568"/>
        <w:gridCol w:w="1441"/>
        <w:gridCol w:w="2494"/>
        <w:gridCol w:w="1492"/>
        <w:gridCol w:w="966"/>
      </w:tblGrid>
      <w:tr>
        <w:tblPrEx>
          <w:shd w:val="clear" w:color="auto" w:fill="FFFFFF"/>
        </w:tblPrEx>
        <w:trPr>
          <w:jc w:val="center"/>
        </w:trPr>
        <w:tc>
          <w:tcPr>
            <w:tcW w:w="372" w:type="pct"/>
            <w:tcBorders>
              <w:top w:val="single" w:color="000000" w:sz="6" w:space="0"/>
              <w:left w:val="single" w:color="000000" w:sz="6" w:space="0"/>
              <w:bottom w:val="single" w:color="auto" w:sz="4"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序号</w:t>
            </w:r>
          </w:p>
        </w:tc>
        <w:tc>
          <w:tcPr>
            <w:tcW w:w="911" w:type="pct"/>
            <w:tcBorders>
              <w:top w:val="single" w:color="000000" w:sz="6" w:space="0"/>
              <w:left w:val="single" w:color="000000" w:sz="6" w:space="0"/>
              <w:bottom w:val="single" w:color="auto" w:sz="4"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both"/>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项目类别</w:t>
            </w:r>
          </w:p>
        </w:tc>
        <w:tc>
          <w:tcPr>
            <w:tcW w:w="837" w:type="pct"/>
            <w:tcBorders>
              <w:top w:val="single" w:color="000000" w:sz="6" w:space="0"/>
              <w:left w:val="single" w:color="000000" w:sz="6" w:space="0"/>
              <w:bottom w:val="single" w:color="auto" w:sz="4"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both"/>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项目名称</w:t>
            </w:r>
          </w:p>
        </w:tc>
        <w:tc>
          <w:tcPr>
            <w:tcW w:w="1449" w:type="pct"/>
            <w:tcBorders>
              <w:top w:val="single" w:color="000000" w:sz="6" w:space="0"/>
              <w:left w:val="single" w:color="000000" w:sz="6" w:space="0"/>
              <w:bottom w:val="single" w:color="auto" w:sz="4"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建设内容</w:t>
            </w:r>
          </w:p>
        </w:tc>
        <w:tc>
          <w:tcPr>
            <w:tcW w:w="867" w:type="pct"/>
            <w:tcBorders>
              <w:top w:val="single" w:color="000000" w:sz="6" w:space="0"/>
              <w:left w:val="single" w:color="000000" w:sz="6" w:space="0"/>
              <w:bottom w:val="single" w:color="auto" w:sz="4"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责任单位</w:t>
            </w:r>
          </w:p>
        </w:tc>
        <w:tc>
          <w:tcPr>
            <w:tcW w:w="561" w:type="pct"/>
            <w:tcBorders>
              <w:top w:val="single" w:color="000000" w:sz="6" w:space="0"/>
              <w:left w:val="single" w:color="000000" w:sz="6" w:space="0"/>
              <w:bottom w:val="single" w:color="auto" w:sz="4"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备注</w:t>
            </w:r>
          </w:p>
        </w:tc>
      </w:tr>
      <w:tr>
        <w:tblPrEx>
          <w:tblCellMar>
            <w:top w:w="0" w:type="dxa"/>
            <w:left w:w="0" w:type="dxa"/>
            <w:bottom w:w="0" w:type="dxa"/>
            <w:right w:w="0" w:type="dxa"/>
          </w:tblCellMar>
        </w:tblPrEx>
        <w:trPr>
          <w:jc w:val="center"/>
        </w:trPr>
        <w:tc>
          <w:tcPr>
            <w:tcW w:w="372" w:type="pct"/>
            <w:tcBorders>
              <w:top w:val="single" w:color="auto" w:sz="4" w:space="0"/>
              <w:left w:val="single" w:color="auto" w:sz="4" w:space="0"/>
              <w:bottom w:val="single" w:color="auto" w:sz="4"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w:t>
            </w:r>
          </w:p>
        </w:tc>
        <w:tc>
          <w:tcPr>
            <w:tcW w:w="911" w:type="pct"/>
            <w:tcBorders>
              <w:top w:val="single" w:color="auto" w:sz="4" w:space="0"/>
              <w:left w:val="single" w:color="000000" w:sz="6" w:space="0"/>
              <w:bottom w:val="single" w:color="auto" w:sz="4"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农村生活污染防治</w:t>
            </w:r>
          </w:p>
        </w:tc>
        <w:tc>
          <w:tcPr>
            <w:tcW w:w="837" w:type="pct"/>
            <w:tcBorders>
              <w:top w:val="single" w:color="auto" w:sz="4" w:space="0"/>
              <w:left w:val="single" w:color="000000" w:sz="6" w:space="0"/>
              <w:bottom w:val="single" w:color="auto" w:sz="4"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陆河县农村生活污水治理工程</w:t>
            </w:r>
          </w:p>
        </w:tc>
        <w:tc>
          <w:tcPr>
            <w:tcW w:w="1449" w:type="pct"/>
            <w:tcBorders>
              <w:top w:val="single" w:color="auto" w:sz="4" w:space="0"/>
              <w:left w:val="single" w:color="000000" w:sz="6" w:space="0"/>
              <w:bottom w:val="single" w:color="auto" w:sz="4"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both"/>
              <w:rPr>
                <w:rFonts w:eastAsia="宋体"/>
                <w:color w:val="000000" w:themeColor="text1"/>
                <w:sz w:val="21"/>
                <w:szCs w:val="21"/>
                <w14:textFill>
                  <w14:solidFill>
                    <w14:schemeClr w14:val="tx1"/>
                  </w14:solidFill>
                </w14:textFill>
              </w:rPr>
            </w:pPr>
            <w:r>
              <w:rPr>
                <w:rFonts w:hint="eastAsia" w:ascii="宋体" w:hAnsi="宋体" w:eastAsia="宋体"/>
                <w:lang w:bidi="ar"/>
              </w:rPr>
              <w:t>推进农村生活污水处理设施建设，重点推动公平水库上游和螺河流域周边</w:t>
            </w:r>
            <w:r>
              <w:rPr>
                <w:rFonts w:ascii="宋体" w:hAnsi="宋体" w:eastAsia="宋体"/>
                <w:lang w:bidi="ar"/>
              </w:rPr>
              <w:t>23</w:t>
            </w:r>
            <w:r>
              <w:rPr>
                <w:rFonts w:hint="eastAsia" w:ascii="宋体" w:hAnsi="宋体" w:eastAsia="宋体"/>
                <w:lang w:bidi="ar"/>
              </w:rPr>
              <w:t>个自然村的生活污水处理设施的建设，选择243个自然村开展农村生活污水治理。</w:t>
            </w:r>
          </w:p>
        </w:tc>
        <w:tc>
          <w:tcPr>
            <w:tcW w:w="867" w:type="pct"/>
            <w:tcBorders>
              <w:top w:val="single" w:color="auto" w:sz="4" w:space="0"/>
              <w:left w:val="single" w:color="000000" w:sz="6" w:space="0"/>
              <w:bottom w:val="single" w:color="auto" w:sz="4"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县农业农村局</w:t>
            </w:r>
          </w:p>
        </w:tc>
        <w:tc>
          <w:tcPr>
            <w:tcW w:w="561" w:type="pct"/>
            <w:tcBorders>
              <w:top w:val="single" w:color="auto" w:sz="4" w:space="0"/>
              <w:left w:val="single" w:color="000000" w:sz="6"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陆河县生态环境保护“十四五”规划</w:t>
            </w:r>
          </w:p>
        </w:tc>
      </w:tr>
    </w:tbl>
    <w:p>
      <w:pPr>
        <w:pStyle w:val="5"/>
      </w:pPr>
      <w:r>
        <w:rPr>
          <w:rFonts w:hint="eastAsia"/>
        </w:rPr>
        <w:t xml:space="preserve"> </w:t>
      </w:r>
      <w:bookmarkStart w:id="38" w:name="_Toc28796"/>
      <w:r>
        <w:rPr>
          <w:rFonts w:hint="eastAsia"/>
        </w:rPr>
        <w:t>农业面源污染综合防治主要任务和重点工程建设</w:t>
      </w:r>
      <w:bookmarkEnd w:id="38"/>
    </w:p>
    <w:p>
      <w:pPr>
        <w:pStyle w:val="6"/>
        <w:spacing w:before="156" w:after="156"/>
      </w:pPr>
      <w:r>
        <w:rPr>
          <w:rFonts w:hint="eastAsia"/>
        </w:rPr>
        <w:t xml:space="preserve"> 开展农业面源污染调查监测</w:t>
      </w:r>
    </w:p>
    <w:p>
      <w:pPr>
        <w:ind w:firstLine="560"/>
      </w:pPr>
      <w:r>
        <w:rPr>
          <w:rFonts w:hint="eastAsia"/>
        </w:rPr>
        <w:t>完善化肥农药使用量调查核算方法，逐步摸清化肥农药使用变化情况。利用实地调研、台账抽查等方式，对化肥农药投入、畜禽和水产养殖等污染物排放情况进行抽查核实。根据陆河县种植、畜牧、水产养殖业规划布局，选择典型区域，设置农业面源污染定位监测点，采用自动监测和人工监测相结合，全面监测农业面源污染动态，为污染治理提供科学参考。开展灌区农田灌溉用水水质监测，在养殖密集区加强地表水水质监测。</w:t>
      </w:r>
    </w:p>
    <w:p>
      <w:pPr>
        <w:pStyle w:val="6"/>
        <w:spacing w:before="156" w:after="156"/>
      </w:pPr>
      <w:r>
        <w:rPr>
          <w:rFonts w:hint="eastAsia"/>
        </w:rPr>
        <w:t xml:space="preserve"> 强化农业节水增效及地表径流管控</w:t>
      </w:r>
    </w:p>
    <w:p>
      <w:pPr>
        <w:ind w:firstLine="560"/>
      </w:pPr>
      <w:r>
        <w:t>开展农业灌溉水有效利用系数测算，推进中小型灌区续建配套与节水改造，</w:t>
      </w:r>
      <w:r>
        <w:rPr>
          <w:rFonts w:hint="eastAsia"/>
        </w:rPr>
        <w:t>提高灌溉水利用效率，</w:t>
      </w:r>
      <w:r>
        <w:t>全面提高农业节水水平。</w:t>
      </w:r>
      <w:r>
        <w:rPr>
          <w:rFonts w:hint="eastAsia"/>
        </w:rPr>
        <w:t>大力发展节水农业</w:t>
      </w:r>
      <w:r>
        <w:t>，</w:t>
      </w:r>
      <w:r>
        <w:rPr>
          <w:rFonts w:hint="eastAsia"/>
        </w:rPr>
        <w:t>推广保护性耕作、农艺节水保墒、水肥一体化、喷灌、滴灌等技术，改进耕作方式。进一步推进高标准农田建设，加强农田水利“最后一公里”建设。充分利用现有沟、塘等建设生态缓冲带、生态沟渠以及地表径流积蓄与再利用设施，有效拦蓄和消纳农田退税和农村生活污水中各类有机污染物，净化农田退水及地表径流。</w:t>
      </w:r>
    </w:p>
    <w:p>
      <w:pPr>
        <w:pStyle w:val="6"/>
        <w:spacing w:before="156" w:after="156"/>
      </w:pPr>
      <w:r>
        <w:rPr>
          <w:rFonts w:hint="eastAsia"/>
        </w:rPr>
        <w:t xml:space="preserve"> 积极推进重点流域面源污染综合治理</w:t>
      </w:r>
    </w:p>
    <w:p>
      <w:pPr>
        <w:pStyle w:val="2"/>
        <w:ind w:firstLine="560"/>
      </w:pPr>
      <w:r>
        <w:rPr>
          <w:rFonts w:hint="eastAsia"/>
        </w:rPr>
        <w:t>聚焦榕江南河、螺河、新田水干流及其重要支流，综合考虑农业生产、农村生活及面源污水产排污特征，确定治理边界和重点区域，实施流域农业面源污染综合治理。依据流域水土资源禀赋科学优化流域种植业布局，合理规划养殖业规模与密度，因地制宜优化布局农田氮磷控源减排、坡耕地生物拦截、坡耕地径流集蓄与再利用、畜禽粪污资源化利用、农业固体废弃物资源化利用、生态沟渠、人工湿地、区域性面源水调控与净化等各类工程，提升流域农业面源水污染综合防治水平。以榕江流域为重点推进河岸缓冲带建设及修复，结合生态沟渠、滞留塘、湿地建设，逐步恢复河岸生态系统功能，增强对面源污染的拦截、净化功能。</w:t>
      </w:r>
    </w:p>
    <w:p>
      <w:pPr>
        <w:pStyle w:val="6"/>
        <w:spacing w:before="156" w:after="156"/>
      </w:pPr>
      <w:r>
        <w:rPr>
          <w:rFonts w:hint="eastAsia"/>
        </w:rPr>
        <w:t xml:space="preserve"> 健全农业面源污染防治长效机制</w:t>
      </w:r>
    </w:p>
    <w:p>
      <w:pPr>
        <w:ind w:firstLine="560"/>
      </w:pPr>
      <w:r>
        <w:t>聚焦</w:t>
      </w:r>
      <w:r>
        <w:rPr>
          <w:rFonts w:hint="eastAsia"/>
        </w:rPr>
        <w:t>水稻、蔬菜、青梅、茶叶、油柑</w:t>
      </w:r>
      <w:r>
        <w:t>等农业特色优势产业可持续发展重大科技需求，应用现代生物技术、信息技术、工程技术等先进技术，积极开展肥药替代、病虫害绿色防控、肥药减施增效、农业农村废弃物资源化利用等技术的研发和集成创新</w:t>
      </w:r>
      <w:r>
        <w:rPr>
          <w:rFonts w:hint="eastAsia"/>
        </w:rPr>
        <w:t>，推动</w:t>
      </w:r>
      <w:r>
        <w:t>构建农业面源污染防治技术体系</w:t>
      </w:r>
      <w:r>
        <w:rPr>
          <w:rFonts w:hint="eastAsia"/>
        </w:rPr>
        <w:t>。优化农业面源污染防治设施用电用地政策，落实有机肥产品生产销售、化肥农药减量、有机肥替代化肥等补贴和税收减免政策。充分发挥农业社会化服务机构、农民合作经济组织作用，推广“政府＋协会＋农户”“龙头企业＋协会＋农户”等模式，推动统一生产管理、统一订购农资、实施品牌认证等标准化生产，形成“政府-市场-农户”多元共管共治体系，保障农业面源污染治理设施长效运营。</w:t>
      </w:r>
    </w:p>
    <w:p>
      <w:pPr>
        <w:pStyle w:val="13"/>
        <w:ind w:firstLine="0" w:firstLineChars="0"/>
        <w:jc w:val="center"/>
      </w:pPr>
      <w:r>
        <w:t xml:space="preserve">表 </w:t>
      </w:r>
      <w:r>
        <w:fldChar w:fldCharType="begin"/>
      </w:r>
      <w:r>
        <w:instrText xml:space="preserve"> STYLEREF 2 \s </w:instrText>
      </w:r>
      <w:r>
        <w:fldChar w:fldCharType="separate"/>
      </w:r>
      <w:r>
        <w:t>6.5</w:t>
      </w:r>
      <w:r>
        <w:fldChar w:fldCharType="end"/>
      </w:r>
      <w:r>
        <w:rPr>
          <w:rFonts w:hint="eastAsia"/>
        </w:rPr>
        <w:t>-</w:t>
      </w:r>
      <w:r>
        <w:fldChar w:fldCharType="begin"/>
      </w:r>
      <w:r>
        <w:instrText xml:space="preserve"> SEQ 表 \* ARABIC \s 2 </w:instrText>
      </w:r>
      <w:r>
        <w:fldChar w:fldCharType="separate"/>
      </w:r>
      <w:r>
        <w:t>1</w:t>
      </w:r>
      <w:r>
        <w:fldChar w:fldCharType="end"/>
      </w:r>
      <w:r>
        <w:rPr>
          <w:rFonts w:hint="eastAsia"/>
        </w:rPr>
        <w:t xml:space="preserve"> 陆河县农业面源污染综合防治重点工程</w:t>
      </w:r>
    </w:p>
    <w:tbl>
      <w:tblPr>
        <w:tblStyle w:val="21"/>
        <w:tblW w:w="5141" w:type="pct"/>
        <w:jc w:val="center"/>
        <w:shd w:val="clear" w:color="auto" w:fill="FFFFFF"/>
        <w:tblLayout w:type="autofit"/>
        <w:tblCellMar>
          <w:top w:w="0" w:type="dxa"/>
          <w:left w:w="0" w:type="dxa"/>
          <w:bottom w:w="0" w:type="dxa"/>
          <w:right w:w="0" w:type="dxa"/>
        </w:tblCellMar>
      </w:tblPr>
      <w:tblGrid>
        <w:gridCol w:w="889"/>
        <w:gridCol w:w="1567"/>
        <w:gridCol w:w="1441"/>
        <w:gridCol w:w="2495"/>
        <w:gridCol w:w="1491"/>
        <w:gridCol w:w="966"/>
      </w:tblGrid>
      <w:tr>
        <w:tblPrEx>
          <w:shd w:val="clear" w:color="auto" w:fill="FFFFFF"/>
        </w:tblPrEx>
        <w:trPr>
          <w:jc w:val="center"/>
        </w:trPr>
        <w:tc>
          <w:tcPr>
            <w:tcW w:w="50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序号</w:t>
            </w:r>
          </w:p>
        </w:tc>
        <w:tc>
          <w:tcPr>
            <w:tcW w:w="88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both"/>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项目类别</w:t>
            </w:r>
          </w:p>
        </w:tc>
        <w:tc>
          <w:tcPr>
            <w:tcW w:w="81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both"/>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项目名称</w:t>
            </w:r>
          </w:p>
        </w:tc>
        <w:tc>
          <w:tcPr>
            <w:tcW w:w="140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建设内容</w:t>
            </w:r>
          </w:p>
        </w:tc>
        <w:tc>
          <w:tcPr>
            <w:tcW w:w="84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责任单位</w:t>
            </w:r>
          </w:p>
        </w:tc>
        <w:tc>
          <w:tcPr>
            <w:tcW w:w="54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备注</w:t>
            </w:r>
          </w:p>
        </w:tc>
      </w:tr>
      <w:tr>
        <w:tblPrEx>
          <w:tblCellMar>
            <w:top w:w="0" w:type="dxa"/>
            <w:left w:w="0" w:type="dxa"/>
            <w:bottom w:w="0" w:type="dxa"/>
            <w:right w:w="0" w:type="dxa"/>
          </w:tblCellMar>
        </w:tblPrEx>
        <w:trPr>
          <w:jc w:val="center"/>
        </w:trPr>
        <w:tc>
          <w:tcPr>
            <w:tcW w:w="50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w:t>
            </w:r>
          </w:p>
        </w:tc>
        <w:tc>
          <w:tcPr>
            <w:tcW w:w="88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农业面源污染综合防治</w:t>
            </w:r>
          </w:p>
        </w:tc>
        <w:tc>
          <w:tcPr>
            <w:tcW w:w="81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陆河县农业面源污染监测工程</w:t>
            </w:r>
          </w:p>
        </w:tc>
        <w:tc>
          <w:tcPr>
            <w:tcW w:w="140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both"/>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根据陆河县种植、畜牧、水产养殖业规划布局，选择典型区域，设置农业面源污染定位监测点，采用自动监测和人工监测相结合，全面监测农业面源污染动态，为污染治理提供科学参考。</w:t>
            </w:r>
          </w:p>
        </w:tc>
        <w:tc>
          <w:tcPr>
            <w:tcW w:w="84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市生态环境局陆河分局</w:t>
            </w:r>
          </w:p>
        </w:tc>
        <w:tc>
          <w:tcPr>
            <w:tcW w:w="54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0"/>
              <w:widowControl/>
              <w:wordWrap w:val="0"/>
              <w:spacing w:beforeAutospacing="0" w:afterAutospacing="0" w:line="240" w:lineRule="auto"/>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w:t>
            </w:r>
          </w:p>
        </w:tc>
      </w:tr>
    </w:tbl>
    <w:p>
      <w:pPr>
        <w:pStyle w:val="4"/>
      </w:pPr>
      <w:r>
        <w:rPr>
          <w:rFonts w:hint="eastAsia"/>
        </w:rPr>
        <w:t xml:space="preserve"> </w:t>
      </w:r>
      <w:bookmarkStart w:id="39" w:name="_Toc5833"/>
      <w:r>
        <w:rPr>
          <w:rFonts w:hint="eastAsia"/>
        </w:rPr>
        <w:t>投资估算与效益分析</w:t>
      </w:r>
      <w:bookmarkEnd w:id="39"/>
    </w:p>
    <w:p>
      <w:pPr>
        <w:pStyle w:val="5"/>
      </w:pPr>
      <w:r>
        <w:rPr>
          <w:rFonts w:hint="eastAsia"/>
        </w:rPr>
        <w:t xml:space="preserve"> </w:t>
      </w:r>
      <w:bookmarkStart w:id="40" w:name="_Toc25253"/>
      <w:r>
        <w:rPr>
          <w:rFonts w:hint="eastAsia"/>
        </w:rPr>
        <w:t>投资估算</w:t>
      </w:r>
      <w:bookmarkEnd w:id="40"/>
    </w:p>
    <w:p>
      <w:pPr>
        <w:pStyle w:val="6"/>
        <w:spacing w:before="156" w:after="156"/>
      </w:pPr>
      <w:r>
        <w:rPr>
          <w:rFonts w:hint="eastAsia"/>
        </w:rPr>
        <w:t xml:space="preserve"> 投资估算依据</w:t>
      </w:r>
    </w:p>
    <w:p>
      <w:pPr>
        <w:numPr>
          <w:ilvl w:val="0"/>
          <w:numId w:val="11"/>
        </w:numPr>
        <w:ind w:firstLineChars="0"/>
      </w:pPr>
      <w:r>
        <w:t>国家发展改革委、建设部发改投资（2006）1325号文件《关于印发建设项目经济评价方法与参数三的通知》；</w:t>
      </w:r>
    </w:p>
    <w:p>
      <w:pPr>
        <w:numPr>
          <w:ilvl w:val="0"/>
          <w:numId w:val="11"/>
        </w:numPr>
        <w:ind w:firstLineChars="0"/>
      </w:pPr>
      <w:r>
        <w:t>《农业建设项目投资估算内容与方法》(NY/T1686-2009)；</w:t>
      </w:r>
    </w:p>
    <w:p>
      <w:pPr>
        <w:numPr>
          <w:ilvl w:val="0"/>
          <w:numId w:val="11"/>
        </w:numPr>
        <w:ind w:firstLineChars="0"/>
      </w:pPr>
      <w:r>
        <w:t>专门机构发布的工程建设其他费用计算办法和费用标准，以及政府部门发布的物价指数；</w:t>
      </w:r>
    </w:p>
    <w:p>
      <w:pPr>
        <w:numPr>
          <w:ilvl w:val="0"/>
          <w:numId w:val="11"/>
        </w:numPr>
        <w:ind w:firstLineChars="0"/>
      </w:pPr>
      <w:r>
        <w:t>项目建筑工程费按</w:t>
      </w:r>
      <w:r>
        <w:rPr>
          <w:rFonts w:hint="eastAsia"/>
        </w:rPr>
        <w:t>陆河</w:t>
      </w:r>
      <w:r>
        <w:t>县现行建筑造价扩大指标进行估算；</w:t>
      </w:r>
    </w:p>
    <w:p>
      <w:pPr>
        <w:numPr>
          <w:ilvl w:val="0"/>
          <w:numId w:val="11"/>
        </w:numPr>
        <w:ind w:firstLineChars="0"/>
      </w:pPr>
      <w:r>
        <w:t>设备购置费用按设备生产厂家报价估算。</w:t>
      </w:r>
    </w:p>
    <w:p>
      <w:pPr>
        <w:pStyle w:val="6"/>
        <w:spacing w:before="156" w:after="156"/>
      </w:pPr>
      <w:r>
        <w:rPr>
          <w:rFonts w:hint="eastAsia"/>
        </w:rPr>
        <w:t xml:space="preserve"> 投资概算</w:t>
      </w:r>
    </w:p>
    <w:p>
      <w:pPr>
        <w:ind w:firstLine="560"/>
      </w:pPr>
      <w:r>
        <w:t>本规划项目投资主要包括种植业污染防治工程、畜禽养殖业污染防治工程、水产养殖污染防治工程、农村生活污染</w:t>
      </w:r>
      <w:r>
        <w:rPr>
          <w:rFonts w:hint="eastAsia"/>
        </w:rPr>
        <w:t>治理工程</w:t>
      </w:r>
      <w:r>
        <w:t>、</w:t>
      </w:r>
      <w:r>
        <w:rPr>
          <w:rFonts w:hint="eastAsia"/>
        </w:rPr>
        <w:t>农业面源污染综合防治工程等5大类、8项重点工程，预计投资32564.8</w:t>
      </w:r>
      <w:r>
        <w:t>万元。</w:t>
      </w:r>
    </w:p>
    <w:p>
      <w:pPr>
        <w:ind w:firstLine="560"/>
      </w:pPr>
      <w:r>
        <w:br w:type="page"/>
      </w:r>
    </w:p>
    <w:p>
      <w:pPr>
        <w:pStyle w:val="2"/>
        <w:ind w:firstLine="560"/>
        <w:sectPr>
          <w:headerReference r:id="rId8" w:type="default"/>
          <w:footerReference r:id="rId9" w:type="default"/>
          <w:pgSz w:w="11906" w:h="16838"/>
          <w:pgMar w:top="1440" w:right="1800" w:bottom="1440" w:left="1800" w:header="851" w:footer="992" w:gutter="0"/>
          <w:pgNumType w:start="1"/>
          <w:cols w:space="425" w:num="1"/>
          <w:docGrid w:type="lines" w:linePitch="312" w:charSpace="0"/>
        </w:sectPr>
      </w:pPr>
    </w:p>
    <w:p>
      <w:pPr>
        <w:pStyle w:val="13"/>
        <w:ind w:firstLine="0" w:firstLineChars="0"/>
        <w:jc w:val="center"/>
      </w:pPr>
      <w:r>
        <w:t xml:space="preserve">表 </w:t>
      </w:r>
      <w:r>
        <w:fldChar w:fldCharType="begin"/>
      </w:r>
      <w:r>
        <w:instrText xml:space="preserve"> STYLEREF 2 \s </w:instrText>
      </w:r>
      <w:r>
        <w:fldChar w:fldCharType="separate"/>
      </w:r>
      <w:r>
        <w:t>7.1</w:t>
      </w:r>
      <w:r>
        <w:fldChar w:fldCharType="end"/>
      </w:r>
      <w:r>
        <w:rPr>
          <w:rFonts w:hint="eastAsia"/>
        </w:rPr>
        <w:t>-</w:t>
      </w:r>
      <w:r>
        <w:fldChar w:fldCharType="begin"/>
      </w:r>
      <w:r>
        <w:instrText xml:space="preserve"> SEQ 表 \* ARABIC \s 2 </w:instrText>
      </w:r>
      <w:r>
        <w:fldChar w:fldCharType="separate"/>
      </w:r>
      <w:r>
        <w:t>1</w:t>
      </w:r>
      <w:r>
        <w:fldChar w:fldCharType="end"/>
      </w:r>
      <w:r>
        <w:rPr>
          <w:rFonts w:hint="eastAsia"/>
        </w:rPr>
        <w:t xml:space="preserve"> 陆河县农业面源污染重点工程概算</w:t>
      </w:r>
    </w:p>
    <w:tbl>
      <w:tblPr>
        <w:tblStyle w:val="21"/>
        <w:tblW w:w="5608" w:type="pct"/>
        <w:jc w:val="center"/>
        <w:tblLayout w:type="autofit"/>
        <w:tblCellMar>
          <w:top w:w="0" w:type="dxa"/>
          <w:left w:w="108" w:type="dxa"/>
          <w:bottom w:w="0" w:type="dxa"/>
          <w:right w:w="108" w:type="dxa"/>
        </w:tblCellMar>
      </w:tblPr>
      <w:tblGrid>
        <w:gridCol w:w="711"/>
        <w:gridCol w:w="1194"/>
        <w:gridCol w:w="1817"/>
        <w:gridCol w:w="1255"/>
        <w:gridCol w:w="1223"/>
        <w:gridCol w:w="1578"/>
        <w:gridCol w:w="1774"/>
      </w:tblGrid>
      <w:tr>
        <w:tblPrEx>
          <w:tblCellMar>
            <w:top w:w="0" w:type="dxa"/>
            <w:left w:w="108" w:type="dxa"/>
            <w:bottom w:w="0" w:type="dxa"/>
            <w:right w:w="108" w:type="dxa"/>
          </w:tblCellMar>
        </w:tblPrEx>
        <w:trPr>
          <w:trHeight w:val="540"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b/>
                <w:bCs/>
                <w:color w:val="000000"/>
                <w:sz w:val="22"/>
              </w:rPr>
            </w:pPr>
            <w:r>
              <w:rPr>
                <w:rFonts w:eastAsia="宋体"/>
                <w:b/>
                <w:bCs/>
                <w:color w:val="000000"/>
                <w:kern w:val="0"/>
                <w:sz w:val="22"/>
                <w:lang w:bidi="ar"/>
              </w:rPr>
              <w:t>项目类别</w:t>
            </w:r>
          </w:p>
        </w:tc>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b/>
                <w:bCs/>
                <w:color w:val="000000"/>
                <w:sz w:val="22"/>
              </w:rPr>
            </w:pPr>
            <w:r>
              <w:rPr>
                <w:rFonts w:eastAsia="宋体"/>
                <w:b/>
                <w:bCs/>
                <w:color w:val="000000"/>
                <w:kern w:val="0"/>
                <w:sz w:val="22"/>
                <w:lang w:bidi="ar"/>
              </w:rPr>
              <w:t>项目名称</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b/>
                <w:bCs/>
                <w:color w:val="000000"/>
                <w:sz w:val="22"/>
              </w:rPr>
            </w:pPr>
            <w:r>
              <w:rPr>
                <w:rFonts w:eastAsia="宋体"/>
                <w:b/>
                <w:bCs/>
                <w:color w:val="000000"/>
                <w:kern w:val="0"/>
                <w:sz w:val="22"/>
                <w:lang w:bidi="ar"/>
              </w:rPr>
              <w:t>完成时间</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hint="eastAsia" w:eastAsia="宋体"/>
                <w:b/>
                <w:bCs/>
                <w:color w:val="000000"/>
                <w:kern w:val="0"/>
                <w:sz w:val="22"/>
                <w:lang w:eastAsia="zh-CN" w:bidi="ar"/>
              </w:rPr>
            </w:pPr>
            <w:r>
              <w:rPr>
                <w:rFonts w:eastAsia="宋体"/>
                <w:b/>
                <w:bCs/>
                <w:color w:val="000000"/>
                <w:kern w:val="0"/>
                <w:sz w:val="22"/>
                <w:lang w:bidi="ar"/>
              </w:rPr>
              <w:t>资金概算</w:t>
            </w:r>
          </w:p>
          <w:p>
            <w:pPr>
              <w:widowControl/>
              <w:spacing w:line="240" w:lineRule="auto"/>
              <w:ind w:firstLine="0" w:firstLineChars="0"/>
              <w:jc w:val="center"/>
              <w:textAlignment w:val="center"/>
              <w:rPr>
                <w:rFonts w:eastAsia="宋体"/>
                <w:b/>
                <w:bCs/>
                <w:color w:val="000000"/>
                <w:sz w:val="22"/>
              </w:rPr>
            </w:pPr>
            <w:r>
              <w:rPr>
                <w:rFonts w:eastAsia="宋体"/>
                <w:b/>
                <w:bCs/>
                <w:color w:val="000000"/>
                <w:kern w:val="0"/>
                <w:sz w:val="22"/>
                <w:lang w:bidi="ar"/>
              </w:rPr>
              <w:t>（万元）</w:t>
            </w:r>
          </w:p>
        </w:tc>
        <w:tc>
          <w:tcPr>
            <w:tcW w:w="8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b/>
                <w:bCs/>
                <w:color w:val="000000"/>
                <w:sz w:val="22"/>
              </w:rPr>
            </w:pPr>
            <w:r>
              <w:rPr>
                <w:rFonts w:eastAsia="宋体"/>
                <w:b/>
                <w:bCs/>
                <w:color w:val="000000"/>
                <w:kern w:val="0"/>
                <w:sz w:val="22"/>
                <w:lang w:bidi="ar"/>
              </w:rPr>
              <w:t>责任单位</w:t>
            </w:r>
          </w:p>
        </w:tc>
        <w:tc>
          <w:tcPr>
            <w:tcW w:w="9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b/>
                <w:bCs/>
                <w:color w:val="000000"/>
                <w:sz w:val="22"/>
              </w:rPr>
            </w:pPr>
            <w:r>
              <w:rPr>
                <w:rFonts w:eastAsia="宋体"/>
                <w:b/>
                <w:bCs/>
                <w:color w:val="000000"/>
                <w:kern w:val="0"/>
                <w:sz w:val="22"/>
                <w:lang w:bidi="ar"/>
              </w:rPr>
              <w:t>备注</w:t>
            </w:r>
          </w:p>
        </w:tc>
      </w:tr>
      <w:tr>
        <w:tblPrEx>
          <w:tblCellMar>
            <w:top w:w="0" w:type="dxa"/>
            <w:left w:w="108" w:type="dxa"/>
            <w:bottom w:w="0" w:type="dxa"/>
            <w:right w:w="108" w:type="dxa"/>
          </w:tblCellMar>
        </w:tblPrEx>
        <w:trPr>
          <w:trHeight w:val="1240"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1</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种植业污染防治</w:t>
            </w:r>
          </w:p>
        </w:tc>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textAlignment w:val="center"/>
              <w:rPr>
                <w:rFonts w:eastAsia="宋体"/>
                <w:color w:val="000000"/>
                <w:sz w:val="22"/>
              </w:rPr>
            </w:pPr>
            <w:r>
              <w:rPr>
                <w:rFonts w:eastAsia="宋体"/>
                <w:color w:val="000000"/>
                <w:kern w:val="0"/>
                <w:sz w:val="22"/>
                <w:lang w:bidi="ar"/>
              </w:rPr>
              <w:t>2022</w:t>
            </w:r>
            <w:r>
              <w:rPr>
                <w:rStyle w:val="34"/>
                <w:rFonts w:hint="default" w:ascii="Times New Roman" w:hAnsi="Times New Roman" w:cs="Times New Roman"/>
                <w:lang w:bidi="ar"/>
              </w:rPr>
              <w:t>年陆河县化肥减量增效技术集成示范项目</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2022</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155</w:t>
            </w:r>
          </w:p>
        </w:tc>
        <w:tc>
          <w:tcPr>
            <w:tcW w:w="8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县农业农村局</w:t>
            </w:r>
          </w:p>
        </w:tc>
        <w:tc>
          <w:tcPr>
            <w:tcW w:w="9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政府采购网中标公告</w:t>
            </w:r>
          </w:p>
        </w:tc>
      </w:tr>
      <w:tr>
        <w:tblPrEx>
          <w:tblCellMar>
            <w:top w:w="0" w:type="dxa"/>
            <w:left w:w="108" w:type="dxa"/>
            <w:bottom w:w="0" w:type="dxa"/>
            <w:right w:w="108" w:type="dxa"/>
          </w:tblCellMar>
        </w:tblPrEx>
        <w:trPr>
          <w:trHeight w:val="810"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2</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eastAsia="宋体"/>
                <w:color w:val="000000"/>
                <w:sz w:val="22"/>
              </w:rPr>
            </w:pPr>
          </w:p>
        </w:tc>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陆河县农药减量控害工程</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2025</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150</w:t>
            </w:r>
          </w:p>
        </w:tc>
        <w:tc>
          <w:tcPr>
            <w:tcW w:w="8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县农业农村局</w:t>
            </w:r>
          </w:p>
        </w:tc>
        <w:tc>
          <w:tcPr>
            <w:tcW w:w="9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w:t>
            </w:r>
          </w:p>
        </w:tc>
      </w:tr>
      <w:tr>
        <w:tblPrEx>
          <w:tblCellMar>
            <w:top w:w="0" w:type="dxa"/>
            <w:left w:w="108" w:type="dxa"/>
            <w:bottom w:w="0" w:type="dxa"/>
            <w:right w:w="108" w:type="dxa"/>
          </w:tblCellMar>
        </w:tblPrEx>
        <w:trPr>
          <w:trHeight w:val="93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3</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eastAsia="宋体"/>
                <w:color w:val="000000"/>
                <w:sz w:val="22"/>
              </w:rPr>
            </w:pPr>
          </w:p>
        </w:tc>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全县秸秆综合利用试点示范项目</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2025</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30</w:t>
            </w:r>
          </w:p>
        </w:tc>
        <w:tc>
          <w:tcPr>
            <w:tcW w:w="8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县农业农村局</w:t>
            </w:r>
          </w:p>
        </w:tc>
        <w:tc>
          <w:tcPr>
            <w:tcW w:w="9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2021</w:t>
            </w:r>
            <w:r>
              <w:rPr>
                <w:rStyle w:val="34"/>
                <w:rFonts w:hint="default" w:ascii="Times New Roman" w:hAnsi="Times New Roman" w:cs="Times New Roman"/>
                <w:lang w:bidi="ar"/>
              </w:rPr>
              <w:t>年度陆河县秸秆综合利用工作方案</w:t>
            </w:r>
          </w:p>
        </w:tc>
      </w:tr>
      <w:tr>
        <w:tblPrEx>
          <w:tblCellMar>
            <w:top w:w="0" w:type="dxa"/>
            <w:left w:w="108" w:type="dxa"/>
            <w:bottom w:w="0" w:type="dxa"/>
            <w:right w:w="108" w:type="dxa"/>
          </w:tblCellMar>
        </w:tblPrEx>
        <w:trPr>
          <w:trHeight w:val="90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4</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eastAsia="宋体"/>
                <w:color w:val="000000"/>
                <w:sz w:val="22"/>
              </w:rPr>
            </w:pPr>
          </w:p>
        </w:tc>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textAlignment w:val="center"/>
              <w:rPr>
                <w:rFonts w:eastAsia="宋体"/>
                <w:color w:val="000000"/>
                <w:sz w:val="22"/>
              </w:rPr>
            </w:pPr>
            <w:r>
              <w:rPr>
                <w:rFonts w:eastAsia="宋体"/>
                <w:color w:val="000000"/>
                <w:kern w:val="0"/>
                <w:sz w:val="22"/>
                <w:lang w:bidi="ar"/>
              </w:rPr>
              <w:t>2022</w:t>
            </w:r>
            <w:r>
              <w:rPr>
                <w:rStyle w:val="34"/>
                <w:rFonts w:hint="default" w:ascii="Times New Roman" w:hAnsi="Times New Roman" w:cs="Times New Roman"/>
                <w:lang w:bidi="ar"/>
              </w:rPr>
              <w:t>年汕尾市陆河县受污染耕地安全利用项目</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2022</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9.896</w:t>
            </w:r>
          </w:p>
        </w:tc>
        <w:tc>
          <w:tcPr>
            <w:tcW w:w="8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县农业农村局</w:t>
            </w:r>
          </w:p>
        </w:tc>
        <w:tc>
          <w:tcPr>
            <w:tcW w:w="9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政府采购网中标公告</w:t>
            </w:r>
          </w:p>
        </w:tc>
      </w:tr>
      <w:tr>
        <w:tblPrEx>
          <w:tblCellMar>
            <w:top w:w="0" w:type="dxa"/>
            <w:left w:w="108" w:type="dxa"/>
            <w:bottom w:w="0" w:type="dxa"/>
            <w:right w:w="108" w:type="dxa"/>
          </w:tblCellMar>
        </w:tblPrEx>
        <w:trPr>
          <w:trHeight w:val="810"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畜禽养殖污染防治</w:t>
            </w:r>
          </w:p>
        </w:tc>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畜禽养殖禁养区排查清理整治</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常态化开展</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w:t>
            </w:r>
          </w:p>
        </w:tc>
        <w:tc>
          <w:tcPr>
            <w:tcW w:w="8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市生态环境局陆河分局</w:t>
            </w:r>
          </w:p>
        </w:tc>
        <w:tc>
          <w:tcPr>
            <w:tcW w:w="9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常态化开展</w:t>
            </w:r>
          </w:p>
        </w:tc>
      </w:tr>
      <w:tr>
        <w:tblPrEx>
          <w:tblCellMar>
            <w:top w:w="0" w:type="dxa"/>
            <w:left w:w="108" w:type="dxa"/>
            <w:bottom w:w="0" w:type="dxa"/>
            <w:right w:w="108" w:type="dxa"/>
          </w:tblCellMar>
        </w:tblPrEx>
        <w:trPr>
          <w:trHeight w:val="79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水产养殖污染防治</w:t>
            </w:r>
          </w:p>
        </w:tc>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陆河县水产养殖减排工程</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2025</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w:t>
            </w:r>
          </w:p>
        </w:tc>
        <w:tc>
          <w:tcPr>
            <w:tcW w:w="8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县农业农村局</w:t>
            </w:r>
          </w:p>
        </w:tc>
        <w:tc>
          <w:tcPr>
            <w:tcW w:w="9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w:t>
            </w:r>
          </w:p>
        </w:tc>
      </w:tr>
      <w:tr>
        <w:tblPrEx>
          <w:tblCellMar>
            <w:top w:w="0" w:type="dxa"/>
            <w:left w:w="108" w:type="dxa"/>
            <w:bottom w:w="0" w:type="dxa"/>
            <w:right w:w="108" w:type="dxa"/>
          </w:tblCellMar>
        </w:tblPrEx>
        <w:trPr>
          <w:trHeight w:val="690"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7</w:t>
            </w:r>
          </w:p>
        </w:tc>
        <w:tc>
          <w:tcPr>
            <w:tcW w:w="625" w:type="pct"/>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农村生活污染防治</w:t>
            </w:r>
          </w:p>
        </w:tc>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陆河县农村生活污水治理工程</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2025</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32219.89</w:t>
            </w:r>
          </w:p>
        </w:tc>
        <w:tc>
          <w:tcPr>
            <w:tcW w:w="8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县农业农村局</w:t>
            </w:r>
          </w:p>
        </w:tc>
        <w:tc>
          <w:tcPr>
            <w:tcW w:w="9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陆河县生态环境保护“十四五”规划</w:t>
            </w:r>
          </w:p>
        </w:tc>
      </w:tr>
      <w:tr>
        <w:tblPrEx>
          <w:tblCellMar>
            <w:top w:w="0" w:type="dxa"/>
            <w:left w:w="108" w:type="dxa"/>
            <w:bottom w:w="0" w:type="dxa"/>
            <w:right w:w="108" w:type="dxa"/>
          </w:tblCellMar>
        </w:tblPrEx>
        <w:trPr>
          <w:trHeight w:val="515"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农业面源污染综合防治</w:t>
            </w:r>
          </w:p>
        </w:tc>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陆河县农业面源污染监测工程</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常态化开展</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w:t>
            </w:r>
          </w:p>
        </w:tc>
        <w:tc>
          <w:tcPr>
            <w:tcW w:w="8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市生态环境局陆河分局</w:t>
            </w:r>
          </w:p>
        </w:tc>
        <w:tc>
          <w:tcPr>
            <w:tcW w:w="9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eastAsia="宋体"/>
                <w:color w:val="000000"/>
                <w:sz w:val="22"/>
              </w:rPr>
            </w:pPr>
            <w:r>
              <w:rPr>
                <w:rFonts w:eastAsia="宋体"/>
                <w:color w:val="000000"/>
                <w:kern w:val="0"/>
                <w:sz w:val="22"/>
                <w:lang w:bidi="ar"/>
              </w:rPr>
              <w:t>/</w:t>
            </w:r>
          </w:p>
        </w:tc>
      </w:tr>
      <w:tr>
        <w:tblPrEx>
          <w:tblCellMar>
            <w:top w:w="0" w:type="dxa"/>
            <w:left w:w="108" w:type="dxa"/>
            <w:bottom w:w="0" w:type="dxa"/>
            <w:right w:w="108" w:type="dxa"/>
          </w:tblCellMar>
        </w:tblPrEx>
        <w:trPr>
          <w:trHeight w:val="90" w:hRule="atLeast"/>
          <w:jc w:val="center"/>
        </w:trPr>
        <w:tc>
          <w:tcPr>
            <w:tcW w:w="260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概算合计</w:t>
            </w:r>
          </w:p>
        </w:tc>
        <w:tc>
          <w:tcPr>
            <w:tcW w:w="23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kern w:val="0"/>
                <w:sz w:val="22"/>
                <w:lang w:bidi="ar"/>
              </w:rPr>
            </w:pPr>
            <w:r>
              <w:rPr>
                <w:rFonts w:hint="eastAsia" w:eastAsia="宋体"/>
                <w:b/>
                <w:bCs/>
                <w:color w:val="000000"/>
                <w:kern w:val="0"/>
                <w:sz w:val="22"/>
                <w:lang w:bidi="ar"/>
              </w:rPr>
              <w:t>32564.8</w:t>
            </w:r>
          </w:p>
        </w:tc>
      </w:tr>
    </w:tbl>
    <w:p>
      <w:pPr>
        <w:ind w:firstLine="560"/>
      </w:pPr>
      <w:r>
        <w:br w:type="page"/>
      </w:r>
    </w:p>
    <w:p>
      <w:pPr>
        <w:pStyle w:val="2"/>
        <w:ind w:firstLine="0" w:firstLineChars="0"/>
        <w:sectPr>
          <w:pgSz w:w="11906" w:h="16838"/>
          <w:pgMar w:top="1440" w:right="1803" w:bottom="1440" w:left="1803" w:header="851" w:footer="992" w:gutter="0"/>
          <w:cols w:space="0" w:num="1"/>
          <w:docGrid w:type="lines" w:linePitch="395" w:charSpace="0"/>
        </w:sectPr>
      </w:pPr>
    </w:p>
    <w:p>
      <w:pPr>
        <w:pStyle w:val="6"/>
        <w:spacing w:before="197" w:after="197"/>
      </w:pPr>
      <w:r>
        <w:rPr>
          <w:rFonts w:hint="eastAsia"/>
        </w:rPr>
        <w:t xml:space="preserve"> 资金筹措</w:t>
      </w:r>
    </w:p>
    <w:p>
      <w:pPr>
        <w:ind w:firstLine="560"/>
      </w:pPr>
      <w:r>
        <w:t>坚持以政府投入为主，建立多元化投入机制。一是积极争取中央和省级项目资金投入，主要包括耕地质量提升、测土配方施肥、病虫害绿色防控、畜牧产业发展、农村沼气工程等项目资金投入。二是</w:t>
      </w:r>
      <w:r>
        <w:rPr>
          <w:rFonts w:hint="eastAsia"/>
        </w:rPr>
        <w:t>陆河</w:t>
      </w:r>
      <w:r>
        <w:t>县通过财政预算，加大对农业生态环境保护与治理的投入，产业发展资金要注重安排用于清洁生产技术推广，将农业面源污染防治纳入生产发展过程的重要内容。三是积极鼓励农业生产企业、农民合作社、农户等农业生产者增加农业面源污染治理投入，自觉运用资源节约、环境友好、生态保育型生产技术。四是积极引导社会资本参与农业面源污染治理，采用PPP模式推动第三方参与农业面源污染治理。</w:t>
      </w:r>
    </w:p>
    <w:p>
      <w:pPr>
        <w:pStyle w:val="5"/>
      </w:pPr>
      <w:r>
        <w:rPr>
          <w:rFonts w:hint="eastAsia"/>
        </w:rPr>
        <w:t xml:space="preserve"> </w:t>
      </w:r>
      <w:bookmarkStart w:id="41" w:name="_Toc27193"/>
      <w:r>
        <w:rPr>
          <w:rFonts w:hint="eastAsia"/>
        </w:rPr>
        <w:t>效益分析</w:t>
      </w:r>
      <w:bookmarkEnd w:id="41"/>
    </w:p>
    <w:p>
      <w:pPr>
        <w:pStyle w:val="6"/>
        <w:spacing w:before="197" w:after="197"/>
      </w:pPr>
      <w:r>
        <w:rPr>
          <w:rFonts w:hint="eastAsia"/>
        </w:rPr>
        <w:t xml:space="preserve"> 生态效益</w:t>
      </w:r>
    </w:p>
    <w:p>
      <w:pPr>
        <w:ind w:firstLine="560"/>
      </w:pPr>
      <w:r>
        <w:t>本规划将农业面源污染治理纳入全县环境保护工作中，有利于加强对全县农业产业发展的有效指导和环境监管工作。通过规划实施将有效缓解农田氮磷流失、畜禽、水产养殖污染、农作物秸秆焚烧、农田地膜残留等农业环境突出问题，有利于提高农业废弃物资源化利用，减少农业投入品使用，促进农业</w:t>
      </w:r>
      <w:r>
        <w:rPr>
          <w:rFonts w:hint="eastAsia"/>
        </w:rPr>
        <w:t>源</w:t>
      </w:r>
      <w:r>
        <w:t>污染物减排</w:t>
      </w:r>
      <w:r>
        <w:rPr>
          <w:rFonts w:hint="eastAsia"/>
        </w:rPr>
        <w:t>，推动县域农村生态环境改善。</w:t>
      </w:r>
    </w:p>
    <w:p>
      <w:pPr>
        <w:pStyle w:val="6"/>
        <w:spacing w:before="197" w:after="197"/>
      </w:pPr>
      <w:r>
        <w:rPr>
          <w:rFonts w:hint="eastAsia"/>
        </w:rPr>
        <w:t xml:space="preserve"> 经济效益</w:t>
      </w:r>
    </w:p>
    <w:p>
      <w:pPr>
        <w:ind w:firstLine="560"/>
      </w:pPr>
      <w:r>
        <w:t>通过规划实施一方面将有效降低农药、化肥、地膜等农业投入品使用量，提高化肥农药利用率，改善土壤结构，提高土壤有机质含量，从源头保障农产品质量和市场竞争力，促进农业增效、农民增收；另一方面可以有效促进种植、养殖、水产产业的持续健康发展，对全县农业经济的提升有着重要意义。</w:t>
      </w:r>
    </w:p>
    <w:p>
      <w:pPr>
        <w:pStyle w:val="6"/>
        <w:spacing w:before="197" w:after="197"/>
      </w:pPr>
      <w:r>
        <w:rPr>
          <w:rFonts w:hint="eastAsia"/>
        </w:rPr>
        <w:t xml:space="preserve"> 社会效益</w:t>
      </w:r>
    </w:p>
    <w:p>
      <w:pPr>
        <w:ind w:firstLine="560"/>
      </w:pPr>
      <w:r>
        <w:t>通过规划实施将极大改善农村人居环境，提高群众的环境保护意识，为当地人畜饮水安全和灌溉水质清洁提高强有力保障，为广大居民提供亲近自然的娱乐休憩场所，有利于增进群众福祉。此外，通过环境治理，在促进产业健康发展的同时，也有利于稳定社会秩序，避免因产业发展造成环境污染而引发的社会争端，有利于促进社会和谐稳定，推进美丽乡村建设。</w:t>
      </w:r>
    </w:p>
    <w:p>
      <w:pPr>
        <w:pStyle w:val="4"/>
      </w:pPr>
      <w:r>
        <w:rPr>
          <w:rFonts w:hint="eastAsia"/>
        </w:rPr>
        <w:t xml:space="preserve"> </w:t>
      </w:r>
      <w:bookmarkStart w:id="42" w:name="_Toc23480"/>
      <w:r>
        <w:rPr>
          <w:rFonts w:hint="eastAsia"/>
        </w:rPr>
        <w:t>保障措施</w:t>
      </w:r>
      <w:bookmarkEnd w:id="42"/>
    </w:p>
    <w:p>
      <w:pPr>
        <w:pStyle w:val="5"/>
      </w:pPr>
      <w:r>
        <w:rPr>
          <w:rFonts w:hint="eastAsia"/>
        </w:rPr>
        <w:t xml:space="preserve"> </w:t>
      </w:r>
      <w:bookmarkStart w:id="43" w:name="_Toc28270"/>
      <w:bookmarkStart w:id="44" w:name="_Toc20856"/>
      <w:r>
        <w:rPr>
          <w:rFonts w:hint="eastAsia"/>
        </w:rPr>
        <w:t>加强组织领导</w:t>
      </w:r>
      <w:bookmarkEnd w:id="43"/>
      <w:bookmarkEnd w:id="44"/>
    </w:p>
    <w:p>
      <w:pPr>
        <w:ind w:firstLine="560"/>
      </w:pPr>
      <w:r>
        <w:rPr>
          <w:rFonts w:hint="eastAsia"/>
        </w:rPr>
        <w:t>成立陆河县农业面源污染治理工作领导小组，统筹协调县生态环境、农业农村、发展改革、财政、自然资源、水利、统计局等相关部门，强化沟通协作，</w:t>
      </w:r>
      <w:r>
        <w:t>形成打好农业面源污染防治攻坚战的工作合力</w:t>
      </w:r>
      <w:r>
        <w:rPr>
          <w:rFonts w:hint="eastAsia"/>
        </w:rPr>
        <w:t>。各乡镇人民政府要切实加强组织领导，把农业面源污染综合治理列入重要议事日程，加强协调指导，推进各项措施落实。</w:t>
      </w:r>
    </w:p>
    <w:p>
      <w:pPr>
        <w:pStyle w:val="5"/>
      </w:pPr>
      <w:r>
        <w:rPr>
          <w:rFonts w:hint="eastAsia"/>
        </w:rPr>
        <w:t xml:space="preserve"> </w:t>
      </w:r>
      <w:bookmarkStart w:id="45" w:name="_Toc10418"/>
      <w:r>
        <w:rPr>
          <w:rFonts w:hint="eastAsia"/>
        </w:rPr>
        <w:t>创新治理机制</w:t>
      </w:r>
      <w:bookmarkEnd w:id="45"/>
    </w:p>
    <w:p>
      <w:pPr>
        <w:ind w:firstLine="560"/>
      </w:pPr>
      <w:r>
        <w:t>要探索建立</w:t>
      </w:r>
      <w:r>
        <w:rPr>
          <w:rFonts w:hint="eastAsia"/>
        </w:rPr>
        <w:t>农业面源污染防治问题</w:t>
      </w:r>
      <w:r>
        <w:t>第三方治理机制，培育专业化企业和组织，从事农业废弃物资源化利用和农业污染治理，推进设施运行管理等市场化运行模式，建立健全农业生态补偿制度，设立专项资金，将农业生产与生态环境保护相挂钩，对环境友好型农业生产技术和农业废弃物资源化利用等技术纳入补贴，促进农业生产方式转变，探索建立保护与治理的长效机制</w:t>
      </w:r>
      <w:r>
        <w:rPr>
          <w:rFonts w:hint="eastAsia"/>
        </w:rPr>
        <w:t>。</w:t>
      </w:r>
    </w:p>
    <w:p>
      <w:pPr>
        <w:pStyle w:val="5"/>
      </w:pPr>
      <w:r>
        <w:rPr>
          <w:rFonts w:hint="eastAsia"/>
        </w:rPr>
        <w:t xml:space="preserve"> </w:t>
      </w:r>
      <w:bookmarkStart w:id="46" w:name="_Toc29698"/>
      <w:r>
        <w:rPr>
          <w:rFonts w:hint="eastAsia"/>
        </w:rPr>
        <w:t>加强监督考核</w:t>
      </w:r>
      <w:bookmarkEnd w:id="46"/>
    </w:p>
    <w:p>
      <w:pPr>
        <w:ind w:firstLine="560"/>
        <w:rPr>
          <w:rFonts w:hint="eastAsia"/>
        </w:rPr>
      </w:pPr>
      <w:r>
        <w:t>加强督导检查，将农业面源污染治理工作纳入对各</w:t>
      </w:r>
      <w:r>
        <w:rPr>
          <w:rFonts w:hint="eastAsia"/>
        </w:rPr>
        <w:t>乡镇</w:t>
      </w:r>
      <w:r>
        <w:t>年度绩考核目标。</w:t>
      </w:r>
      <w:r>
        <w:rPr>
          <w:rFonts w:hint="eastAsia"/>
        </w:rPr>
        <w:t>积极探索河长、湖长、林长等生态环境保护专项监督长制“联治”模式，形成全县排查、全面治理、全过程监管、全方位提升的监督格局。</w:t>
      </w:r>
    </w:p>
    <w:p>
      <w:pPr>
        <w:pStyle w:val="5"/>
      </w:pPr>
      <w:r>
        <w:rPr>
          <w:rFonts w:hint="eastAsia"/>
        </w:rPr>
        <w:t xml:space="preserve"> </w:t>
      </w:r>
      <w:bookmarkStart w:id="47" w:name="_Toc28620"/>
      <w:r>
        <w:rPr>
          <w:rFonts w:hint="eastAsia"/>
        </w:rPr>
        <w:t>强化科技支撑</w:t>
      </w:r>
      <w:bookmarkEnd w:id="47"/>
    </w:p>
    <w:p>
      <w:pPr>
        <w:ind w:firstLine="560"/>
      </w:pPr>
      <w:r>
        <w:rPr>
          <w:rFonts w:hint="eastAsia"/>
        </w:rPr>
        <w:t>推进基层农业技术推广和环保执法队伍的协同，将现代农业产业发展与农业面源污染防治相融合，促进产业与环境科技问题一体化解决。加强与科研院所、高等学校的合作，加快农业面源污染调查、监测、评估及农业面源污染综合治理关键技术、产品、装备等方面的研究。选择具有丰富经验的农业生态环境保护专业机构作为技术支撑单位，协助开展项目全程技术指导，确保技术措施落地。</w:t>
      </w:r>
    </w:p>
    <w:p>
      <w:pPr>
        <w:pStyle w:val="5"/>
      </w:pPr>
      <w:r>
        <w:rPr>
          <w:rFonts w:hint="eastAsia"/>
        </w:rPr>
        <w:t xml:space="preserve"> </w:t>
      </w:r>
      <w:bookmarkStart w:id="48" w:name="_Toc12590"/>
      <w:bookmarkStart w:id="49" w:name="_Toc25014"/>
      <w:r>
        <w:rPr>
          <w:rFonts w:hint="eastAsia"/>
        </w:rPr>
        <w:t>加强宣传培训</w:t>
      </w:r>
      <w:bookmarkEnd w:id="48"/>
      <w:bookmarkEnd w:id="49"/>
    </w:p>
    <w:p>
      <w:pPr>
        <w:ind w:firstLine="560"/>
      </w:pPr>
      <w:r>
        <w:t>多渠道、多形式开展农业面源污染治理宣传培训，把农业清洁生产技术列入“新型职业农民培训”的重要内容，加强对农民的清洁生产技术培训。充分利用主流媒体宣传农业生态环境治理的重要意义，积极营造社会氛围，增强农民的生态环境保护意识与参与意识。</w:t>
      </w:r>
    </w:p>
    <w:sectPr>
      <w:pgSz w:w="11906" w:h="16838"/>
      <w:pgMar w:top="1440" w:right="1803" w:bottom="1440" w:left="1803" w:header="851" w:footer="992" w:gutter="0"/>
      <w:cols w:space="0" w:num="1"/>
      <w:docGrid w:type="lines" w:linePitch="39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微软雅黑 Light">
    <w:altName w:val="黑体"/>
    <w:panose1 w:val="020B0502040204020203"/>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560"/>
      </w:pPr>
      <w:r>
        <w:separator/>
      </w:r>
    </w:p>
  </w:footnote>
  <w:footnote w:type="continuationSeparator" w:id="3">
    <w:p>
      <w:pPr>
        <w:spacing w:line="360" w:lineRule="auto"/>
        <w:ind w:firstLine="560"/>
      </w:pPr>
      <w:r>
        <w:continuationSeparator/>
      </w:r>
    </w:p>
  </w:footnote>
  <w:footnote w:id="0">
    <w:p>
      <w:pPr>
        <w:pStyle w:val="18"/>
        <w:ind w:firstLine="360"/>
      </w:pPr>
      <w:r>
        <w:rPr>
          <w:rStyle w:val="26"/>
        </w:rPr>
        <w:footnoteRef/>
      </w:r>
      <w:r>
        <w:t xml:space="preserve"> </w:t>
      </w:r>
      <w:r>
        <w:rPr>
          <w:rFonts w:hint="eastAsia"/>
        </w:rPr>
        <w:t>图源：《陆河县生态环境保护“十四五”规划》图集。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C20B0"/>
    <w:multiLevelType w:val="singleLevel"/>
    <w:tmpl w:val="AA5C20B0"/>
    <w:lvl w:ilvl="0" w:tentative="0">
      <w:start w:val="1"/>
      <w:numFmt w:val="decimal"/>
      <w:suff w:val="nothing"/>
      <w:lvlText w:val="（%1）"/>
      <w:lvlJc w:val="left"/>
    </w:lvl>
  </w:abstractNum>
  <w:abstractNum w:abstractNumId="1">
    <w:nsid w:val="AFF21507"/>
    <w:multiLevelType w:val="singleLevel"/>
    <w:tmpl w:val="AFF21507"/>
    <w:lvl w:ilvl="0" w:tentative="0">
      <w:start w:val="1"/>
      <w:numFmt w:val="decimal"/>
      <w:suff w:val="nothing"/>
      <w:lvlText w:val="（%1）"/>
      <w:lvlJc w:val="left"/>
    </w:lvl>
  </w:abstractNum>
  <w:abstractNum w:abstractNumId="2">
    <w:nsid w:val="DADDAB8E"/>
    <w:multiLevelType w:val="singleLevel"/>
    <w:tmpl w:val="DADDAB8E"/>
    <w:lvl w:ilvl="0" w:tentative="0">
      <w:start w:val="1"/>
      <w:numFmt w:val="decimal"/>
      <w:suff w:val="nothing"/>
      <w:lvlText w:val="（%1）"/>
      <w:lvlJc w:val="left"/>
    </w:lvl>
  </w:abstractNum>
  <w:abstractNum w:abstractNumId="3">
    <w:nsid w:val="DB762DD4"/>
    <w:multiLevelType w:val="singleLevel"/>
    <w:tmpl w:val="DB762DD4"/>
    <w:lvl w:ilvl="0" w:tentative="0">
      <w:start w:val="1"/>
      <w:numFmt w:val="decimal"/>
      <w:suff w:val="nothing"/>
      <w:lvlText w:val="（%1）"/>
      <w:lvlJc w:val="left"/>
    </w:lvl>
  </w:abstractNum>
  <w:abstractNum w:abstractNumId="4">
    <w:nsid w:val="E313D810"/>
    <w:multiLevelType w:val="singleLevel"/>
    <w:tmpl w:val="E313D810"/>
    <w:lvl w:ilvl="0" w:tentative="0">
      <w:start w:val="1"/>
      <w:numFmt w:val="decimal"/>
      <w:lvlText w:val="(%1)"/>
      <w:lvlJc w:val="left"/>
      <w:pPr>
        <w:tabs>
          <w:tab w:val="left" w:pos="420"/>
        </w:tabs>
        <w:ind w:left="845" w:hanging="425"/>
      </w:pPr>
      <w:rPr>
        <w:rFonts w:hint="default"/>
      </w:rPr>
    </w:lvl>
  </w:abstractNum>
  <w:abstractNum w:abstractNumId="5">
    <w:nsid w:val="18B9E9AD"/>
    <w:multiLevelType w:val="singleLevel"/>
    <w:tmpl w:val="18B9E9AD"/>
    <w:lvl w:ilvl="0" w:tentative="0">
      <w:start w:val="1"/>
      <w:numFmt w:val="decimal"/>
      <w:lvlText w:val="(%1)"/>
      <w:lvlJc w:val="left"/>
      <w:pPr>
        <w:tabs>
          <w:tab w:val="left" w:pos="420"/>
        </w:tabs>
        <w:ind w:left="845" w:hanging="425"/>
      </w:pPr>
      <w:rPr>
        <w:rFonts w:hint="default"/>
      </w:rPr>
    </w:lvl>
  </w:abstractNum>
  <w:abstractNum w:abstractNumId="6">
    <w:nsid w:val="4E4789F6"/>
    <w:multiLevelType w:val="singleLevel"/>
    <w:tmpl w:val="4E4789F6"/>
    <w:lvl w:ilvl="0" w:tentative="0">
      <w:start w:val="1"/>
      <w:numFmt w:val="decimal"/>
      <w:suff w:val="nothing"/>
      <w:lvlText w:val="（%1）"/>
      <w:lvlJc w:val="left"/>
    </w:lvl>
  </w:abstractNum>
  <w:abstractNum w:abstractNumId="7">
    <w:nsid w:val="57C54A62"/>
    <w:multiLevelType w:val="singleLevel"/>
    <w:tmpl w:val="57C54A62"/>
    <w:lvl w:ilvl="0" w:tentative="0">
      <w:start w:val="1"/>
      <w:numFmt w:val="decimal"/>
      <w:suff w:val="nothing"/>
      <w:lvlText w:val="（%1）"/>
      <w:lvlJc w:val="left"/>
      <w:rPr>
        <w:b/>
      </w:rPr>
    </w:lvl>
  </w:abstractNum>
  <w:abstractNum w:abstractNumId="8">
    <w:nsid w:val="604BC434"/>
    <w:multiLevelType w:val="multilevel"/>
    <w:tmpl w:val="604BC434"/>
    <w:lvl w:ilvl="0" w:tentative="0">
      <w:start w:val="1"/>
      <w:numFmt w:val="decimal"/>
      <w:pStyle w:val="4"/>
      <w:lvlText w:val="%1"/>
      <w:lvlJc w:val="left"/>
      <w:pPr>
        <w:ind w:left="432" w:hanging="432"/>
      </w:pPr>
      <w:rPr>
        <w:rFonts w:hint="default" w:ascii="Times New Roman" w:hAnsi="Times New Roman" w:eastAsia="宋体" w:cs="Times New Roman"/>
        <w:sz w:val="32"/>
        <w:szCs w:val="32"/>
      </w:rPr>
    </w:lvl>
    <w:lvl w:ilvl="1" w:tentative="0">
      <w:start w:val="1"/>
      <w:numFmt w:val="decimal"/>
      <w:pStyle w:val="5"/>
      <w:lvlText w:val="%1.%2"/>
      <w:lvlJc w:val="left"/>
      <w:pPr>
        <w:ind w:left="575" w:hanging="575"/>
      </w:pPr>
      <w:rPr>
        <w:rFonts w:hint="default" w:ascii="Times New Roman" w:hAnsi="Times New Roman" w:eastAsia="宋体" w:cs="Times New Roman"/>
        <w:sz w:val="32"/>
        <w:szCs w:val="32"/>
      </w:rPr>
    </w:lvl>
    <w:lvl w:ilvl="2" w:tentative="0">
      <w:start w:val="1"/>
      <w:numFmt w:val="decimal"/>
      <w:pStyle w:val="6"/>
      <w:lvlText w:val="%1.%2.%3"/>
      <w:lvlJc w:val="left"/>
      <w:pPr>
        <w:ind w:left="720" w:hanging="720"/>
      </w:pPr>
      <w:rPr>
        <w:rFonts w:hint="default" w:ascii="Times New Roman" w:hAnsi="Times New Roman" w:eastAsia="宋体" w:cs="Times New Roman"/>
        <w:sz w:val="28"/>
        <w:szCs w:val="28"/>
      </w:rPr>
    </w:lvl>
    <w:lvl w:ilvl="3" w:tentative="0">
      <w:start w:val="1"/>
      <w:numFmt w:val="decimal"/>
      <w:pStyle w:val="7"/>
      <w:lvlText w:val="%1.%2.%3.%4"/>
      <w:lvlJc w:val="left"/>
      <w:pPr>
        <w:ind w:left="864" w:hanging="864"/>
      </w:pPr>
      <w:rPr>
        <w:rFonts w:hint="default" w:ascii="Times New Roman" w:hAnsi="Times New Roman" w:eastAsia="宋体" w:cs="Times New Roman"/>
        <w:sz w:val="28"/>
        <w:szCs w:val="28"/>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9">
    <w:nsid w:val="61CA8426"/>
    <w:multiLevelType w:val="singleLevel"/>
    <w:tmpl w:val="61CA8426"/>
    <w:lvl w:ilvl="0" w:tentative="0">
      <w:start w:val="2"/>
      <w:numFmt w:val="decimal"/>
      <w:suff w:val="nothing"/>
      <w:lvlText w:val="（%1）"/>
      <w:lvlJc w:val="left"/>
      <w:pPr>
        <w:ind w:left="420"/>
      </w:pPr>
    </w:lvl>
  </w:abstractNum>
  <w:abstractNum w:abstractNumId="10">
    <w:nsid w:val="623B3BF2"/>
    <w:multiLevelType w:val="singleLevel"/>
    <w:tmpl w:val="623B3BF2"/>
    <w:lvl w:ilvl="0" w:tentative="0">
      <w:start w:val="1"/>
      <w:numFmt w:val="decimal"/>
      <w:suff w:val="nothing"/>
      <w:lvlText w:val="（%1）"/>
      <w:lvlJc w:val="left"/>
    </w:lvl>
  </w:abstractNum>
  <w:num w:numId="1">
    <w:abstractNumId w:val="8"/>
  </w:num>
  <w:num w:numId="2">
    <w:abstractNumId w:val="4"/>
  </w:num>
  <w:num w:numId="3">
    <w:abstractNumId w:val="9"/>
  </w:num>
  <w:num w:numId="4">
    <w:abstractNumId w:val="3"/>
  </w:num>
  <w:num w:numId="5">
    <w:abstractNumId w:val="10"/>
  </w:num>
  <w:num w:numId="6">
    <w:abstractNumId w:val="1"/>
  </w:num>
  <w:num w:numId="7">
    <w:abstractNumId w:val="2"/>
  </w:num>
  <w:num w:numId="8">
    <w:abstractNumId w:val="0"/>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98"/>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hYjVhNGNmOTU2ZmVhOGI5YTdmYTAzNDk1MzlmZjMifQ=="/>
  </w:docVars>
  <w:rsids>
    <w:rsidRoot w:val="00116742"/>
    <w:rsid w:val="00116742"/>
    <w:rsid w:val="0067349F"/>
    <w:rsid w:val="007907B0"/>
    <w:rsid w:val="009A6A58"/>
    <w:rsid w:val="072047B0"/>
    <w:rsid w:val="0D9E2973"/>
    <w:rsid w:val="11987D21"/>
    <w:rsid w:val="11ED69BF"/>
    <w:rsid w:val="1D521DD6"/>
    <w:rsid w:val="28D30F18"/>
    <w:rsid w:val="3033268E"/>
    <w:rsid w:val="30B02FB8"/>
    <w:rsid w:val="31BB37A1"/>
    <w:rsid w:val="389107D0"/>
    <w:rsid w:val="3D6511C9"/>
    <w:rsid w:val="3FFE7033"/>
    <w:rsid w:val="550C3956"/>
    <w:rsid w:val="5CCD30C2"/>
    <w:rsid w:val="611A2C73"/>
    <w:rsid w:val="695F7E8A"/>
    <w:rsid w:val="6D354EED"/>
    <w:rsid w:val="6E1E2882"/>
    <w:rsid w:val="75402EB3"/>
    <w:rsid w:val="79EA3E6E"/>
    <w:rsid w:val="7EDF6FED"/>
    <w:rsid w:val="7F886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Times New Roman" w:hAnsi="Times New Roman" w:eastAsia="仿宋_GB2312" w:cs="Times New Roman"/>
      <w:kern w:val="2"/>
      <w:sz w:val="28"/>
      <w:szCs w:val="22"/>
      <w:lang w:val="en-US" w:eastAsia="zh-CN" w:bidi="ar-SA"/>
    </w:rPr>
  </w:style>
  <w:style w:type="paragraph" w:styleId="4">
    <w:name w:val="heading 1"/>
    <w:basedOn w:val="1"/>
    <w:next w:val="1"/>
    <w:qFormat/>
    <w:uiPriority w:val="0"/>
    <w:pPr>
      <w:keepNext/>
      <w:keepLines/>
      <w:numPr>
        <w:ilvl w:val="0"/>
        <w:numId w:val="1"/>
      </w:numPr>
      <w:spacing w:before="340" w:after="330" w:line="576" w:lineRule="auto"/>
      <w:ind w:firstLineChars="0"/>
      <w:outlineLvl w:val="0"/>
    </w:pPr>
    <w:rPr>
      <w:rFonts w:eastAsia="黑体"/>
      <w:b/>
      <w:kern w:val="44"/>
      <w:sz w:val="32"/>
    </w:rPr>
  </w:style>
  <w:style w:type="paragraph" w:styleId="5">
    <w:name w:val="heading 2"/>
    <w:basedOn w:val="1"/>
    <w:next w:val="1"/>
    <w:unhideWhenUsed/>
    <w:qFormat/>
    <w:uiPriority w:val="0"/>
    <w:pPr>
      <w:keepNext/>
      <w:keepLines/>
      <w:numPr>
        <w:ilvl w:val="1"/>
        <w:numId w:val="1"/>
      </w:numPr>
      <w:spacing w:before="260" w:after="260" w:line="413" w:lineRule="auto"/>
      <w:ind w:firstLineChars="0"/>
      <w:outlineLvl w:val="1"/>
    </w:pPr>
    <w:rPr>
      <w:rFonts w:ascii="Arial" w:hAnsi="Arial" w:eastAsia="黑体"/>
      <w:sz w:val="30"/>
    </w:rPr>
  </w:style>
  <w:style w:type="paragraph" w:styleId="6">
    <w:name w:val="heading 3"/>
    <w:basedOn w:val="1"/>
    <w:next w:val="1"/>
    <w:unhideWhenUsed/>
    <w:qFormat/>
    <w:uiPriority w:val="0"/>
    <w:pPr>
      <w:keepNext/>
      <w:keepLines/>
      <w:numPr>
        <w:ilvl w:val="2"/>
        <w:numId w:val="1"/>
      </w:numPr>
      <w:tabs>
        <w:tab w:val="left" w:pos="461"/>
      </w:tabs>
      <w:spacing w:before="50" w:beforeLines="50" w:after="50" w:afterLines="50"/>
      <w:ind w:firstLineChars="0"/>
      <w:jc w:val="left"/>
      <w:outlineLvl w:val="2"/>
    </w:pPr>
    <w:rPr>
      <w:rFonts w:eastAsia="黑体"/>
    </w:rPr>
  </w:style>
  <w:style w:type="paragraph" w:styleId="7">
    <w:name w:val="heading 4"/>
    <w:basedOn w:val="1"/>
    <w:next w:val="1"/>
    <w:unhideWhenUsed/>
    <w:qFormat/>
    <w:uiPriority w:val="0"/>
    <w:pPr>
      <w:keepNext/>
      <w:keepLines/>
      <w:numPr>
        <w:ilvl w:val="3"/>
        <w:numId w:val="1"/>
      </w:numPr>
      <w:spacing w:before="280" w:after="290" w:line="372" w:lineRule="auto"/>
      <w:ind w:firstLineChars="0"/>
      <w:outlineLvl w:val="3"/>
    </w:pPr>
    <w:rPr>
      <w:rFonts w:ascii="Arial" w:hAnsi="Arial"/>
      <w:b/>
    </w:rPr>
  </w:style>
  <w:style w:type="paragraph" w:styleId="8">
    <w:name w:val="heading 5"/>
    <w:basedOn w:val="1"/>
    <w:next w:val="1"/>
    <w:unhideWhenUsed/>
    <w:qFormat/>
    <w:uiPriority w:val="0"/>
    <w:pPr>
      <w:keepNext/>
      <w:keepLines/>
      <w:numPr>
        <w:ilvl w:val="4"/>
        <w:numId w:val="1"/>
      </w:numPr>
      <w:spacing w:before="280" w:after="290" w:line="372" w:lineRule="auto"/>
      <w:ind w:firstLineChars="0"/>
      <w:outlineLvl w:val="4"/>
    </w:pPr>
    <w:rPr>
      <w:b/>
    </w:rPr>
  </w:style>
  <w:style w:type="paragraph" w:styleId="9">
    <w:name w:val="heading 6"/>
    <w:basedOn w:val="1"/>
    <w:next w:val="1"/>
    <w:semiHidden/>
    <w:unhideWhenUsed/>
    <w:qFormat/>
    <w:uiPriority w:val="0"/>
    <w:pPr>
      <w:keepNext/>
      <w:keepLines/>
      <w:numPr>
        <w:ilvl w:val="5"/>
        <w:numId w:val="1"/>
      </w:numPr>
      <w:spacing w:before="240" w:after="64" w:line="317" w:lineRule="auto"/>
      <w:ind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after="64" w:line="317" w:lineRule="auto"/>
      <w:ind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after="64" w:line="317" w:lineRule="auto"/>
      <w:ind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after="64" w:line="317" w:lineRule="auto"/>
      <w:ind w:firstLineChars="0"/>
      <w:outlineLvl w:val="8"/>
    </w:pPr>
    <w:rPr>
      <w:rFonts w:ascii="Arial" w:hAnsi="Arial" w:eastAsia="黑体"/>
      <w:sz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exact"/>
      <w:ind w:left="0" w:leftChars="0" w:firstLine="562"/>
    </w:pPr>
  </w:style>
  <w:style w:type="paragraph" w:styleId="3">
    <w:name w:val="Body Text Indent"/>
    <w:basedOn w:val="1"/>
    <w:qFormat/>
    <w:uiPriority w:val="0"/>
    <w:pPr>
      <w:spacing w:after="120"/>
      <w:ind w:left="420" w:leftChars="200"/>
    </w:pPr>
  </w:style>
  <w:style w:type="paragraph" w:styleId="13">
    <w:name w:val="caption"/>
    <w:basedOn w:val="1"/>
    <w:next w:val="1"/>
    <w:semiHidden/>
    <w:unhideWhenUsed/>
    <w:qFormat/>
    <w:uiPriority w:val="0"/>
    <w:rPr>
      <w:rFonts w:ascii="Arial" w:hAnsi="Arial" w:eastAsia="黑体"/>
      <w:sz w:val="20"/>
    </w:rPr>
  </w:style>
  <w:style w:type="paragraph" w:styleId="14">
    <w:name w:val="toc 3"/>
    <w:basedOn w:val="1"/>
    <w:next w:val="1"/>
    <w:qFormat/>
    <w:uiPriority w:val="0"/>
    <w:pPr>
      <w:ind w:left="840" w:leftChars="400"/>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7">
    <w:name w:val="toc 1"/>
    <w:basedOn w:val="1"/>
    <w:next w:val="1"/>
    <w:qFormat/>
    <w:uiPriority w:val="0"/>
  </w:style>
  <w:style w:type="paragraph" w:styleId="18">
    <w:name w:val="footnote text"/>
    <w:basedOn w:val="1"/>
    <w:qFormat/>
    <w:uiPriority w:val="0"/>
    <w:pPr>
      <w:snapToGrid w:val="0"/>
      <w:jc w:val="left"/>
    </w:pPr>
    <w:rPr>
      <w:sz w:val="18"/>
    </w:rPr>
  </w:style>
  <w:style w:type="paragraph" w:styleId="19">
    <w:name w:val="toc 2"/>
    <w:basedOn w:val="1"/>
    <w:next w:val="1"/>
    <w:qFormat/>
    <w:uiPriority w:val="0"/>
    <w:pPr>
      <w:ind w:left="420" w:leftChars="200"/>
    </w:pPr>
  </w:style>
  <w:style w:type="paragraph" w:styleId="20">
    <w:name w:val="Normal (Web)"/>
    <w:basedOn w:val="1"/>
    <w:qFormat/>
    <w:uiPriority w:val="0"/>
    <w:pPr>
      <w:spacing w:beforeAutospacing="1" w:afterAutospacing="1"/>
      <w:jc w:val="left"/>
    </w:pPr>
    <w:rPr>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Hyperlink"/>
    <w:basedOn w:val="23"/>
    <w:qFormat/>
    <w:uiPriority w:val="0"/>
    <w:rPr>
      <w:color w:val="0000FF"/>
      <w:u w:val="none"/>
    </w:rPr>
  </w:style>
  <w:style w:type="character" w:styleId="26">
    <w:name w:val="footnote reference"/>
    <w:basedOn w:val="23"/>
    <w:qFormat/>
    <w:uiPriority w:val="0"/>
    <w:rPr>
      <w:vertAlign w:val="superscript"/>
    </w:rPr>
  </w:style>
  <w:style w:type="paragraph" w:customStyle="1" w:styleId="27">
    <w:name w:val="S-正文"/>
    <w:basedOn w:val="1"/>
    <w:qFormat/>
    <w:uiPriority w:val="0"/>
    <w:pPr>
      <w:spacing w:after="163" w:afterLines="50"/>
      <w:ind w:firstLine="480"/>
    </w:pPr>
    <w:rPr>
      <w:rFonts w:eastAsia="宋体"/>
    </w:rPr>
  </w:style>
  <w:style w:type="paragraph" w:customStyle="1" w:styleId="28">
    <w:name w:val="正文缩进1"/>
    <w:basedOn w:val="1"/>
    <w:qFormat/>
    <w:uiPriority w:val="0"/>
    <w:pPr>
      <w:spacing w:line="500" w:lineRule="exact"/>
      <w:ind w:right="26" w:rightChars="8" w:firstLine="640"/>
    </w:pPr>
    <w:rPr>
      <w:rFonts w:hint="eastAsia" w:ascii="楷体_GB2312" w:hAnsi="等线" w:eastAsia="楷体_GB2312"/>
      <w:sz w:val="21"/>
      <w:szCs w:val="32"/>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1">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32">
    <w:name w:val="网格型5"/>
    <w:basedOn w:val="21"/>
    <w:qFormat/>
    <w:uiPriority w:val="0"/>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_Style 5"/>
    <w:qFormat/>
    <w:uiPriority w:val="0"/>
    <w:pPr>
      <w:widowControl w:val="0"/>
      <w:ind w:firstLine="200" w:firstLineChars="200"/>
      <w:jc w:val="both"/>
    </w:pPr>
    <w:rPr>
      <w:rFonts w:ascii="Times New Roman" w:hAnsi="Times New Roman" w:eastAsia="宋体" w:cs="宋体"/>
      <w:kern w:val="2"/>
      <w:sz w:val="24"/>
      <w:szCs w:val="22"/>
      <w:lang w:val="en-US" w:eastAsia="zh-CN" w:bidi="ar-SA"/>
    </w:rPr>
  </w:style>
  <w:style w:type="character" w:customStyle="1" w:styleId="34">
    <w:name w:val="font11"/>
    <w:basedOn w:val="23"/>
    <w:qFormat/>
    <w:uiPriority w:val="0"/>
    <w:rPr>
      <w:rFonts w:hint="eastAsia" w:ascii="宋体" w:hAnsi="宋体" w:eastAsia="宋体" w:cs="宋体"/>
      <w:color w:val="000000"/>
      <w:sz w:val="22"/>
      <w:szCs w:val="22"/>
      <w:u w:val="none"/>
    </w:rPr>
  </w:style>
  <w:style w:type="character" w:customStyle="1" w:styleId="35">
    <w:name w:val="font21"/>
    <w:basedOn w:val="2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chart" Target="charts/chart5.xml"/><Relationship Id="rId15" Type="http://schemas.openxmlformats.org/officeDocument/2006/relationships/image" Target="media/image1.png"/><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5" Type="http://schemas.microsoft.com/office/2011/relationships/chartColorStyle" Target="colors2.xml"/><Relationship Id="rId4" Type="http://schemas.microsoft.com/office/2011/relationships/chartStyle" Target="style2.xml"/><Relationship Id="rId3" Type="http://schemas.openxmlformats.org/officeDocument/2006/relationships/image" Target="../media/image12.png"/><Relationship Id="rId2" Type="http://schemas.openxmlformats.org/officeDocument/2006/relationships/themeOverride" Target="../theme/themeOverride2.xml"/><Relationship Id="rId1" Type="http://schemas.openxmlformats.org/officeDocument/2006/relationships/oleObject" Target="file:///H:\&#24037;&#20316;\2022\&#38470;&#27827;&#21313;&#22235;&#20116;\&#38470;&#27827;&#21313;&#22235;&#20116;.xlsx" TargetMode="External"/></Relationships>
</file>

<file path=word/charts/_rels/chart2.xml.rels><?xml version="1.0" encoding="UTF-8" standalone="yes"?>
<Relationships xmlns="http://schemas.openxmlformats.org/package/2006/relationships"><Relationship Id="rId7" Type="http://schemas.microsoft.com/office/2011/relationships/chartColorStyle" Target="colors3.xml"/><Relationship Id="rId6" Type="http://schemas.microsoft.com/office/2011/relationships/chartStyle" Target="style3.xml"/><Relationship Id="rId5" Type="http://schemas.openxmlformats.org/officeDocument/2006/relationships/image" Target="../media/image15.png"/><Relationship Id="rId4" Type="http://schemas.openxmlformats.org/officeDocument/2006/relationships/image" Target="../media/image14.png"/><Relationship Id="rId3" Type="http://schemas.openxmlformats.org/officeDocument/2006/relationships/image" Target="../media/image13.png"/><Relationship Id="rId2" Type="http://schemas.openxmlformats.org/officeDocument/2006/relationships/themeOverride" Target="../theme/themeOverride3.xml"/><Relationship Id="rId1" Type="http://schemas.openxmlformats.org/officeDocument/2006/relationships/oleObject" Target="file:///G:\&#24037;&#20316;\2022\&#38470;&#27827;&#21313;&#22235;&#20116;\&#38470;&#27827;&#21313;&#22235;&#20116;.xlsx" TargetMode="External"/></Relationships>
</file>

<file path=word/charts/_rels/chart3.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image" Target="../media/image11.png"/><Relationship Id="rId2" Type="http://schemas.openxmlformats.org/officeDocument/2006/relationships/themeOverride" Target="../theme/themeOverride1.xml"/><Relationship Id="rId1" Type="http://schemas.openxmlformats.org/officeDocument/2006/relationships/oleObject" Target="file:///G:\&#24037;&#20316;\2022\&#38470;&#27827;&#21313;&#22235;&#20116;\&#38470;&#27827;&#21313;&#22235;&#20116;.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H:\20220815\&#38470;&#27827;&#21313;&#22235;&#20116;\&#38470;&#27827;&#21439;&#20892;&#19994;&#38754;&#28304;&#27745;&#26579;&#38450;&#27835;&#35268;&#21010;&#25253;&#21578;\&#38470;&#27827;&#21439;&#21270;&#32933;&#20892;&#33647;&#26045;&#29992;&#20998;&#26512;.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H:\20220815\&#38470;&#27827;&#21313;&#22235;&#20116;\&#38470;&#27827;&#21439;&#20892;&#19994;&#38754;&#28304;&#27745;&#26579;&#38450;&#27835;&#35268;&#21010;&#25253;&#21578;\&#38470;&#27827;&#21439;&#21270;&#32933;&#20892;&#33647;&#26045;&#29992;&#20998;&#265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54475065616798"/>
          <c:y val="0.062998687664042"/>
          <c:w val="0.818470472440945"/>
          <c:h val="0.859169582968796"/>
        </c:manualLayout>
      </c:layout>
      <c:barChart>
        <c:barDir val="col"/>
        <c:grouping val="clustered"/>
        <c:varyColors val="0"/>
        <c:ser>
          <c:idx val="0"/>
          <c:order val="0"/>
          <c:tx>
            <c:strRef>
              <c:f>生态经济!$B$1</c:f>
              <c:strCache>
                <c:ptCount val="1"/>
                <c:pt idx="0">
                  <c:v>地区生产总值（亿元）</c:v>
                </c:pt>
              </c:strCache>
            </c:strRef>
          </c:tx>
          <c:spPr>
            <a:blipFill rotWithShape="1">
              <a:blip xmlns:r="http://schemas.openxmlformats.org/officeDocument/2006/relationships" r:embed="rId3"/>
              <a:stretch>
                <a:fillRect/>
              </a:stretch>
            </a:blipFill>
            <a:ln w="31750" cmpd="thickThin">
              <a:noFill/>
              <a:prstDash val="solid"/>
            </a:ln>
            <a:effectLst/>
          </c:spPr>
          <c:invertIfNegative val="0"/>
          <c:dLbls>
            <c:numFmt formatCode="#,##0.00_);[Red]\(#,##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生态经济!$A$2:$A$13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生态经济!$B$2:$B$13</c:f>
              <c:numCache>
                <c:formatCode>General</c:formatCode>
                <c:ptCount val="12"/>
                <c:pt idx="0">
                  <c:v>31.4132</c:v>
                </c:pt>
                <c:pt idx="1">
                  <c:v>36.7982</c:v>
                </c:pt>
                <c:pt idx="2">
                  <c:v>41.1327</c:v>
                </c:pt>
                <c:pt idx="3">
                  <c:v>46.5664</c:v>
                </c:pt>
                <c:pt idx="4">
                  <c:v>52.5057</c:v>
                </c:pt>
                <c:pt idx="5">
                  <c:v>55.2507</c:v>
                </c:pt>
                <c:pt idx="6">
                  <c:v>61.4642</c:v>
                </c:pt>
                <c:pt idx="7">
                  <c:v>67.049</c:v>
                </c:pt>
                <c:pt idx="8">
                  <c:v>80.9551</c:v>
                </c:pt>
                <c:pt idx="9">
                  <c:v>85.9861</c:v>
                </c:pt>
                <c:pt idx="10">
                  <c:v>89.087</c:v>
                </c:pt>
                <c:pt idx="11">
                  <c:v>100.7702</c:v>
                </c:pt>
              </c:numCache>
            </c:numRef>
          </c:val>
        </c:ser>
        <c:dLbls>
          <c:showLegendKey val="0"/>
          <c:showVal val="0"/>
          <c:showCatName val="0"/>
          <c:showSerName val="0"/>
          <c:showPercent val="0"/>
          <c:showBubbleSize val="0"/>
        </c:dLbls>
        <c:gapWidth val="229"/>
        <c:overlap val="-3"/>
        <c:axId val="909222347"/>
        <c:axId val="922556245"/>
      </c:barChart>
      <c:lineChart>
        <c:grouping val="standard"/>
        <c:varyColors val="0"/>
        <c:ser>
          <c:idx val="1"/>
          <c:order val="1"/>
          <c:tx>
            <c:strRef>
              <c:f>生态经济!$C$1</c:f>
              <c:strCache>
                <c:ptCount val="1"/>
                <c:pt idx="0">
                  <c:v>增长率（%）</c:v>
                </c:pt>
              </c:strCache>
            </c:strRef>
          </c:tx>
          <c:spPr>
            <a:ln w="22225" cap="rnd" cmpd="sng">
              <a:solidFill>
                <a:srgbClr val="009D6A"/>
              </a:solidFill>
              <a:prstDash val="solid"/>
              <a:round/>
            </a:ln>
            <a:effectLst/>
          </c:spPr>
          <c:marker>
            <c:symbol val="circle"/>
            <c:size val="5"/>
            <c:spPr>
              <a:solidFill>
                <a:schemeClr val="accent2"/>
              </a:solidFill>
              <a:ln w="9525">
                <a:solidFill>
                  <a:schemeClr val="accent2"/>
                </a:solidFill>
              </a:ln>
              <a:effectLst/>
            </c:spPr>
          </c:marker>
          <c:dLbls>
            <c:delete val="1"/>
          </c:dLbls>
          <c:cat>
            <c:numRef>
              <c:f>生态经济!$A$2:$A$13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生态经济!$C$2:$C$13</c:f>
              <c:numCache>
                <c:formatCode>General</c:formatCode>
                <c:ptCount val="12"/>
                <c:pt idx="0">
                  <c:v>16.5</c:v>
                </c:pt>
                <c:pt idx="1">
                  <c:v>11.6</c:v>
                </c:pt>
                <c:pt idx="2">
                  <c:v>11.2</c:v>
                </c:pt>
                <c:pt idx="3">
                  <c:v>11</c:v>
                </c:pt>
                <c:pt idx="4">
                  <c:v>7.5</c:v>
                </c:pt>
                <c:pt idx="5">
                  <c:v>8.2</c:v>
                </c:pt>
                <c:pt idx="6">
                  <c:v>11</c:v>
                </c:pt>
                <c:pt idx="7">
                  <c:v>8.5</c:v>
                </c:pt>
                <c:pt idx="8">
                  <c:v>18</c:v>
                </c:pt>
                <c:pt idx="9">
                  <c:v>3.2</c:v>
                </c:pt>
                <c:pt idx="10">
                  <c:v>2.9</c:v>
                </c:pt>
                <c:pt idx="11">
                  <c:v>10.9</c:v>
                </c:pt>
              </c:numCache>
            </c:numRef>
          </c:val>
          <c:smooth val="0"/>
        </c:ser>
        <c:dLbls>
          <c:showLegendKey val="0"/>
          <c:showVal val="0"/>
          <c:showCatName val="0"/>
          <c:showSerName val="0"/>
          <c:showPercent val="0"/>
          <c:showBubbleSize val="0"/>
        </c:dLbls>
        <c:marker val="1"/>
        <c:smooth val="0"/>
        <c:axId val="907892107"/>
        <c:axId val="47443795"/>
      </c:lineChart>
      <c:catAx>
        <c:axId val="909222347"/>
        <c:scaling>
          <c:orientation val="minMax"/>
        </c:scaling>
        <c:delete val="0"/>
        <c:axPos val="b"/>
        <c:numFmt formatCode="General" sourceLinked="1"/>
        <c:majorTickMark val="none"/>
        <c:minorTickMark val="none"/>
        <c:tickLblPos val="nextTo"/>
        <c:spPr>
          <a:noFill/>
          <a:ln w="12700" cap="flat" cmpd="dbl" algn="ctr">
            <a:solidFill>
              <a:sysClr val="windowText" lastClr="000000">
                <a:lumMod val="95000"/>
                <a:lumOff val="5000"/>
              </a:sys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p>
        </c:txPr>
        <c:crossAx val="922556245"/>
        <c:crosses val="autoZero"/>
        <c:auto val="1"/>
        <c:lblAlgn val="ctr"/>
        <c:lblOffset val="100"/>
        <c:noMultiLvlLbl val="0"/>
      </c:catAx>
      <c:valAx>
        <c:axId val="922556245"/>
        <c:scaling>
          <c:orientation val="minMax"/>
        </c:scaling>
        <c:delete val="0"/>
        <c:axPos val="l"/>
        <c:majorGridlines>
          <c:spPr>
            <a:ln w="3175" cap="flat" cmpd="sng" algn="ctr">
              <a:solidFill>
                <a:srgbClr val="D6E8EC">
                  <a:alpha val="10000"/>
                </a:srgb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r>
                  <a:rPr lang="zh-CN" altLang="en-US"/>
                  <a:t>地区生产总值（亿元）</a:t>
                </a:r>
                <a:endParaRPr lang="zh-CN" altLang="en-US"/>
              </a:p>
            </c:rich>
          </c:tx>
          <c:layout/>
          <c:overlay val="0"/>
          <c:spPr>
            <a:noFill/>
            <a:ln>
              <a:noFill/>
            </a:ln>
            <a:effectLst/>
          </c:spPr>
        </c:title>
        <c:numFmt formatCode="General" sourceLinked="1"/>
        <c:majorTickMark val="in"/>
        <c:minorTickMark val="none"/>
        <c:tickLblPos val="nextTo"/>
        <c:spPr>
          <a:noFill/>
          <a:ln w="12700">
            <a:solidFill>
              <a:sysClr val="windowText" lastClr="000000">
                <a:lumMod val="95000"/>
                <a:lumOff val="5000"/>
              </a:sysClr>
            </a:solidFill>
          </a:ln>
          <a:effectLst/>
        </c:spPr>
        <c:txPr>
          <a:bodyPr rot="-60000000" spcFirstLastPara="1"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p>
        </c:txPr>
        <c:crossAx val="909222347"/>
        <c:crosses val="autoZero"/>
        <c:crossBetween val="between"/>
      </c:valAx>
      <c:catAx>
        <c:axId val="907892107"/>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p>
        </c:txPr>
        <c:crossAx val="47443795"/>
        <c:crosses val="autoZero"/>
        <c:auto val="1"/>
        <c:lblAlgn val="ctr"/>
        <c:lblOffset val="100"/>
        <c:noMultiLvlLbl val="0"/>
      </c:catAx>
      <c:valAx>
        <c:axId val="47443795"/>
        <c:scaling>
          <c:orientation val="minMax"/>
        </c:scaling>
        <c:delete val="0"/>
        <c:axPos val="r"/>
        <c:title>
          <c:tx>
            <c:rich>
              <a:bodyPr rot="-5400000" spcFirstLastPara="1" vertOverflow="ellipsis" vert="horz" wrap="square" anchor="ctr" anchorCtr="1"/>
              <a:lstStyle/>
              <a:p>
                <a:pPr>
                  <a:defRPr lang="zh-CN" sz="10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r>
                  <a:rPr lang="zh-CN" altLang="en-US"/>
                  <a:t>增长率（</a:t>
                </a:r>
                <a:r>
                  <a:rPr lang="en-US" altLang="zh-CN"/>
                  <a:t>%</a:t>
                </a:r>
                <a:r>
                  <a:rPr lang="zh-CN" altLang="en-US"/>
                  <a:t>）</a:t>
                </a:r>
                <a:endParaRPr lang="zh-CN" altLang="en-US"/>
              </a:p>
            </c:rich>
          </c:tx>
          <c:layout/>
          <c:overlay val="0"/>
          <c:spPr>
            <a:noFill/>
            <a:ln>
              <a:noFill/>
            </a:ln>
            <a:effectLst/>
          </c:spPr>
        </c:title>
        <c:numFmt formatCode="General" sourceLinked="1"/>
        <c:majorTickMark val="in"/>
        <c:minorTickMark val="none"/>
        <c:tickLblPos val="nextTo"/>
        <c:spPr>
          <a:noFill/>
          <a:ln>
            <a:solidFill>
              <a:sysClr val="windowText" lastClr="000000">
                <a:lumMod val="95000"/>
                <a:lumOff val="5000"/>
              </a:sysClr>
            </a:solidFill>
          </a:ln>
          <a:effectLst/>
        </c:spPr>
        <c:txPr>
          <a:bodyPr rot="-60000000" spcFirstLastPara="1"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p>
        </c:txPr>
        <c:crossAx val="907892107"/>
        <c:crosses val="max"/>
        <c:crossBetween val="between"/>
      </c:valAx>
      <c:spPr>
        <a:noFill/>
        <a:ln w="3175" cmpd="sng">
          <a:solidFill>
            <a:srgbClr val="D6E8EC">
              <a:alpha val="15000"/>
            </a:srgbClr>
          </a:solidFill>
          <a:prstDash val="solid"/>
        </a:ln>
        <a:effectLst/>
      </c:spPr>
    </c:plotArea>
    <c:legend>
      <c:legendPos val="t"/>
      <c:layout>
        <c:manualLayout>
          <c:xMode val="edge"/>
          <c:yMode val="edge"/>
          <c:x val="0.190902230971129"/>
          <c:y val="0.0018850247885681"/>
          <c:w val="0.657084426946632"/>
          <c:h val="0.078329354365434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p>
      </c:txPr>
    </c:legend>
    <c:plotVisOnly val="1"/>
    <c:dispBlanksAs val="gap"/>
    <c:showDLblsOverMax val="0"/>
  </c:chart>
  <c:spPr>
    <a:solidFill>
      <a:sysClr val="window" lastClr="FFFFFF"/>
    </a:solidFill>
    <a:ln w="12700" cap="flat" cmpd="sng" algn="ctr">
      <a:noFill/>
      <a:round/>
    </a:ln>
    <a:effectLst>
      <a:outerShdw blurRad="63500" dist="37357" dir="2700000" sx="0" sy="0" rotWithShape="0">
        <a:scrgbClr r="0" g="0" b="0"/>
      </a:outerShdw>
    </a:effectLst>
  </c:spPr>
  <c:txPr>
    <a:bodyPr/>
    <a:lstStyle/>
    <a:p>
      <a:pPr>
        <a:defRPr lang="zh-CN"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25790436373138"/>
          <c:y val="0.0844816272965879"/>
          <c:w val="0.872929187353018"/>
          <c:h val="0.799531568970545"/>
        </c:manualLayout>
      </c:layout>
      <c:barChart>
        <c:barDir val="col"/>
        <c:grouping val="stacked"/>
        <c:varyColors val="0"/>
        <c:ser>
          <c:idx val="0"/>
          <c:order val="0"/>
          <c:tx>
            <c:strRef>
              <c:f>生态经济!$G$1</c:f>
              <c:strCache>
                <c:ptCount val="1"/>
                <c:pt idx="0">
                  <c:v>第一产业比重（%）</c:v>
                </c:pt>
              </c:strCache>
            </c:strRef>
          </c:tx>
          <c:spPr>
            <a:blipFill rotWithShape="1">
              <a:blip xmlns:r="http://schemas.openxmlformats.org/officeDocument/2006/relationships" r:embed="rId3"/>
              <a:stretch>
                <a:fillRect/>
              </a:stretch>
            </a:blipFill>
            <a:ln w="3175">
              <a:solidFill>
                <a:schemeClr val="accent6">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8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Light" panose="020B0502040204020203" charset="-122"/>
                    <a:sym typeface="微软雅黑 Light" panose="020B0502040204020203"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生态经济!$A$2:$A$13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生态经济!$G$2:$G$13</c:f>
              <c:numCache>
                <c:formatCode>0.0%</c:formatCode>
                <c:ptCount val="12"/>
                <c:pt idx="0">
                  <c:v>0.201472629340532</c:v>
                </c:pt>
                <c:pt idx="1">
                  <c:v>0.20133593490986</c:v>
                </c:pt>
                <c:pt idx="2">
                  <c:v>0.193656142193437</c:v>
                </c:pt>
                <c:pt idx="3">
                  <c:v>0.181914427570093</c:v>
                </c:pt>
                <c:pt idx="4">
                  <c:v>0.167581805403985</c:v>
                </c:pt>
                <c:pt idx="5">
                  <c:v>0.168739943566326</c:v>
                </c:pt>
                <c:pt idx="6">
                  <c:v>0.168226382186704</c:v>
                </c:pt>
                <c:pt idx="7">
                  <c:v>0.157279004906859</c:v>
                </c:pt>
                <c:pt idx="8">
                  <c:v>0.140558161252349</c:v>
                </c:pt>
                <c:pt idx="9">
                  <c:v>0.167546847688173</c:v>
                </c:pt>
                <c:pt idx="10">
                  <c:v>0.177725145082896</c:v>
                </c:pt>
                <c:pt idx="11">
                  <c:v>0.162058822945672</c:v>
                </c:pt>
              </c:numCache>
            </c:numRef>
          </c:val>
        </c:ser>
        <c:ser>
          <c:idx val="1"/>
          <c:order val="1"/>
          <c:tx>
            <c:strRef>
              <c:f>生态经济!$H$1</c:f>
              <c:strCache>
                <c:ptCount val="1"/>
                <c:pt idx="0">
                  <c:v>第二产业比重（%）</c:v>
                </c:pt>
              </c:strCache>
            </c:strRef>
          </c:tx>
          <c:spPr>
            <a:blipFill rotWithShape="1">
              <a:blip xmlns:r="http://schemas.openxmlformats.org/officeDocument/2006/relationships" r:embed="rId4"/>
              <a:stretch>
                <a:fillRect/>
              </a:stretch>
            </a:blipFill>
            <a:ln w="3175">
              <a:solidFill>
                <a:schemeClr val="accent5">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8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Light" panose="020B0502040204020203" charset="-122"/>
                    <a:sym typeface="微软雅黑 Light" panose="020B0502040204020203"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生态经济!$A$2:$A$13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生态经济!$H$2:$H$13</c:f>
              <c:numCache>
                <c:formatCode>0.0%</c:formatCode>
                <c:ptCount val="12"/>
                <c:pt idx="0">
                  <c:v>0.287843963684056</c:v>
                </c:pt>
                <c:pt idx="1">
                  <c:v>0.273135642504253</c:v>
                </c:pt>
                <c:pt idx="2">
                  <c:v>0.232425782892929</c:v>
                </c:pt>
                <c:pt idx="3">
                  <c:v>0.222770065970313</c:v>
                </c:pt>
                <c:pt idx="4">
                  <c:v>0.226015461178501</c:v>
                </c:pt>
                <c:pt idx="5">
                  <c:v>0.22395372366323</c:v>
                </c:pt>
                <c:pt idx="6">
                  <c:v>0.232914444505908</c:v>
                </c:pt>
                <c:pt idx="7">
                  <c:v>0.249092454771883</c:v>
                </c:pt>
                <c:pt idx="8">
                  <c:v>0.327616172421503</c:v>
                </c:pt>
                <c:pt idx="9">
                  <c:v>0.272396352433707</c:v>
                </c:pt>
                <c:pt idx="10">
                  <c:v>0.263551359906608</c:v>
                </c:pt>
                <c:pt idx="11">
                  <c:v>0.283051934004299</c:v>
                </c:pt>
              </c:numCache>
            </c:numRef>
          </c:val>
        </c:ser>
        <c:ser>
          <c:idx val="2"/>
          <c:order val="2"/>
          <c:tx>
            <c:strRef>
              <c:f>生态经济!$I$1</c:f>
              <c:strCache>
                <c:ptCount val="1"/>
                <c:pt idx="0">
                  <c:v>第三产业比重（%）</c:v>
                </c:pt>
              </c:strCache>
            </c:strRef>
          </c:tx>
          <c:spPr>
            <a:blipFill rotWithShape="1">
              <a:blip xmlns:r="http://schemas.openxmlformats.org/officeDocument/2006/relationships" r:embed="rId5"/>
              <a:stretch>
                <a:fillRect/>
              </a:stretch>
            </a:blipFill>
            <a:ln w="3175" cmpd="sng">
              <a:solidFill>
                <a:schemeClr val="accent4">
                  <a:lumMod val="75000"/>
                </a:schemeClr>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8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Light" panose="020B0502040204020203" charset="-122"/>
                    <a:sym typeface="微软雅黑 Light" panose="020B0502040204020203"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生态经济!$A$2:$A$13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生态经济!$I$2:$I$13</c:f>
              <c:numCache>
                <c:formatCode>0.0%</c:formatCode>
                <c:ptCount val="12"/>
                <c:pt idx="0">
                  <c:v>0.510683406975412</c:v>
                </c:pt>
                <c:pt idx="1">
                  <c:v>0.525528422585887</c:v>
                </c:pt>
                <c:pt idx="2">
                  <c:v>0.573918074913633</c:v>
                </c:pt>
                <c:pt idx="3">
                  <c:v>0.595315506459593</c:v>
                </c:pt>
                <c:pt idx="4">
                  <c:v>0.606402733417515</c:v>
                </c:pt>
                <c:pt idx="5">
                  <c:v>0.607306332770444</c:v>
                </c:pt>
                <c:pt idx="6">
                  <c:v>0.598859173307389</c:v>
                </c:pt>
                <c:pt idx="7">
                  <c:v>0.593628540321258</c:v>
                </c:pt>
                <c:pt idx="8">
                  <c:v>0.531825666326149</c:v>
                </c:pt>
                <c:pt idx="9">
                  <c:v>0.56005679987812</c:v>
                </c:pt>
                <c:pt idx="10">
                  <c:v>0.558724617508727</c:v>
                </c:pt>
                <c:pt idx="11">
                  <c:v>0.554889243050029</c:v>
                </c:pt>
              </c:numCache>
            </c:numRef>
          </c:val>
        </c:ser>
        <c:dLbls>
          <c:showLegendKey val="0"/>
          <c:showVal val="1"/>
          <c:showCatName val="0"/>
          <c:showSerName val="0"/>
          <c:showPercent val="0"/>
          <c:showBubbleSize val="0"/>
        </c:dLbls>
        <c:gapWidth val="229"/>
        <c:overlap val="100"/>
        <c:axId val="434998283"/>
        <c:axId val="486070553"/>
      </c:barChart>
      <c:catAx>
        <c:axId val="434998283"/>
        <c:scaling>
          <c:orientation val="minMax"/>
        </c:scaling>
        <c:delete val="0"/>
        <c:axPos val="b"/>
        <c:numFmt formatCode="General" sourceLinked="1"/>
        <c:majorTickMark val="none"/>
        <c:minorTickMark val="none"/>
        <c:tickLblPos val="nextTo"/>
        <c:spPr>
          <a:noFill/>
          <a:ln w="9525" cap="flat" cmpd="dbl" algn="ctr">
            <a:solidFill>
              <a:sysClr val="windowText" lastClr="000000">
                <a:lumMod val="95000"/>
                <a:lumOff val="5000"/>
              </a:sys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Light" panose="020B0502040204020203" charset="-122"/>
                <a:sym typeface="微软雅黑 Light" panose="020B0502040204020203" charset="-122"/>
              </a:defRPr>
            </a:pPr>
          </a:p>
        </c:txPr>
        <c:crossAx val="486070553"/>
        <c:crosses val="autoZero"/>
        <c:auto val="1"/>
        <c:lblAlgn val="ctr"/>
        <c:lblOffset val="100"/>
        <c:noMultiLvlLbl val="0"/>
      </c:catAx>
      <c:valAx>
        <c:axId val="486070553"/>
        <c:scaling>
          <c:orientation val="minMax"/>
          <c:max val="1"/>
        </c:scaling>
        <c:delete val="0"/>
        <c:axPos val="l"/>
        <c:majorGridlines>
          <c:spPr>
            <a:ln w="3175" cap="flat" cmpd="sng" algn="ctr">
              <a:solidFill>
                <a:schemeClr val="bg1">
                  <a:lumMod val="95000"/>
                  <a:alpha val="20000"/>
                </a:schemeClr>
              </a:solidFill>
              <a:round/>
            </a:ln>
            <a:effectLst/>
          </c:spPr>
        </c:majorGridlines>
        <c:numFmt formatCode="0%" sourceLinked="0"/>
        <c:majorTickMark val="in"/>
        <c:minorTickMark val="none"/>
        <c:tickLblPos val="nextTo"/>
        <c:spPr>
          <a:noFill/>
          <a:ln>
            <a:solidFill>
              <a:sysClr val="windowText" lastClr="000000">
                <a:lumMod val="95000"/>
                <a:lumOff val="5000"/>
              </a:sysClr>
            </a:solidFill>
          </a:ln>
          <a:effectLst/>
        </c:spPr>
        <c:txPr>
          <a:bodyPr rot="-60000000" spcFirstLastPara="1"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Light" panose="020B0502040204020203" charset="-122"/>
                <a:sym typeface="微软雅黑 Light" panose="020B0502040204020203" charset="-122"/>
              </a:defRPr>
            </a:pPr>
          </a:p>
        </c:txPr>
        <c:crossAx val="434998283"/>
        <c:crosses val="autoZero"/>
        <c:crossBetween val="between"/>
      </c:valAx>
      <c:spPr>
        <a:noFill/>
        <a:ln w="3175" cmpd="dbl">
          <a:solidFill>
            <a:schemeClr val="bg1">
              <a:lumMod val="95000"/>
            </a:schemeClr>
          </a:solidFill>
          <a:prstDash val="solid"/>
        </a:ln>
        <a:effectLst/>
      </c:spPr>
    </c:plotArea>
    <c:legend>
      <c:legendPos val="t"/>
      <c:layout>
        <c:manualLayout>
          <c:xMode val="edge"/>
          <c:yMode val="edge"/>
          <c:x val="0.0903646106736658"/>
          <c:y val="0.00309529017206182"/>
          <c:w val="0.884635389326334"/>
          <c:h val="0.0734507144940216"/>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Light" panose="020B0502040204020203" charset="-122"/>
              <a:sym typeface="微软雅黑 Light" panose="020B0502040204020203" charset="-122"/>
            </a:defRPr>
          </a:pPr>
        </a:p>
      </c:txPr>
    </c:legend>
    <c:plotVisOnly val="1"/>
    <c:dispBlanksAs val="gap"/>
    <c:showDLblsOverMax val="0"/>
  </c:chart>
  <c:spPr>
    <a:solidFill>
      <a:schemeClr val="bg1"/>
    </a:solidFill>
    <a:ln w="31750" cap="flat" cmpd="dbl" algn="ctr">
      <a:noFill/>
      <a:prstDash val="solid"/>
      <a:round/>
    </a:ln>
    <a:effectLst/>
  </c:spPr>
  <c:txPr>
    <a:bodyPr/>
    <a:lstStyle/>
    <a:p>
      <a:pPr>
        <a:defRPr lang="zh-CN" baseline="0">
          <a:solidFill>
            <a:schemeClr val="tx1">
              <a:lumMod val="95000"/>
              <a:lumOff val="5000"/>
            </a:schemeClr>
          </a:solidFill>
          <a:latin typeface="Times New Roman" panose="02020603050405020304" charset="0"/>
          <a:ea typeface="宋体" panose="02010600030101010101" charset="-122"/>
          <a:cs typeface="微软雅黑 Light" panose="020B0502040204020203" charset="-122"/>
          <a:sym typeface="微软雅黑 Light" panose="020B050204020402020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16111111111111"/>
          <c:y val="0.106944444444444"/>
          <c:w val="0.828451081045808"/>
          <c:h val="0.826249743816793"/>
        </c:manualLayout>
      </c:layout>
      <c:barChart>
        <c:barDir val="col"/>
        <c:grouping val="clustered"/>
        <c:varyColors val="0"/>
        <c:ser>
          <c:idx val="0"/>
          <c:order val="0"/>
          <c:tx>
            <c:strRef>
              <c:f>生态经济!$B$22</c:f>
              <c:strCache>
                <c:ptCount val="1"/>
                <c:pt idx="0">
                  <c:v>常住人口（万人）</c:v>
                </c:pt>
              </c:strCache>
            </c:strRef>
          </c:tx>
          <c:spPr>
            <a:blipFill rotWithShape="1">
              <a:blip xmlns:r="http://schemas.openxmlformats.org/officeDocument/2006/relationships" r:embed="rId3"/>
              <a:stretch>
                <a:fillRect/>
              </a:stretch>
            </a:blipFill>
            <a:ln>
              <a:noFill/>
            </a:ln>
            <a:effectLst/>
          </c:spPr>
          <c:invertIfNegative val="0"/>
          <c:dLbls>
            <c:dLbl>
              <c:idx val="10"/>
              <c:layout>
                <c:manualLayout>
                  <c:x val="-1.0185067526416e-16"/>
                  <c:y val="0.023148148148148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7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生态经济!$A$23:$A$34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生态经济!$B$23:$B$34</c:f>
              <c:numCache>
                <c:formatCode>General</c:formatCode>
                <c:ptCount val="12"/>
                <c:pt idx="0">
                  <c:v>29.18</c:v>
                </c:pt>
                <c:pt idx="1">
                  <c:v>27.68</c:v>
                </c:pt>
                <c:pt idx="2">
                  <c:v>27.26</c:v>
                </c:pt>
                <c:pt idx="3">
                  <c:v>26.94</c:v>
                </c:pt>
                <c:pt idx="4">
                  <c:v>26.62</c:v>
                </c:pt>
                <c:pt idx="5">
                  <c:v>26.26</c:v>
                </c:pt>
                <c:pt idx="6">
                  <c:v>25.9</c:v>
                </c:pt>
                <c:pt idx="7">
                  <c:v>25.57</c:v>
                </c:pt>
                <c:pt idx="8">
                  <c:v>25.23</c:v>
                </c:pt>
                <c:pt idx="9">
                  <c:v>24.94</c:v>
                </c:pt>
                <c:pt idx="10">
                  <c:v>24.85</c:v>
                </c:pt>
                <c:pt idx="11">
                  <c:v>24.95</c:v>
                </c:pt>
              </c:numCache>
            </c:numRef>
          </c:val>
        </c:ser>
        <c:dLbls>
          <c:showLegendKey val="0"/>
          <c:showVal val="0"/>
          <c:showCatName val="0"/>
          <c:showSerName val="0"/>
          <c:showPercent val="0"/>
          <c:showBubbleSize val="0"/>
        </c:dLbls>
        <c:gapWidth val="138"/>
        <c:overlap val="-16"/>
        <c:axId val="400060538"/>
        <c:axId val="388326204"/>
      </c:barChart>
      <c:lineChart>
        <c:grouping val="standard"/>
        <c:varyColors val="0"/>
        <c:ser>
          <c:idx val="1"/>
          <c:order val="1"/>
          <c:tx>
            <c:strRef>
              <c:f>生态经济!$C$22</c:f>
              <c:strCache>
                <c:ptCount val="1"/>
                <c:pt idx="0">
                  <c:v>城镇化率（%）</c:v>
                </c:pt>
              </c:strCache>
            </c:strRef>
          </c:tx>
          <c:spPr>
            <a:ln w="2222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zh-CN" sz="7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生态经济!$A$23:$A$34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生态经济!$C$23:$C$34</c:f>
              <c:numCache>
                <c:formatCode>General</c:formatCode>
                <c:ptCount val="12"/>
                <c:pt idx="8">
                  <c:v>52.63</c:v>
                </c:pt>
                <c:pt idx="9">
                  <c:v>52.67</c:v>
                </c:pt>
                <c:pt idx="10">
                  <c:v>52.93</c:v>
                </c:pt>
                <c:pt idx="11">
                  <c:v>53.86</c:v>
                </c:pt>
              </c:numCache>
            </c:numRef>
          </c:val>
          <c:smooth val="0"/>
        </c:ser>
        <c:dLbls>
          <c:showLegendKey val="0"/>
          <c:showVal val="0"/>
          <c:showCatName val="0"/>
          <c:showSerName val="0"/>
          <c:showPercent val="0"/>
          <c:showBubbleSize val="0"/>
        </c:dLbls>
        <c:marker val="1"/>
        <c:smooth val="0"/>
        <c:axId val="1467682192"/>
        <c:axId val="1467699664"/>
      </c:lineChart>
      <c:catAx>
        <c:axId val="400060538"/>
        <c:scaling>
          <c:orientation val="minMax"/>
        </c:scaling>
        <c:delete val="0"/>
        <c:axPos val="b"/>
        <c:numFmt formatCode="General" sourceLinked="1"/>
        <c:majorTickMark val="none"/>
        <c:minorTickMark val="none"/>
        <c:tickLblPos val="nextTo"/>
        <c:spPr>
          <a:noFill/>
          <a:ln w="9525" cap="flat" cmpd="sng" algn="ctr">
            <a:solidFill>
              <a:sysClr val="windowText" lastClr="000000">
                <a:lumMod val="95000"/>
                <a:lumOff val="5000"/>
              </a:sysClr>
            </a:solidFill>
            <a:round/>
          </a:ln>
          <a:effectLst/>
        </c:spPr>
        <c:txPr>
          <a:bodyPr rot="-60000000" spcFirstLastPara="1"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p>
        </c:txPr>
        <c:crossAx val="388326204"/>
        <c:crosses val="autoZero"/>
        <c:auto val="1"/>
        <c:lblAlgn val="ctr"/>
        <c:lblOffset val="100"/>
        <c:noMultiLvlLbl val="0"/>
      </c:catAx>
      <c:valAx>
        <c:axId val="388326204"/>
        <c:scaling>
          <c:orientation val="minMax"/>
          <c:max val="30"/>
          <c:min val="0"/>
        </c:scaling>
        <c:delete val="0"/>
        <c:axPos val="l"/>
        <c:title>
          <c:tx>
            <c:rich>
              <a:bodyPr rot="-5400000" spcFirstLastPara="1" vertOverflow="ellipsis" vert="horz" wrap="square" anchor="ctr" anchorCtr="1"/>
              <a:lstStyle/>
              <a:p>
                <a:pPr>
                  <a:defRPr lang="zh-CN" sz="10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r>
                  <a:rPr lang="zh-CN" altLang="en-US"/>
                  <a:t>常住人口（万人）</a:t>
                </a:r>
                <a:endParaRPr lang="zh-CN" altLang="en-US"/>
              </a:p>
            </c:rich>
          </c:tx>
          <c:layout>
            <c:manualLayout>
              <c:xMode val="edge"/>
              <c:yMode val="edge"/>
              <c:x val="0"/>
              <c:y val="0.327013706620006"/>
            </c:manualLayout>
          </c:layout>
          <c:overlay val="0"/>
          <c:spPr>
            <a:noFill/>
            <a:ln>
              <a:noFill/>
            </a:ln>
            <a:effectLst/>
          </c:spPr>
        </c:title>
        <c:numFmt formatCode="General" sourceLinked="1"/>
        <c:majorTickMark val="in"/>
        <c:minorTickMark val="none"/>
        <c:tickLblPos val="nextTo"/>
        <c:spPr>
          <a:noFill/>
          <a:ln>
            <a:solidFill>
              <a:sysClr val="windowText" lastClr="000000">
                <a:lumMod val="95000"/>
                <a:lumOff val="5000"/>
              </a:sysClr>
            </a:solidFill>
          </a:ln>
          <a:effectLst/>
        </c:spPr>
        <c:txPr>
          <a:bodyPr rot="-60000000" spcFirstLastPara="1"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p>
        </c:txPr>
        <c:crossAx val="400060538"/>
        <c:crosses val="autoZero"/>
        <c:crossBetween val="between"/>
        <c:majorUnit val="5"/>
      </c:valAx>
      <c:catAx>
        <c:axId val="1467682192"/>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p>
        </c:txPr>
        <c:crossAx val="1467699664"/>
        <c:crosses val="autoZero"/>
        <c:auto val="1"/>
        <c:lblAlgn val="ctr"/>
        <c:lblOffset val="100"/>
        <c:noMultiLvlLbl val="0"/>
      </c:catAx>
      <c:valAx>
        <c:axId val="1467699664"/>
        <c:scaling>
          <c:orientation val="minMax"/>
          <c:min val="45"/>
        </c:scaling>
        <c:delete val="0"/>
        <c:axPos val="r"/>
        <c:title>
          <c:tx>
            <c:rich>
              <a:bodyPr rot="-5400000" spcFirstLastPara="1" vertOverflow="ellipsis" vert="horz" wrap="square" anchor="ctr" anchorCtr="1"/>
              <a:lstStyle/>
              <a:p>
                <a:pPr>
                  <a:defRPr lang="zh-CN" sz="10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r>
                  <a:rPr lang="zh-CN" altLang="en-US"/>
                  <a:t>城镇化率（</a:t>
                </a:r>
                <a:r>
                  <a:rPr lang="en-US" altLang="zh-CN"/>
                  <a:t>%</a:t>
                </a:r>
                <a:r>
                  <a:rPr lang="zh-CN" altLang="en-US"/>
                  <a:t>）</a:t>
                </a:r>
                <a:endParaRPr lang="zh-CN" altLang="en-US"/>
              </a:p>
            </c:rich>
          </c:tx>
          <c:layout/>
          <c:overlay val="0"/>
          <c:spPr>
            <a:noFill/>
            <a:ln>
              <a:noFill/>
            </a:ln>
            <a:effectLst/>
          </c:spPr>
        </c:title>
        <c:numFmt formatCode="General" sourceLinked="1"/>
        <c:majorTickMark val="in"/>
        <c:minorTickMark val="none"/>
        <c:tickLblPos val="nextTo"/>
        <c:spPr>
          <a:noFill/>
          <a:ln>
            <a:solidFill>
              <a:sysClr val="windowText" lastClr="000000">
                <a:lumMod val="95000"/>
                <a:lumOff val="5000"/>
              </a:sysClr>
            </a:solidFill>
          </a:ln>
          <a:effectLst/>
        </c:spPr>
        <c:txPr>
          <a:bodyPr rot="-60000000" spcFirstLastPara="1"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p>
        </c:txPr>
        <c:crossAx val="1467682192"/>
        <c:crosses val="max"/>
        <c:crossBetween val="between"/>
      </c:valAx>
      <c:spPr>
        <a:noFill/>
        <a:ln>
          <a:noFill/>
        </a:ln>
        <a:effectLst/>
      </c:spPr>
    </c:plotArea>
    <c:legend>
      <c:legendPos val="b"/>
      <c:layout>
        <c:manualLayout>
          <c:xMode val="edge"/>
          <c:yMode val="edge"/>
          <c:x val="0.202213910761155"/>
          <c:y val="0.00110564304461944"/>
          <c:w val="0.606683289588801"/>
          <c:h val="0.082227690288713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p>
      </c:txPr>
    </c:legend>
    <c:plotVisOnly val="1"/>
    <c:dispBlanksAs val="gap"/>
    <c:showDLblsOverMax val="0"/>
  </c:chart>
  <c:spPr>
    <a:solidFill>
      <a:sysClr val="window" lastClr="FFFFFF"/>
    </a:solidFill>
    <a:ln w="9525" cap="flat" cmpd="sng" algn="ctr">
      <a:noFill/>
      <a:round/>
    </a:ln>
    <a:effectLst>
      <a:outerShdw blurRad="63500" dist="37357" dir="2700000" sx="0" sy="0" rotWithShape="0">
        <a:scrgbClr r="0" g="0" b="0"/>
      </a:outerShdw>
    </a:effectLst>
  </c:spPr>
  <c:txPr>
    <a:bodyPr/>
    <a:lstStyle/>
    <a:p>
      <a:pPr>
        <a:defRPr lang="zh-CN" baseline="0">
          <a:solidFill>
            <a:schemeClr val="tx1">
              <a:lumMod val="95000"/>
              <a:lumOff val="5000"/>
            </a:schemeClr>
          </a:solidFill>
          <a:latin typeface="Times New Roman" panose="02020603050405020304" charset="0"/>
          <a:ea typeface="宋体" panose="02010600030101010101"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[陆河县化肥农药施用分析.xlsx]种植业!$B$1</c:f>
              <c:strCache>
                <c:ptCount val="1"/>
                <c:pt idx="0">
                  <c:v>粮食作物播种面积</c:v>
                </c:pt>
              </c:strCache>
            </c:strRef>
          </c:tx>
          <c:spPr>
            <a:solidFill>
              <a:schemeClr val="accent1"/>
            </a:solidFill>
            <a:ln>
              <a:noFill/>
            </a:ln>
            <a:effectLst/>
          </c:spPr>
          <c:invertIfNegative val="0"/>
          <c:dLbls>
            <c:delete val="1"/>
          </c:dLbls>
          <c:cat>
            <c:numRef>
              <c:f>[陆河县化肥农药施用分析.xlsx]种植业!$A$2:$A$7</c:f>
              <c:numCache>
                <c:formatCode>General</c:formatCode>
                <c:ptCount val="6"/>
                <c:pt idx="0">
                  <c:v>2015</c:v>
                </c:pt>
                <c:pt idx="1">
                  <c:v>2016</c:v>
                </c:pt>
                <c:pt idx="2">
                  <c:v>2017</c:v>
                </c:pt>
                <c:pt idx="3">
                  <c:v>2018</c:v>
                </c:pt>
                <c:pt idx="4">
                  <c:v>2019</c:v>
                </c:pt>
                <c:pt idx="5">
                  <c:v>2020</c:v>
                </c:pt>
              </c:numCache>
            </c:numRef>
          </c:cat>
          <c:val>
            <c:numRef>
              <c:f>[陆河县化肥农药施用分析.xlsx]种植业!$B$2:$B$7</c:f>
              <c:numCache>
                <c:formatCode>General</c:formatCode>
                <c:ptCount val="6"/>
                <c:pt idx="0">
                  <c:v>160629</c:v>
                </c:pt>
                <c:pt idx="1">
                  <c:v>160236</c:v>
                </c:pt>
                <c:pt idx="2">
                  <c:v>159732</c:v>
                </c:pt>
                <c:pt idx="3">
                  <c:v>155745</c:v>
                </c:pt>
                <c:pt idx="4">
                  <c:v>156071</c:v>
                </c:pt>
                <c:pt idx="5">
                  <c:v>161746</c:v>
                </c:pt>
              </c:numCache>
            </c:numRef>
          </c:val>
        </c:ser>
        <c:ser>
          <c:idx val="1"/>
          <c:order val="1"/>
          <c:tx>
            <c:strRef>
              <c:f>[陆河县化肥农药施用分析.xlsx]种植业!$C$1</c:f>
              <c:strCache>
                <c:ptCount val="1"/>
                <c:pt idx="0">
                  <c:v>油料作物播种面积</c:v>
                </c:pt>
              </c:strCache>
            </c:strRef>
          </c:tx>
          <c:spPr>
            <a:solidFill>
              <a:schemeClr val="accent2"/>
            </a:solidFill>
            <a:ln>
              <a:noFill/>
            </a:ln>
            <a:effectLst/>
          </c:spPr>
          <c:invertIfNegative val="0"/>
          <c:dLbls>
            <c:delete val="1"/>
          </c:dLbls>
          <c:cat>
            <c:numRef>
              <c:f>[陆河县化肥农药施用分析.xlsx]种植业!$A$2:$A$7</c:f>
              <c:numCache>
                <c:formatCode>General</c:formatCode>
                <c:ptCount val="6"/>
                <c:pt idx="0">
                  <c:v>2015</c:v>
                </c:pt>
                <c:pt idx="1">
                  <c:v>2016</c:v>
                </c:pt>
                <c:pt idx="2">
                  <c:v>2017</c:v>
                </c:pt>
                <c:pt idx="3">
                  <c:v>2018</c:v>
                </c:pt>
                <c:pt idx="4">
                  <c:v>2019</c:v>
                </c:pt>
                <c:pt idx="5">
                  <c:v>2020</c:v>
                </c:pt>
              </c:numCache>
            </c:numRef>
          </c:cat>
          <c:val>
            <c:numRef>
              <c:f>[陆河县化肥农药施用分析.xlsx]种植业!$C$2:$C$7</c:f>
              <c:numCache>
                <c:formatCode>General</c:formatCode>
                <c:ptCount val="6"/>
                <c:pt idx="0">
                  <c:v>18965</c:v>
                </c:pt>
                <c:pt idx="1">
                  <c:v>19520</c:v>
                </c:pt>
                <c:pt idx="2">
                  <c:v>20400</c:v>
                </c:pt>
                <c:pt idx="3">
                  <c:v>21868</c:v>
                </c:pt>
                <c:pt idx="4">
                  <c:v>22196</c:v>
                </c:pt>
                <c:pt idx="5">
                  <c:v>22827</c:v>
                </c:pt>
              </c:numCache>
            </c:numRef>
          </c:val>
        </c:ser>
        <c:ser>
          <c:idx val="2"/>
          <c:order val="2"/>
          <c:tx>
            <c:strRef>
              <c:f>[陆河县化肥农药施用分析.xlsx]种植业!$D$1</c:f>
              <c:strCache>
                <c:ptCount val="1"/>
                <c:pt idx="0">
                  <c:v>蔬菜（含菜用瓜）播种面积</c:v>
                </c:pt>
              </c:strCache>
            </c:strRef>
          </c:tx>
          <c:spPr>
            <a:solidFill>
              <a:schemeClr val="accent3"/>
            </a:solidFill>
            <a:ln>
              <a:noFill/>
            </a:ln>
            <a:effectLst/>
          </c:spPr>
          <c:invertIfNegative val="0"/>
          <c:dLbls>
            <c:delete val="1"/>
          </c:dLbls>
          <c:cat>
            <c:numRef>
              <c:f>[陆河县化肥农药施用分析.xlsx]种植业!$A$2:$A$7</c:f>
              <c:numCache>
                <c:formatCode>General</c:formatCode>
                <c:ptCount val="6"/>
                <c:pt idx="0">
                  <c:v>2015</c:v>
                </c:pt>
                <c:pt idx="1">
                  <c:v>2016</c:v>
                </c:pt>
                <c:pt idx="2">
                  <c:v>2017</c:v>
                </c:pt>
                <c:pt idx="3">
                  <c:v>2018</c:v>
                </c:pt>
                <c:pt idx="4">
                  <c:v>2019</c:v>
                </c:pt>
                <c:pt idx="5">
                  <c:v>2020</c:v>
                </c:pt>
              </c:numCache>
            </c:numRef>
          </c:cat>
          <c:val>
            <c:numRef>
              <c:f>[陆河县化肥农药施用分析.xlsx]种植业!$D$2:$D$7</c:f>
              <c:numCache>
                <c:formatCode>General</c:formatCode>
                <c:ptCount val="6"/>
                <c:pt idx="0">
                  <c:v>61753</c:v>
                </c:pt>
                <c:pt idx="1">
                  <c:v>68302</c:v>
                </c:pt>
                <c:pt idx="2">
                  <c:v>65183</c:v>
                </c:pt>
                <c:pt idx="3">
                  <c:v>68061</c:v>
                </c:pt>
                <c:pt idx="4">
                  <c:v>70820</c:v>
                </c:pt>
                <c:pt idx="5">
                  <c:v>73369</c:v>
                </c:pt>
              </c:numCache>
            </c:numRef>
          </c:val>
        </c:ser>
        <c:dLbls>
          <c:showLegendKey val="0"/>
          <c:showVal val="0"/>
          <c:showCatName val="0"/>
          <c:showSerName val="0"/>
          <c:showPercent val="0"/>
          <c:showBubbleSize val="0"/>
        </c:dLbls>
        <c:gapWidth val="219"/>
        <c:overlap val="-27"/>
        <c:axId val="425583700"/>
        <c:axId val="928133707"/>
      </c:barChart>
      <c:catAx>
        <c:axId val="4255837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8133707"/>
        <c:crosses val="autoZero"/>
        <c:auto val="1"/>
        <c:lblAlgn val="ctr"/>
        <c:lblOffset val="100"/>
        <c:noMultiLvlLbl val="0"/>
      </c:catAx>
      <c:valAx>
        <c:axId val="9281337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5583700"/>
        <c:crosses val="autoZero"/>
        <c:crossBetween val="between"/>
      </c:valAx>
      <c:spPr>
        <a:noFill/>
        <a:ln>
          <a:noFill/>
        </a:ln>
        <a:effectLst/>
      </c:spPr>
    </c:plotArea>
    <c:legend>
      <c:legendPos val="b"/>
      <c:layout>
        <c:manualLayout>
          <c:xMode val="edge"/>
          <c:yMode val="edge"/>
          <c:x val="0.0967361111111111"/>
          <c:y val="0.89120370370370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[陆河县化肥农药施用分析.xlsx]种植业!$F$10</c:f>
              <c:strCache>
                <c:ptCount val="1"/>
                <c:pt idx="0">
                  <c:v>水产品总产量（吨）</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[陆河县化肥农药施用分析.xlsx]种植业!$A$11:$A$16</c:f>
              <c:numCache>
                <c:formatCode>General</c:formatCode>
                <c:ptCount val="6"/>
                <c:pt idx="0">
                  <c:v>2015</c:v>
                </c:pt>
                <c:pt idx="1">
                  <c:v>2016</c:v>
                </c:pt>
                <c:pt idx="2">
                  <c:v>2017</c:v>
                </c:pt>
                <c:pt idx="3">
                  <c:v>2018</c:v>
                </c:pt>
                <c:pt idx="4">
                  <c:v>2019</c:v>
                </c:pt>
                <c:pt idx="5">
                  <c:v>2020</c:v>
                </c:pt>
              </c:numCache>
            </c:numRef>
          </c:cat>
          <c:val>
            <c:numRef>
              <c:f>[陆河县化肥农药施用分析.xlsx]种植业!$F$11:$F$16</c:f>
              <c:numCache>
                <c:formatCode>General</c:formatCode>
                <c:ptCount val="6"/>
                <c:pt idx="0">
                  <c:v>4520</c:v>
                </c:pt>
                <c:pt idx="1">
                  <c:v>4257</c:v>
                </c:pt>
                <c:pt idx="2">
                  <c:v>3672</c:v>
                </c:pt>
                <c:pt idx="3">
                  <c:v>3862</c:v>
                </c:pt>
                <c:pt idx="4">
                  <c:v>3953</c:v>
                </c:pt>
                <c:pt idx="5">
                  <c:v>4090</c:v>
                </c:pt>
              </c:numCache>
            </c:numRef>
          </c:val>
          <c:smooth val="0"/>
        </c:ser>
        <c:dLbls>
          <c:showLegendKey val="0"/>
          <c:showVal val="0"/>
          <c:showCatName val="0"/>
          <c:showSerName val="0"/>
          <c:showPercent val="0"/>
          <c:showBubbleSize val="0"/>
        </c:dLbls>
        <c:marker val="1"/>
        <c:smooth val="0"/>
        <c:axId val="193199054"/>
        <c:axId val="157662993"/>
      </c:lineChart>
      <c:catAx>
        <c:axId val="19319905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7662993"/>
        <c:crosses val="autoZero"/>
        <c:auto val="1"/>
        <c:lblAlgn val="ctr"/>
        <c:lblOffset val="100"/>
        <c:noMultiLvlLbl val="0"/>
      </c:catAx>
      <c:valAx>
        <c:axId val="1576629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199054"/>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26750</Words>
  <Characters>28953</Characters>
  <Lines>237</Lines>
  <Paragraphs>66</Paragraphs>
  <TotalTime>4</TotalTime>
  <ScaleCrop>false</ScaleCrop>
  <LinksUpToDate>false</LinksUpToDate>
  <CharactersWithSpaces>29255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叶晓颖</dc:creator>
  <cp:lastModifiedBy>™Ning_</cp:lastModifiedBy>
  <dcterms:modified xsi:type="dcterms:W3CDTF">2022-09-30T08:12:34Z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7201F9A891BC49ACA1CE1A5127FD87B9</vt:lpwstr>
  </property>
</Properties>
</file>