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  <w:lang w:val="en-US"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</w:rPr>
        <w:t>污染天气应对工作方案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center"/>
        <w:textAlignment w:val="baseline"/>
        <w:rPr>
          <w:rFonts w:hint="eastAsia" w:ascii="微软雅黑" w:hAnsi="微软雅黑" w:eastAsia="微软雅黑" w:cs="微软雅黑"/>
          <w:b/>
          <w:bCs/>
          <w:spacing w:val="9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）</w:t>
      </w:r>
    </w:p>
    <w:p>
      <w:pPr>
        <w:pStyle w:val="2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为有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预防大气污染，针对可能发生的污染天气，特别是启动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污染天气预案前及时采取强化防控措施应对污染天气，进一步提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污染天气应对工作能力和大气污染防控管理水平，力争完成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空气质量优良天数达标率目标任务，制定本工作方案。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position w:val="4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针对我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预判发生轻度及中度污染天气，及时采取应对措施，有效降低辖区内大气污染物排放量，最大程度控制或减缓污染程度，保障空气质量达标率。当预判发生重污染以上天气时，参照《汕尾市生态环境局关于印发汕尾市大气重污染应急预案的通知》(汕环〔2019〕275 号)执行。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rPr>
          <w:rFonts w:ascii="黑体" w:hAnsi="黑体" w:eastAsia="黑体" w:cs="黑体"/>
          <w:spacing w:val="7"/>
          <w:position w:val="4"/>
          <w:sz w:val="32"/>
          <w:szCs w:val="32"/>
        </w:rPr>
      </w:pPr>
      <w:r>
        <w:rPr>
          <w:rFonts w:ascii="黑体" w:hAnsi="黑体" w:eastAsia="黑体" w:cs="黑体"/>
          <w:spacing w:val="7"/>
          <w:position w:val="4"/>
          <w:sz w:val="32"/>
          <w:szCs w:val="32"/>
        </w:rPr>
        <w:t>二、组织分工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0" w:firstLineChars="200"/>
        <w:jc w:val="both"/>
        <w:textAlignment w:val="baseline"/>
        <w:rPr>
          <w:rFonts w:hint="eastAsia" w:ascii="楷体_GB2312" w:hAnsi="楷体_GB2312" w:eastAsia="楷体_GB2312" w:cs="楷体_GB2312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20"/>
          <w:sz w:val="31"/>
          <w:szCs w:val="31"/>
        </w:rPr>
        <w:t>(</w:t>
      </w:r>
      <w:r>
        <w:rPr>
          <w:rFonts w:hint="eastAsia" w:ascii="楷体_GB2312" w:hAnsi="楷体_GB2312" w:eastAsia="楷体_GB2312" w:cs="楷体_GB2312"/>
          <w:spacing w:val="15"/>
          <w:sz w:val="31"/>
          <w:szCs w:val="31"/>
        </w:rPr>
        <w:t>一) 加强组织领导、成立污染天气应对组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设立污染天气应对组(以下简称“应对组”)，负责指挥、组织、协调污染天气应对工作，不纳入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级议事协调机构管理，不刻制印章，不正式行文。应对组组长由分管副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长担任，副组长由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生态环境局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主要领导担任，各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政府分管领导和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有关部门主要领导为应对组成员，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有关成员单位主要包括：生态环境、气象、发展和改革、工业和信息化、公安、住房和城乡建设、代建中心、交通运输、农业农村、市场监督管理、财政、宣传等部门。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应对组下设应对办公室，应对办公室设在市生态环境局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，由市生态环境局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陆河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分管领导任办公室主任。办公室负责贯彻应对小组的批示和部署；研究制定本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应对污染天气的落实措施和指导意见等政策文件；组织污染天气研判、会商以及相关信息发布和上报；组织发布、更新和解除污染预警，达到条件时负责启动污染天气应对行动；督导各成员单位落实污染天气应对措施；组织对污染天气应对工作进行分析、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72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(二) 压实部门责任、明确任务分工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为保证污染天气发生时具体应对工作任务的实施，根据各相关部门职责，细化分解工作任务：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生态环境部门。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应对小组的综合工作，履行综合协调职责，发挥运转枢纽作用。负责监测、预报和预警本地区的环境空气质量，对重点排污企业、非道路移动机械大气污染物排放情况进行执法检查。做好与上级生态环境部门和相邻城市之间沟通协调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.气象部门。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负责污染气象条件的分析与预报，与生态环境部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门联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开展空气质量预报、预警会商与发布，适时开展人工影响天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气作业。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.发展和改革部门。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负责协调煤炭的运行调控，对煤炭市场进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管，组织协调天然气的供应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负责协调电力、成品油等重要物资的运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调控，对成品油市场进行监管。配合督促电力行业重点企业污染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应对工作方案的制定与实施。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.公安部门。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负责机动车限行，疏导交通尽可能减少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中心区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域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动车拥堵状况，配合查处高污染排放车辆和散体物料运输车辆超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限超载上路行驶行为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.住房和城乡建设部门。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负责指导督促落实房屋市政工程建筑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地扬尘控制措施;指导督促落实房屋市政工程建筑工地建筑垃圾、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渣土、砂石运输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重型车辆禁止上路行驶措施;指导督促落实房屋市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工程建筑工地开展非道路移动机械申报登记和落实排气污染治理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措施。组织落实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停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止室外建筑工地喷涂粉刷、护坡喷浆等施工作业;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责落实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道路洒水保洁，加大重点道路洒水频次和延长作业时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间。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导督促各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对建成区建筑施工扬尘污染、工地建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垃圾遗撒污染道路的行为依法进行查处。实行综合执法的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城管执法部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负责对建成区无照流动或占道经营露天烧烤、焚烧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垃圾等行为依法进行查处。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.交通运输部门。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查处散体物料运输车辆超载超限车辆上路行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行为，督促相关单位和企业落实污染天气应对措施；做好交通规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划尽可能从根本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城区交通拥堵问题。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.农业农村部门。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制定严禁秸秆焚烧和农业机械停用等污染天气应对工作方案，加强“国三”标准的农业机械示范推广，督促农业非道路移动机械使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开展非道路移动机械登记和落实排气污染治理措施。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市场监督管理部门。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负责配合做好工业锅炉的污染治理工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作；开展非道路移动机械用燃料、发动机油和氮氧化物还原剂的监督检查，对生产、销售不符合标准的非道路移动机械用燃料、发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油和氮氧化物还原剂的依法进行查处。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.代建中心。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负责会同住房和城乡建设、交通运输、城管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督促市政施工项目做好扬尘防治工作，加强项目使用的非道路移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机械管理，在低排放控制区内不得租用和使用高排放非道路移动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机械。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.宣传部门。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负责组织媒体进行宣传报道、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舆情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监控，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新闻发布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11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镇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人民政府。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制定污染天气应对本地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化方案，细化措施、分解任务、落实责任、编制污染源清单，组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织相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部门落实辖区污染天气预警及应对工作。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定本辖区保障民生、城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正常运行、重大活动的企业和建设项目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名单，以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污染天气发生期间制造业企业限、停产名单并动态更新。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三、工作程</w:t>
      </w:r>
      <w:r>
        <w:rPr>
          <w:rFonts w:ascii="黑体" w:hAnsi="黑体" w:eastAsia="黑体" w:cs="黑体"/>
          <w:spacing w:val="5"/>
          <w:sz w:val="32"/>
          <w:szCs w:val="32"/>
        </w:rPr>
        <w:t>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36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4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23"/>
          <w:sz w:val="32"/>
          <w:szCs w:val="32"/>
        </w:rPr>
        <w:t>一) 预警发布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气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局和市生态环境局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建立会商机制，双方发挥各自领域专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优势，重点开展空气污染气象条件和空气质量预报预警会商，结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区域大气污染过程分析与预测简报，当预判空气质量达到轻度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污染以上时，由市生态环境局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发布污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染天气预警通知(格式见附件)，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直部门应对组成员单位，并报送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领导。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36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4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23"/>
          <w:sz w:val="32"/>
          <w:szCs w:val="32"/>
        </w:rPr>
        <w:t>二) 预警级别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58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0"/>
          <w:sz w:val="31"/>
          <w:szCs w:val="31"/>
        </w:rPr>
        <w:t>设立应</w:t>
      </w:r>
      <w:r>
        <w:rPr>
          <w:rFonts w:hint="eastAsia" w:ascii="仿宋_GB2312" w:hAnsi="仿宋_GB2312" w:eastAsia="仿宋_GB2312" w:cs="仿宋_GB2312"/>
          <w:spacing w:val="-7"/>
          <w:sz w:val="31"/>
          <w:szCs w:val="31"/>
        </w:rPr>
        <w:t>对</w:t>
      </w:r>
      <w:r>
        <w:rPr>
          <w:rFonts w:hint="eastAsia" w:ascii="仿宋_GB2312" w:hAnsi="仿宋_GB2312" w:eastAsia="仿宋_GB2312" w:cs="仿宋_GB2312"/>
          <w:spacing w:val="-5"/>
          <w:sz w:val="31"/>
          <w:szCs w:val="31"/>
        </w:rPr>
        <w:t>轻中度污染天气Ⅱ级、Ⅰ级应对级别。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Ⅱ级预警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：达到下列条件之一，启动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Ⅱ级应对工作。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1) 当我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最近 24 小时空气质量指数(</w:t>
      </w:r>
      <w:r>
        <w:rPr>
          <w:rFonts w:hint="eastAsia" w:ascii="仿宋_GB2312" w:hAnsi="仿宋_GB2312" w:eastAsia="仿宋_GB2312" w:cs="仿宋_GB2312"/>
          <w:sz w:val="32"/>
          <w:szCs w:val="32"/>
        </w:rPr>
        <w:t>AQI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)在 101~150 之间，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预测未来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48 小时内AQI&gt;150 将持续 24 小时以上，且未达到高级别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对条件。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(2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预测未来 72 小时内，我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空气质量指数 </w:t>
      </w:r>
      <w:r>
        <w:rPr>
          <w:rFonts w:hint="eastAsia" w:ascii="仿宋_GB2312" w:hAnsi="仿宋_GB2312" w:eastAsia="仿宋_GB2312" w:cs="仿宋_GB2312"/>
          <w:sz w:val="32"/>
          <w:szCs w:val="32"/>
        </w:rPr>
        <w:t>AQI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&gt;150 将持续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8小时以上，且未达到高级别应对条件。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Ⅰ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级预警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：达到下列条件之一，启动Ⅰ级应对工作。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1)当我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最近24小时空气质量指数(</w:t>
      </w:r>
      <w:r>
        <w:rPr>
          <w:rFonts w:hint="eastAsia" w:ascii="仿宋_GB2312" w:hAnsi="仿宋_GB2312" w:eastAsia="仿宋_GB2312" w:cs="仿宋_GB2312"/>
          <w:sz w:val="32"/>
          <w:szCs w:val="32"/>
        </w:rPr>
        <w:t>AQI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)在 151~200 之间，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预测未来48小时内污染</w:t>
      </w:r>
      <w:r>
        <w:rPr>
          <w:rFonts w:hint="eastAsia" w:ascii="仿宋_GB2312" w:hAnsi="仿宋_GB2312" w:eastAsia="仿宋_GB2312" w:cs="仿宋_GB2312"/>
          <w:sz w:val="32"/>
          <w:szCs w:val="32"/>
        </w:rPr>
        <w:t>程度将持续或上升时。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(2)预测未来72小时内，我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空气质量指数 (</w:t>
      </w:r>
      <w:r>
        <w:rPr>
          <w:rFonts w:hint="eastAsia" w:ascii="仿宋_GB2312" w:hAnsi="仿宋_GB2312" w:eastAsia="仿宋_GB2312" w:cs="仿宋_GB2312"/>
          <w:sz w:val="32"/>
          <w:szCs w:val="32"/>
        </w:rPr>
        <w:t>AQI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) 在 151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~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00 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36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4"/>
          <w:sz w:val="32"/>
          <w:szCs w:val="32"/>
        </w:rPr>
        <w:t>(三) 预警响应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预警通知后，各部门及各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响应，落实各项应对措施，并每日报送工作信息。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36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4"/>
          <w:sz w:val="32"/>
          <w:szCs w:val="32"/>
        </w:rPr>
        <w:t>(四) 预警解除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气象局和市生态环境局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对气象条件及空气质量变化趋势进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行研判，当空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质量稳定转为优良时，由市生态环境局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发布解除污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天气预警通知。各部门及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政府在解除预警后第二日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应对办公室 (市生态环境局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) 报送应急预警工作总结情况。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72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</w:t>
      </w:r>
      <w:r>
        <w:rPr>
          <w:rFonts w:ascii="黑体" w:hAnsi="黑体" w:eastAsia="黑体" w:cs="黑体"/>
          <w:spacing w:val="4"/>
          <w:sz w:val="32"/>
          <w:szCs w:val="32"/>
        </w:rPr>
        <w:t>、应对措施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48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7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</w:rPr>
        <w:t>一) Ⅱ级预警应对措施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1.工业污染源控</w:t>
      </w:r>
      <w:r>
        <w:rPr>
          <w:rFonts w:hint="eastAsia" w:ascii="仿宋_GB2312" w:hAnsi="仿宋_GB2312" w:eastAsia="仿宋_GB2312" w:cs="仿宋_GB2312"/>
          <w:spacing w:val="4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挥发性有机物(</w:t>
      </w:r>
      <w:r>
        <w:rPr>
          <w:rFonts w:hint="eastAsia"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)排放行业。加大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排放重点企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业检查，所有存放含挥发性有机物的原辅材料(油墨、涂料、稀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剂、有机溶剂等)均应密封或加盖存储，生产过程产生的废气应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闭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或通过集气系统统一收集和处理。不能稳定达标或未完成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VOCs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污染治理工作的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企业依法整改或停产；当发生臭氧污染为主要污染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物的污染天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时，督促使用活性炭处理设施的企业加密更换活性炭。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)工业锅炉。加强锅炉污染排放在线监控设施的检查和抽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查，重点检查 10</w:t>
      </w:r>
      <w:r>
        <w:rPr>
          <w:rFonts w:hint="eastAsia" w:ascii="仿宋_GB2312" w:hAnsi="仿宋_GB2312" w:eastAsia="仿宋_GB2312" w:cs="仿宋_GB2312"/>
          <w:sz w:val="32"/>
          <w:szCs w:val="32"/>
        </w:rPr>
        <w:t>t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以上燃煤锅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炉及高污染燃料禁燃区内工业锅炉，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按要求使用清洁燃料或不能稳定达标的锅炉实施停产整改。厂区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每天增加道路洒水和露天煤场洒水次数，减少汽车煤炭运输量和粉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煤灰装运量，减少无组织颗粒物排放。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.面源污染控制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1)施工扬尘。组织排查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区内施工工地，督促建筑施工现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加强扬尘污染控制，扬尘污染防治措施落实不到位的，依法查处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责令立即改正，拒不改正责令停止施工。督促重点施工工地加大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洒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水降尘频次，强化周边道路保洁，工地场内散体物料堆场及裸露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面必须采用抑尘网进行覆盖或洒水降尘。禁止使用锤击桩机进行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基作业。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2)道路扬尘。延长道路清扫保洁和洒水作业时间，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点路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段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增加冲洗频次(非拥堵时段进行)，确保路面长时间保持清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湿润。广场、空地、各单位门前区域等实施彻底清扫冲洗。加强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路运输、沙石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堆场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扬尘防治，所有上路运输车辆采取密闭措施运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物料、渣土、垃圾，保证不遗撒外漏，未采取密闭车辆措施严禁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上路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3)房屋拆除扬尘。停止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内一切房屋拆除作业。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653" w:firstLineChars="16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4)秸秆焚烧和露天焚烧。加大巡查力度，禁止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城及周边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域的农作物秸秆、城市清扫废物、园林废物、建筑废弃物等生物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质的违规露天燃烧。禁止露天明火焚烧(包括园林废物、树木、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秆、锯末、稻壳、蔗渣等生物质燃料以及废旧物、垃圾等)和沥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化作业。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5)露天烧烤和餐饮企业。禁止露天烧烤，流动烧烤摊要入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经营或集中经营，室内烧烤需配备油烟净化设施，并进行清理维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以确保正常运行。未安装油烟净化措施的餐饮单位强制性停业。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大对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区域重点餐饮单位的监督性检查，保证现有油烟净化设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的正常运行。所有餐馆必须使用燃气等清洁能源，严禁使用煤、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油等高污染燃料。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_GB2312" w:hAnsi="仿宋_GB2312" w:eastAsia="仿宋_GB2312" w:cs="仿宋_GB2312"/>
          <w:spacing w:val="6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.移动源方面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安交警部门加强交通拥堵黑点疏导，减少机动车尾气排放，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合生态环境部门开展机动车尾气排放路检，配合查处黑烟车、高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染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排放车辆；交通部门联合公安交警部门，加强路面执法巡查，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厉查处建筑垃圾、渣土运输车辆超载超限等非法运输行为；生态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境部门组织开展机动车尾气排放抽检及低排放控制区非道路移动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机械的执法检查，严厉查处冒黑烟等可视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污染物的非道路移动机械，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区内加油站油气回收设施运营情况的监督检查，暂停油气回收设施不符合规范要求的加油站的运营，并落实其进行相应整改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业和信息部门、市场监督管理部门加强成品油市场监督管理，确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油站销售油品标号符合国家和省标准，严厉打击生产、运输、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售不符合国家标准油品的违法行为。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_GB2312" w:hAnsi="仿宋_GB2312" w:eastAsia="仿宋_GB2312" w:cs="仿宋_GB2312"/>
          <w:spacing w:val="5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倡导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少燃放烟花爆竹，重要节假日应提前部署，加强宣传，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严格执法，有效控制烟花爆竹燃放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12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7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二) Ⅰ级预警应对措施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在落实Ⅱ级预警应对措施基础上，采取如下应对措施：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1.工业污染源控</w:t>
      </w:r>
      <w:r>
        <w:rPr>
          <w:rFonts w:hint="eastAsia" w:ascii="仿宋_GB2312" w:hAnsi="仿宋_GB2312" w:eastAsia="仿宋_GB2312" w:cs="仿宋_GB2312"/>
          <w:spacing w:val="4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1)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挥发性有机物(</w:t>
      </w:r>
      <w:r>
        <w:rPr>
          <w:rFonts w:hint="eastAsia"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)排放行业。使用溶剂型原辅材料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的工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涂装(汽车、家具、集装箱、船舶、工程机械、钢结构)、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刷和制鞋企业，暂停含有挥发性有机物的使用工序，如喷涂、粉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刷、印刷、复合、胶粘等。发生臭氧污染时，鼓励 </w:t>
      </w:r>
      <w:r>
        <w:rPr>
          <w:rFonts w:hint="eastAsia"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排放企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实施错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生产，对 </w:t>
      </w:r>
      <w:r>
        <w:rPr>
          <w:rFonts w:hint="eastAsia" w:ascii="仿宋_GB2312" w:hAnsi="仿宋_GB2312" w:eastAsia="仿宋_GB2312" w:cs="仿宋_GB2312"/>
          <w:sz w:val="32"/>
          <w:szCs w:val="32"/>
        </w:rPr>
        <w:t>VOCs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废气收集装置不能正常运行、废气不能稳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定达标排放企业实施停产治理或限产减排。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)工业锅炉。以高污染燃料禁燃区工业锅炉及 20</w:t>
      </w:r>
      <w:r>
        <w:rPr>
          <w:rFonts w:hint="eastAsia" w:ascii="仿宋_GB2312" w:hAnsi="仿宋_GB2312" w:eastAsia="仿宋_GB2312" w:cs="仿宋_GB2312"/>
          <w:sz w:val="32"/>
          <w:szCs w:val="32"/>
        </w:rPr>
        <w:t>t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(含)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以上燃煤锅炉为重点，鼓励企业实施错峰生产，对违反规定使用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污染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料、废气不能稳定达标排放企业实施停产治理或限产减排。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仿宋_GB2312" w:hAnsi="仿宋_GB2312" w:eastAsia="仿宋_GB2312" w:cs="仿宋_GB2312"/>
          <w:spacing w:val="6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.面源方面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1)施工扬尘。土石方施工工地减少施工规模或停止土石方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挖；施工工地减少或停止建筑拆除工程；建筑、道路、市政、水利建设等施工工程停止干料搅拌和渣土运输等主要产生扬尘工序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增加工地上裸露地面的洒水压尘频次，保持工地内裸露地面湿润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强施工扬尘监测和执法检查，扬尘防治措施不到位的责令停止施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无密闭化措施的车辆禁止清运土方、建筑垃圾。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2)秸秆焚烧、露天焚烧和露天烧烤。加大巡查力度，禁止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所有区域的农作物秸秆、城市清扫废物、园林废物、建筑废弃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物等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物质的违规露天燃烧；坚决取缔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区非法露天烧烤。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8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_GB2312" w:hAnsi="仿宋_GB2312" w:eastAsia="仿宋_GB2312" w:cs="仿宋_GB2312"/>
          <w:spacing w:val="6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.移动源方面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)实施柴油货车运营调控。对柴油货车大户进行运营调控，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留排放控制水平最高的车辆进行必要的货物运输，尽量减少柴油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货车出行。此外，积极引导过境车辆使用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外围道路进行绕行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2)实施非道路移动源污染控制。对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区范围内的建筑、水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利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和市政施工项目进行施工时间调控，除了抢险、抢修等必须施工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项目外，无废气治理设施的燃油机械设备须停止施工作业。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仿宋_GB2312" w:hAnsi="仿宋_GB2312" w:eastAsia="仿宋_GB2312" w:cs="仿宋_GB2312"/>
          <w:spacing w:val="5"/>
          <w:position w:val="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停止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外建筑工地喷涂粉刷、护坡喷浆、切割等施工作业。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72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五</w:t>
      </w:r>
      <w:r>
        <w:rPr>
          <w:rFonts w:hint="eastAsia" w:ascii="黑体" w:hAnsi="黑体" w:eastAsia="黑体" w:cs="黑体"/>
          <w:spacing w:val="7"/>
          <w:sz w:val="32"/>
          <w:szCs w:val="32"/>
        </w:rPr>
        <w:t>、其他工作要求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44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6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一)建立督办机制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7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态环境局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陆河分局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牵头相关部门加强污染天气应对期间对重点企事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单位和重点领域的现场检查和督办，对各项应对措施的落实情况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行监督检查，特别是加大对企业治污减排和限停产、施工工地扬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尘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管控、渣土运输车辆遗撒、露天焚烧及烧烤等行为的执法检查力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度，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促各项应对措施落实到位，不打折扣。对各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政府、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主管部门、企事业单位等未按照有关要求全面落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各项应对措施或存在环境违法行为的，要及时予以纠正，并依法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究责任；对发现突出问题，特别是因工作不力、履职缺位等导致未能有效应对污染天气的有关责任人，依据有关规定严肃处理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48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7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</w:rPr>
        <w:t>二)建立工作联络小组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立污染天气工作联络小组，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直相关职能部门及各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人民政府安排一名业务负责人作为联络员，负责及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收、转办和报送信息，启动预警后，联络员每日报送应对工作情况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，预警解除后，报送总结情况。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744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6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)强化舆论引导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实时向社会公众发布污染天气预报、预警等信息，进一步提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息公开程度、信息完整性和及时性，保障公众知情权。密切关注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气污染舆情动态，开展事态评估研判，通过电视、广播等传统媒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和微信、微博等网络媒体跟踪报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政府积极应对的举措，并对群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关注的热点问题给予及时回应，厘清模糊概念，澄清各类谣言，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面对公众实时答疑解惑。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850" w:h="16783"/>
          <w:pgMar w:top="1417" w:right="1361" w:bottom="1417" w:left="1361" w:header="0" w:footer="856" w:gutter="0"/>
          <w:pgNumType w:fmt="numberInDash" w:start="1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做好污染天气应对工作的函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人民政府、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直相关单位：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市生态环境局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陆河分局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气象局会商结果，预测未来 48 小时内我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可能出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轻度/中度污染，现决定启动污染天气( Ⅱ/ Ⅰ )应急预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警。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直相关单位按照《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应对污染天气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作方案》，迅速采取强化措施，切实做好污染天气应对工作，并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时将应对情况报我局。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850" w:h="16783"/>
          <w:pgMar w:top="1417" w:right="1417" w:bottom="1417" w:left="1417" w:header="0" w:footer="858" w:gutter="0"/>
          <w:pgNumType w:fmt="numberInDash"/>
          <w:cols w:equalWidth="0" w:num="1">
            <w:col w:w="9260"/>
          </w:cols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7"/>
          <w:position w:val="2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7"/>
          <w:position w:val="2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68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1"/>
          <w:sz w:val="32"/>
          <w:szCs w:val="32"/>
        </w:rPr>
        <w:t>汕</w:t>
      </w:r>
      <w:r>
        <w:rPr>
          <w:rFonts w:hint="eastAsia" w:ascii="仿宋_GB2312" w:hAnsi="仿宋_GB2312" w:eastAsia="仿宋_GB2312" w:cs="仿宋_GB2312"/>
          <w:spacing w:val="6"/>
          <w:position w:val="21"/>
          <w:sz w:val="32"/>
          <w:szCs w:val="32"/>
        </w:rPr>
        <w:t>尾市生态环境</w:t>
      </w:r>
      <w:r>
        <w:rPr>
          <w:rFonts w:hint="eastAsia" w:ascii="仿宋_GB2312" w:hAnsi="仿宋_GB2312" w:eastAsia="仿宋_GB2312" w:cs="仿宋_GB2312"/>
          <w:spacing w:val="6"/>
          <w:position w:val="21"/>
          <w:sz w:val="32"/>
          <w:szCs w:val="32"/>
          <w:lang w:val="en-US" w:eastAsia="zh-CN"/>
        </w:rPr>
        <w:t>局陆河分</w:t>
      </w:r>
      <w:r>
        <w:rPr>
          <w:rFonts w:hint="eastAsia" w:ascii="仿宋_GB2312" w:hAnsi="仿宋_GB2312" w:eastAsia="仿宋_GB2312" w:cs="仿宋_GB2312"/>
          <w:spacing w:val="6"/>
          <w:position w:val="21"/>
          <w:sz w:val="32"/>
          <w:szCs w:val="32"/>
        </w:rPr>
        <w:t>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96" w:firstLineChars="200"/>
        <w:jc w:val="right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  月  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  </w:t>
      </w:r>
    </w:p>
    <w:sectPr>
      <w:type w:val="continuous"/>
      <w:pgSz w:w="11850" w:h="16783"/>
      <w:pgMar w:top="1417" w:right="998" w:bottom="1417" w:left="1417" w:header="0" w:footer="858" w:gutter="0"/>
      <w:pgNumType w:fmt="numberInDash"/>
      <w:cols w:equalWidth="0" w:num="1">
        <w:col w:w="92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center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defaultTabStop w:val="499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FiNDA1MzlkZGQwN2NiODI0NDI0NTRiM2M5NDNiOGEifQ=="/>
  </w:docVars>
  <w:rsids>
    <w:rsidRoot w:val="00000000"/>
    <w:rsid w:val="06BD2D78"/>
    <w:rsid w:val="082B285B"/>
    <w:rsid w:val="09F22B0F"/>
    <w:rsid w:val="0A755198"/>
    <w:rsid w:val="0D0A2829"/>
    <w:rsid w:val="0D5E4CFF"/>
    <w:rsid w:val="1189071D"/>
    <w:rsid w:val="1633409D"/>
    <w:rsid w:val="1A025241"/>
    <w:rsid w:val="1A142D46"/>
    <w:rsid w:val="1A1C65FD"/>
    <w:rsid w:val="1A7011C7"/>
    <w:rsid w:val="20B01751"/>
    <w:rsid w:val="2454669E"/>
    <w:rsid w:val="25042247"/>
    <w:rsid w:val="28202CDA"/>
    <w:rsid w:val="298E56A9"/>
    <w:rsid w:val="2DCB5B0D"/>
    <w:rsid w:val="30494906"/>
    <w:rsid w:val="30C069CA"/>
    <w:rsid w:val="30E94F09"/>
    <w:rsid w:val="351D638D"/>
    <w:rsid w:val="35AB1112"/>
    <w:rsid w:val="3A2F0A4B"/>
    <w:rsid w:val="3FEE098B"/>
    <w:rsid w:val="410A0365"/>
    <w:rsid w:val="42331B13"/>
    <w:rsid w:val="43FE3F5F"/>
    <w:rsid w:val="45322F35"/>
    <w:rsid w:val="4A607280"/>
    <w:rsid w:val="4F727617"/>
    <w:rsid w:val="51D32E45"/>
    <w:rsid w:val="563F7CC3"/>
    <w:rsid w:val="57743881"/>
    <w:rsid w:val="59103135"/>
    <w:rsid w:val="5985555D"/>
    <w:rsid w:val="5B9B061A"/>
    <w:rsid w:val="62C87F95"/>
    <w:rsid w:val="62EB57E6"/>
    <w:rsid w:val="631321A0"/>
    <w:rsid w:val="64C46783"/>
    <w:rsid w:val="65A8635E"/>
    <w:rsid w:val="67F92443"/>
    <w:rsid w:val="687152A7"/>
    <w:rsid w:val="6A465A0A"/>
    <w:rsid w:val="6A8218FA"/>
    <w:rsid w:val="6E993454"/>
    <w:rsid w:val="706A3AB8"/>
    <w:rsid w:val="733619D9"/>
    <w:rsid w:val="73BF75CA"/>
    <w:rsid w:val="76630466"/>
    <w:rsid w:val="777F0DB7"/>
    <w:rsid w:val="77A64883"/>
    <w:rsid w:val="793631DE"/>
    <w:rsid w:val="7A263B8E"/>
    <w:rsid w:val="7E560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5161</Words>
  <Characters>5307</Characters>
  <TotalTime>1</TotalTime>
  <ScaleCrop>false</ScaleCrop>
  <LinksUpToDate>false</LinksUpToDate>
  <CharactersWithSpaces>5415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2020-09-14T11:19:00Z</dcterms:created>
  <dc:creator>Administrator</dc:creator>
  <cp:lastModifiedBy>越来越好</cp:lastModifiedBy>
  <cp:lastPrinted>2022-09-20T01:53:00Z</cp:lastPrinted>
  <dcterms:modified xsi:type="dcterms:W3CDTF">2022-09-20T02:49:54Z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2022-08-25T11:44:51Z</vt:filetime>
  </property>
  <property fmtid="{D5CDD505-2E9C-101B-9397-08002B2CF9AE}" pid="4" name="KSOProductBuildVer">
    <vt:lpwstr>2052-11.1.0.12358</vt:lpwstr>
  </property>
  <property fmtid="{D5CDD505-2E9C-101B-9397-08002B2CF9AE}" pid="5" name="ICV">
    <vt:lpwstr>107DEFCBB2B747C7947BE88A2DF0AD31</vt:lpwstr>
  </property>
</Properties>
</file>