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kinsoku/>
        <w:wordWrap/>
        <w:overflowPunct/>
        <w:topLinePunct w:val="0"/>
        <w:bidi w:val="0"/>
        <w:snapToGrid/>
        <w:spacing w:line="50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2021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B107</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kinsoku/>
        <w:wordWrap/>
        <w:overflowPunct/>
        <w:topLinePunct w:val="0"/>
        <w:bidi w:val="0"/>
        <w:snapToGrid/>
        <w:spacing w:line="500" w:lineRule="exact"/>
        <w:jc w:val="center"/>
        <w:textAlignment w:val="auto"/>
        <w:rPr>
          <w:rFonts w:ascii="仿宋" w:hAnsi="仿宋" w:eastAsia="仿宋" w:cs="仿宋"/>
          <w:sz w:val="32"/>
          <w:szCs w:val="32"/>
        </w:rPr>
      </w:pPr>
    </w:p>
    <w:p>
      <w:pPr>
        <w:keepNext w:val="0"/>
        <w:keepLines w:val="0"/>
        <w:pageBreakBefore w:val="0"/>
        <w:kinsoku/>
        <w:wordWrap/>
        <w:overflowPunct/>
        <w:topLinePunct w:val="0"/>
        <w:bidi w:val="0"/>
        <w:snapToGrid/>
        <w:spacing w:line="50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陆河县城光昌糖饼店（黎德寿）</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陆河县城光昌糖饼店</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92441523MA53WLW8XG</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lang w:eastAsia="zh-CN"/>
        </w:rPr>
        <w:t>陆河县河田镇内洞村委会高寨村62号</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黎德寿</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keepNext w:val="0"/>
        <w:keepLines w:val="0"/>
        <w:pageBreakBefore w:val="0"/>
        <w:kinsoku/>
        <w:wordWrap/>
        <w:overflowPunct/>
        <w:topLinePunct w:val="0"/>
        <w:bidi w:val="0"/>
        <w:snapToGrid/>
        <w:spacing w:line="500" w:lineRule="exact"/>
        <w:jc w:val="left"/>
        <w:textAlignment w:val="auto"/>
        <w:rPr>
          <w:rFonts w:ascii="仿宋" w:hAnsi="仿宋" w:eastAsia="仿宋" w:cs="仿宋"/>
          <w:bCs/>
          <w:sz w:val="32"/>
          <w:szCs w:val="32"/>
        </w:rPr>
      </w:pPr>
    </w:p>
    <w:p>
      <w:pPr>
        <w:keepNext w:val="0"/>
        <w:keepLines w:val="0"/>
        <w:pageBreakBefore w:val="0"/>
        <w:kinsoku/>
        <w:wordWrap/>
        <w:overflowPunct/>
        <w:topLinePunct w:val="0"/>
        <w:bidi w:val="0"/>
        <w:snapToGrid/>
        <w:spacing w:line="500" w:lineRule="exact"/>
        <w:ind w:firstLine="640" w:firstLineChars="200"/>
        <w:jc w:val="left"/>
        <w:textAlignment w:val="auto"/>
        <w:rPr>
          <w:rStyle w:val="9"/>
          <w:rFonts w:hint="eastAsia" w:ascii="仿宋" w:hAnsi="仿宋" w:eastAsia="仿宋"/>
          <w:lang w:eastAsia="zh-CN"/>
        </w:rPr>
      </w:pPr>
      <w:r>
        <w:rPr>
          <w:rStyle w:val="9"/>
          <w:rFonts w:hint="eastAsia" w:ascii="仿宋" w:hAnsi="仿宋" w:eastAsia="仿宋"/>
          <w:lang w:eastAsia="zh-CN"/>
        </w:rPr>
        <w:t>2021年</w:t>
      </w:r>
      <w:r>
        <w:rPr>
          <w:rStyle w:val="9"/>
          <w:rFonts w:hint="eastAsia" w:ascii="仿宋" w:hAnsi="仿宋" w:eastAsia="仿宋"/>
          <w:lang w:val="en-US" w:eastAsia="zh-CN"/>
        </w:rPr>
        <w:t>11</w:t>
      </w:r>
      <w:r>
        <w:rPr>
          <w:rStyle w:val="9"/>
          <w:rFonts w:hint="eastAsia" w:ascii="仿宋" w:hAnsi="仿宋" w:eastAsia="仿宋"/>
          <w:lang w:eastAsia="zh-CN"/>
        </w:rPr>
        <w:t>月</w:t>
      </w:r>
      <w:r>
        <w:rPr>
          <w:rStyle w:val="9"/>
          <w:rFonts w:hint="eastAsia" w:ascii="仿宋" w:hAnsi="仿宋" w:eastAsia="仿宋"/>
          <w:lang w:val="en-US" w:eastAsia="zh-CN"/>
        </w:rPr>
        <w:t>1</w:t>
      </w:r>
      <w:r>
        <w:rPr>
          <w:rStyle w:val="9"/>
          <w:rFonts w:hint="eastAsia" w:ascii="仿宋" w:hAnsi="仿宋" w:eastAsia="仿宋"/>
          <w:lang w:eastAsia="zh-CN"/>
        </w:rPr>
        <w:t xml:space="preserve">8日，汕尾市市场监督管理局委托深圳中检联检测有限公司到陆河县城洪强糖果批发部进行抽检，抽取的“纯手工加料米程”（生产者名称：光昌糖饼米程加工店，生产日期：2021-11-14，规格：450克/包）经检验，该批次“纯手工加料米程”的大肠菌群项目不符合GB </w:t>
      </w:r>
      <w:r>
        <w:rPr>
          <w:rStyle w:val="9"/>
          <w:rFonts w:hint="eastAsia" w:ascii="仿宋" w:hAnsi="仿宋" w:eastAsia="仿宋"/>
          <w:lang w:val="en-US" w:eastAsia="zh-CN"/>
        </w:rPr>
        <w:t>7099</w:t>
      </w:r>
      <w:r>
        <w:rPr>
          <w:rStyle w:val="9"/>
          <w:rFonts w:hint="eastAsia" w:ascii="仿宋" w:hAnsi="仿宋" w:eastAsia="仿宋"/>
          <w:lang w:eastAsia="zh-CN"/>
        </w:rPr>
        <w:t>-201</w:t>
      </w:r>
      <w:r>
        <w:rPr>
          <w:rStyle w:val="9"/>
          <w:rFonts w:hint="eastAsia" w:ascii="仿宋" w:hAnsi="仿宋" w:eastAsia="仿宋"/>
          <w:lang w:val="en-US" w:eastAsia="zh-CN"/>
        </w:rPr>
        <w:t>5</w:t>
      </w:r>
      <w:r>
        <w:rPr>
          <w:rStyle w:val="9"/>
          <w:rFonts w:hint="eastAsia" w:ascii="仿宋" w:hAnsi="仿宋" w:eastAsia="仿宋"/>
          <w:lang w:eastAsia="zh-CN"/>
        </w:rPr>
        <w:t>《食品安全国家标准 糕点、面包》要求，检验结论为不合格（报告编号：AFSQB110535002C）。经立案调查，陆河县城洪强糖果批发部提供了你店的资质材料和购进票据。我局于2021年12月22日向你店送达了检验报告并进行现场检查。</w:t>
      </w:r>
    </w:p>
    <w:p>
      <w:pPr>
        <w:keepNext w:val="0"/>
        <w:keepLines w:val="0"/>
        <w:pageBreakBefore w:val="0"/>
        <w:kinsoku/>
        <w:wordWrap/>
        <w:overflowPunct/>
        <w:topLinePunct w:val="0"/>
        <w:bidi w:val="0"/>
        <w:snapToGrid/>
        <w:spacing w:line="500" w:lineRule="exact"/>
        <w:ind w:firstLine="640" w:firstLineChars="200"/>
        <w:textAlignment w:val="auto"/>
        <w:rPr>
          <w:rStyle w:val="9"/>
          <w:rFonts w:hint="eastAsia" w:ascii="仿宋" w:hAnsi="仿宋" w:eastAsia="仿宋"/>
          <w:lang w:val="en-US" w:eastAsia="zh-CN"/>
        </w:rPr>
      </w:pPr>
      <w:r>
        <w:rPr>
          <w:rStyle w:val="9"/>
          <w:rFonts w:hint="eastAsia" w:ascii="仿宋" w:hAnsi="仿宋" w:eastAsia="仿宋"/>
          <w:lang w:eastAsia="zh-CN"/>
        </w:rPr>
        <w:t>经查，你</w:t>
      </w:r>
      <w:r>
        <w:rPr>
          <w:rStyle w:val="9"/>
          <w:rFonts w:hint="eastAsia" w:ascii="仿宋" w:hAnsi="仿宋" w:eastAsia="仿宋"/>
          <w:lang w:val="en-US" w:eastAsia="zh-CN"/>
        </w:rPr>
        <w:t>于2021年11月14日生产了上述</w:t>
      </w:r>
      <w:r>
        <w:rPr>
          <w:rStyle w:val="9"/>
          <w:rFonts w:hint="eastAsia" w:ascii="仿宋" w:hAnsi="仿宋" w:eastAsia="仿宋"/>
          <w:lang w:eastAsia="zh-CN"/>
        </w:rPr>
        <w:t>纯手工加料米程</w:t>
      </w:r>
      <w:r>
        <w:rPr>
          <w:rStyle w:val="9"/>
          <w:rFonts w:hint="eastAsia" w:ascii="仿宋" w:hAnsi="仿宋" w:eastAsia="仿宋"/>
          <w:lang w:val="en-US" w:eastAsia="zh-CN"/>
        </w:rPr>
        <w:t>四十包，以10.5元/包的价格销售完毕。</w:t>
      </w:r>
      <w:r>
        <w:rPr>
          <w:rStyle w:val="9"/>
          <w:rFonts w:hint="eastAsia" w:ascii="仿宋" w:hAnsi="仿宋" w:eastAsia="仿宋"/>
          <w:lang w:eastAsia="zh-CN"/>
        </w:rPr>
        <w:t>截止至案件调查终结，未接到有消费者反映上述食品存在质量问题</w:t>
      </w:r>
      <w:r>
        <w:rPr>
          <w:rStyle w:val="9"/>
          <w:rFonts w:hint="eastAsia" w:ascii="仿宋" w:hAnsi="仿宋" w:eastAsia="仿宋"/>
          <w:lang w:val="en-US" w:eastAsia="zh-CN"/>
        </w:rPr>
        <w:t>。</w:t>
      </w:r>
      <w:r>
        <w:rPr>
          <w:rStyle w:val="9"/>
          <w:rFonts w:hint="eastAsia" w:ascii="仿宋" w:hAnsi="仿宋" w:eastAsia="仿宋"/>
          <w:lang w:eastAsia="zh-CN"/>
        </w:rPr>
        <w:t>你收到我局送达的不合格食品检验报告后，开展了食品召回，召回数量为0。你在出现此次事故后，制定了整改报告。你生产的纯手工加料米程货值金额为</w:t>
      </w:r>
      <w:r>
        <w:rPr>
          <w:rStyle w:val="9"/>
          <w:rFonts w:hint="eastAsia" w:ascii="仿宋" w:hAnsi="仿宋" w:eastAsia="仿宋"/>
          <w:lang w:val="en-US" w:eastAsia="zh-CN"/>
        </w:rPr>
        <w:t>420元</w:t>
      </w:r>
      <w:r>
        <w:rPr>
          <w:rStyle w:val="9"/>
          <w:rFonts w:hint="eastAsia" w:ascii="仿宋" w:hAnsi="仿宋" w:eastAsia="仿宋"/>
          <w:lang w:eastAsia="zh-CN"/>
        </w:rPr>
        <w:t>，违法所得为</w:t>
      </w:r>
      <w:r>
        <w:rPr>
          <w:rStyle w:val="9"/>
          <w:rFonts w:hint="eastAsia" w:ascii="仿宋" w:hAnsi="仿宋" w:eastAsia="仿宋"/>
          <w:lang w:val="en-US" w:eastAsia="zh-CN"/>
        </w:rPr>
        <w:t>420元</w:t>
      </w:r>
      <w:r>
        <w:rPr>
          <w:rStyle w:val="9"/>
          <w:rFonts w:hint="eastAsia" w:ascii="仿宋" w:hAnsi="仿宋" w:eastAsia="仿宋"/>
          <w:lang w:eastAsia="zh-CN"/>
        </w:rPr>
        <w:t>。</w:t>
      </w:r>
    </w:p>
    <w:p>
      <w:pPr>
        <w:keepNext w:val="0"/>
        <w:keepLines w:val="0"/>
        <w:pageBreakBefore w:val="0"/>
        <w:kinsoku/>
        <w:wordWrap/>
        <w:overflowPunct/>
        <w:topLinePunct w:val="0"/>
        <w:bidi w:val="0"/>
        <w:snapToGrid/>
        <w:spacing w:line="500" w:lineRule="exact"/>
        <w:ind w:firstLine="640" w:firstLineChars="200"/>
        <w:jc w:val="left"/>
        <w:textAlignment w:val="auto"/>
        <w:rPr>
          <w:rStyle w:val="9"/>
          <w:rFonts w:hint="eastAsia" w:ascii="仿宋" w:hAnsi="仿宋" w:eastAsia="仿宋"/>
        </w:rPr>
      </w:pPr>
      <w:r>
        <w:rPr>
          <w:rStyle w:val="9"/>
          <w:rFonts w:hint="eastAsia" w:ascii="仿宋" w:hAnsi="仿宋" w:eastAsia="仿宋"/>
          <w:lang w:val="en-US" w:eastAsia="zh-CN"/>
        </w:rPr>
        <w:t>你生产不符合国家食品安全标准的</w:t>
      </w:r>
      <w:r>
        <w:rPr>
          <w:rStyle w:val="9"/>
          <w:rFonts w:hint="eastAsia" w:ascii="仿宋" w:hAnsi="仿宋" w:eastAsia="仿宋"/>
          <w:lang w:eastAsia="zh-CN"/>
        </w:rPr>
        <w:t>纯手工加料米程</w:t>
      </w:r>
      <w:r>
        <w:rPr>
          <w:rStyle w:val="9"/>
          <w:rFonts w:hint="eastAsia" w:ascii="仿宋" w:hAnsi="仿宋" w:eastAsia="仿宋"/>
          <w:lang w:val="en-US" w:eastAsia="zh-CN"/>
        </w:rPr>
        <w:t>的行为违反了《广东省食品生产加工小作坊和食品摊贩管理条例》第十四条第一款第（六）项和《中华人民共和国食品安全法》第三十四条第（二）项的规定。</w:t>
      </w:r>
    </w:p>
    <w:p>
      <w:pPr>
        <w:keepNext w:val="0"/>
        <w:keepLines w:val="0"/>
        <w:pageBreakBefore w:val="0"/>
        <w:kinsoku/>
        <w:wordWrap/>
        <w:overflowPunct/>
        <w:topLinePunct w:val="0"/>
        <w:bidi w:val="0"/>
        <w:snapToGrid/>
        <w:spacing w:line="500" w:lineRule="exact"/>
        <w:ind w:firstLine="640" w:firstLineChars="200"/>
        <w:jc w:val="left"/>
        <w:textAlignment w:val="auto"/>
        <w:rPr>
          <w:rStyle w:val="9"/>
          <w:rFonts w:hint="eastAsia" w:ascii="仿宋" w:hAnsi="仿宋" w:eastAsia="仿宋"/>
          <w:u w:val="none"/>
          <w:lang w:val="en-US" w:eastAsia="zh-CN"/>
        </w:rPr>
      </w:pPr>
      <w:r>
        <w:rPr>
          <w:rStyle w:val="9"/>
          <w:rFonts w:hint="eastAsia" w:ascii="仿宋" w:hAnsi="仿宋" w:eastAsia="仿宋"/>
          <w:lang w:eastAsia="zh-CN"/>
        </w:rPr>
        <w:t>本案违法情节较轻</w:t>
      </w:r>
      <w:r>
        <w:rPr>
          <w:rStyle w:val="9"/>
          <w:rFonts w:hint="eastAsia" w:ascii="仿宋" w:hAnsi="仿宋" w:eastAsia="仿宋"/>
        </w:rPr>
        <w:t>，未造成消费者身体健康的损害，且当事人</w:t>
      </w:r>
      <w:r>
        <w:rPr>
          <w:rStyle w:val="9"/>
          <w:rFonts w:hint="eastAsia" w:ascii="仿宋" w:hAnsi="仿宋" w:eastAsia="仿宋"/>
          <w:lang w:eastAsia="zh-CN"/>
        </w:rPr>
        <w:t>属初次违法，</w:t>
      </w:r>
      <w:r>
        <w:rPr>
          <w:rStyle w:val="9"/>
          <w:rFonts w:hint="eastAsia" w:ascii="仿宋" w:hAnsi="仿宋" w:eastAsia="仿宋"/>
        </w:rPr>
        <w:t>积极配合市场监管部门调查，如实陈述违法事实并主动提供证据材料,</w:t>
      </w:r>
      <w:r>
        <w:rPr>
          <w:rStyle w:val="9"/>
          <w:rFonts w:hint="eastAsia" w:ascii="仿宋" w:hAnsi="仿宋" w:eastAsia="仿宋"/>
          <w:lang w:val="en-US" w:eastAsia="zh-CN"/>
        </w:rPr>
        <w:t>符合《</w:t>
      </w:r>
      <w:r>
        <w:rPr>
          <w:rStyle w:val="9"/>
          <w:rFonts w:hint="default" w:ascii="仿宋" w:hAnsi="仿宋" w:eastAsia="仿宋"/>
          <w:lang w:eastAsia="zh-CN"/>
        </w:rPr>
        <w:t>中华人民共和国行政处罚法</w:t>
      </w:r>
      <w:r>
        <w:rPr>
          <w:rStyle w:val="9"/>
          <w:rFonts w:hint="eastAsia" w:ascii="仿宋" w:hAnsi="仿宋" w:eastAsia="仿宋"/>
          <w:lang w:val="en-US" w:eastAsia="zh-CN"/>
        </w:rPr>
        <w:t>》</w:t>
      </w:r>
      <w:r>
        <w:rPr>
          <w:rStyle w:val="9"/>
          <w:rFonts w:hint="eastAsia" w:ascii="仿宋" w:hAnsi="仿宋" w:eastAsia="仿宋"/>
          <w:lang w:eastAsia="zh-CN"/>
        </w:rPr>
        <w:t>第三十二条第五项“</w:t>
      </w:r>
      <w:r>
        <w:rPr>
          <w:rStyle w:val="9"/>
          <w:rFonts w:hint="default" w:ascii="仿宋" w:hAnsi="仿宋" w:eastAsia="仿宋"/>
          <w:lang w:eastAsia="zh-CN"/>
        </w:rPr>
        <w:t>当事人有下列情形之一，应当从轻或者减轻行政处罚：(五)法律、法规、规章规定其他应当从轻或者减轻行政处罚的。</w:t>
      </w:r>
      <w:r>
        <w:rPr>
          <w:rStyle w:val="9"/>
          <w:rFonts w:hint="eastAsia" w:ascii="仿宋" w:hAnsi="仿宋" w:eastAsia="仿宋"/>
          <w:lang w:eastAsia="zh-CN"/>
        </w:rPr>
        <w:t>”</w:t>
      </w:r>
      <w:r>
        <w:rPr>
          <w:rFonts w:hint="eastAsia" w:ascii="仿宋" w:hAnsi="仿宋" w:eastAsia="仿宋" w:cs="仿宋"/>
          <w:bCs/>
          <w:sz w:val="32"/>
          <w:szCs w:val="32"/>
          <w:lang w:eastAsia="zh-CN"/>
        </w:rPr>
        <w:t>和</w:t>
      </w:r>
      <w:r>
        <w:rPr>
          <w:rStyle w:val="9"/>
          <w:rFonts w:hint="eastAsia" w:ascii="仿宋" w:hAnsi="仿宋" w:eastAsia="仿宋"/>
          <w:u w:val="none"/>
          <w:lang w:val="en-US" w:eastAsia="zh-CN"/>
        </w:rPr>
        <w:t xml:space="preserve">《广东省市场监督管理局关于行政处罚自由裁量权的适用规则》第十七条第（一）、（二）项“有下列情形之一的，可以依法从轻或者减轻行政处罚：（一）积极配合市场监督管理部门调查，如实交代违法事实并主动提供证据材料的；（二）违法行为轻微，社会危害性较小的。”的规定可以从轻处罚。 </w:t>
      </w:r>
    </w:p>
    <w:p>
      <w:pPr>
        <w:keepNext w:val="0"/>
        <w:keepLines w:val="0"/>
        <w:pageBreakBefore w:val="0"/>
        <w:kinsoku/>
        <w:wordWrap/>
        <w:overflowPunct/>
        <w:topLinePunct w:val="0"/>
        <w:bidi w:val="0"/>
        <w:snapToGrid/>
        <w:spacing w:line="500" w:lineRule="exact"/>
        <w:ind w:firstLine="640" w:firstLineChars="200"/>
        <w:jc w:val="left"/>
        <w:textAlignment w:val="auto"/>
        <w:rPr>
          <w:rFonts w:ascii="仿宋" w:hAnsi="仿宋" w:eastAsia="仿宋" w:cs="仿宋"/>
          <w:bCs/>
          <w:sz w:val="32"/>
          <w:szCs w:val="32"/>
        </w:rPr>
      </w:pPr>
      <w:r>
        <w:rPr>
          <w:rStyle w:val="9"/>
          <w:rFonts w:hint="eastAsia" w:ascii="仿宋" w:hAnsi="仿宋" w:eastAsia="仿宋"/>
        </w:rPr>
        <w:t>依据</w:t>
      </w:r>
      <w:r>
        <w:rPr>
          <w:rStyle w:val="9"/>
          <w:rFonts w:hint="eastAsia" w:ascii="仿宋" w:hAnsi="仿宋" w:eastAsia="仿宋"/>
          <w:lang w:val="en-US" w:eastAsia="zh-CN"/>
        </w:rPr>
        <w:t>《广东省食品生产加工小作坊和食品摊贩管理条例》第五十条第一款和上述的规定</w:t>
      </w:r>
      <w:r>
        <w:rPr>
          <w:rStyle w:val="9"/>
          <w:rFonts w:hint="eastAsia" w:ascii="仿宋" w:hAnsi="仿宋" w:eastAsia="仿宋"/>
        </w:rPr>
        <w:t>，本局决定对你（单位）给予以下行政处罚:</w:t>
      </w:r>
      <w:r>
        <w:rPr>
          <w:rStyle w:val="9"/>
          <w:rFonts w:hint="eastAsia" w:ascii="仿宋" w:hAnsi="仿宋" w:eastAsia="仿宋"/>
          <w:lang w:eastAsia="zh-CN"/>
        </w:rPr>
        <w:t>1.没收违法所得420元；2.处罚款10000元；罚没款合计10420元（人民币壹万零肆佰贰拾元整）</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 xml:space="preserve"> </w:t>
      </w:r>
      <w:r>
        <w:rPr>
          <w:rFonts w:hint="eastAsia" w:ascii="仿宋" w:hAnsi="仿宋" w:eastAsia="仿宋" w:cs="仿宋"/>
          <w:bCs/>
          <w:sz w:val="32"/>
          <w:szCs w:val="32"/>
        </w:rPr>
        <w:t xml:space="preserve">        </w:t>
      </w:r>
    </w:p>
    <w:p>
      <w:pPr>
        <w:keepNext w:val="0"/>
        <w:keepLines w:val="0"/>
        <w:pageBreakBefore w:val="0"/>
        <w:kinsoku/>
        <w:wordWrap/>
        <w:overflowPunct/>
        <w:topLinePunct w:val="0"/>
        <w:bidi w:val="0"/>
        <w:snapToGrid/>
        <w:spacing w:line="500" w:lineRule="exact"/>
        <w:ind w:firstLine="640" w:firstLineChars="200"/>
        <w:jc w:val="left"/>
        <w:textAlignment w:val="auto"/>
        <w:rPr>
          <w:rFonts w:ascii="仿宋" w:hAnsi="仿宋" w:eastAsia="仿宋" w:cs="仿宋"/>
          <w:bCs/>
          <w:sz w:val="32"/>
          <w:szCs w:val="32"/>
        </w:rPr>
      </w:pPr>
      <w:r>
        <w:rPr>
          <w:rFonts w:hint="eastAsia" w:ascii="仿宋" w:hAnsi="仿宋" w:eastAsia="仿宋" w:cs="仿宋"/>
          <w:bCs/>
          <w:sz w:val="32"/>
          <w:szCs w:val="32"/>
        </w:rPr>
        <w:t>上述事实，主要有以下证据证明： 1.《检验报告》（</w:t>
      </w:r>
      <w:r>
        <w:rPr>
          <w:rStyle w:val="9"/>
          <w:rFonts w:hint="eastAsia" w:ascii="仿宋" w:hAnsi="仿宋" w:eastAsia="仿宋"/>
          <w:lang w:eastAsia="zh-CN"/>
        </w:rPr>
        <w:t>报告编号：AFSQB110535002C</w:t>
      </w:r>
      <w:r>
        <w:rPr>
          <w:rFonts w:hint="eastAsia" w:ascii="仿宋" w:hAnsi="仿宋" w:eastAsia="仿宋" w:cs="仿宋"/>
          <w:bCs/>
          <w:sz w:val="32"/>
          <w:szCs w:val="32"/>
        </w:rPr>
        <w:t>）；2.现场检查笔录；3.对</w:t>
      </w:r>
      <w:r>
        <w:rPr>
          <w:rFonts w:hint="eastAsia" w:ascii="仿宋" w:hAnsi="仿宋" w:eastAsia="仿宋" w:cs="仿宋"/>
          <w:bCs/>
          <w:sz w:val="32"/>
          <w:szCs w:val="32"/>
          <w:lang w:eastAsia="zh-CN"/>
        </w:rPr>
        <w:t>负责人黎德寿</w:t>
      </w:r>
      <w:r>
        <w:rPr>
          <w:rFonts w:hint="eastAsia" w:ascii="仿宋" w:hAnsi="仿宋" w:eastAsia="仿宋" w:cs="仿宋"/>
          <w:bCs/>
          <w:sz w:val="32"/>
          <w:szCs w:val="32"/>
        </w:rPr>
        <w:t>的询问调查笔录；4.</w:t>
      </w:r>
      <w:r>
        <w:rPr>
          <w:rFonts w:hint="eastAsia" w:ascii="仿宋" w:hAnsi="仿宋" w:eastAsia="仿宋" w:cs="仿宋"/>
          <w:bCs/>
          <w:sz w:val="32"/>
          <w:szCs w:val="32"/>
          <w:lang w:eastAsia="zh-CN"/>
        </w:rPr>
        <w:t>陆河县城光昌糖饼店</w:t>
      </w:r>
      <w:r>
        <w:rPr>
          <w:rFonts w:hint="eastAsia" w:ascii="仿宋" w:hAnsi="仿宋" w:eastAsia="仿宋" w:cs="仿宋"/>
          <w:bCs/>
          <w:sz w:val="32"/>
          <w:szCs w:val="32"/>
        </w:rPr>
        <w:t>《营业执照》、</w:t>
      </w:r>
      <w:r>
        <w:rPr>
          <w:rFonts w:hint="eastAsia" w:ascii="仿宋" w:hAnsi="仿宋" w:eastAsia="仿宋" w:cs="仿宋"/>
          <w:bCs/>
          <w:sz w:val="32"/>
          <w:szCs w:val="32"/>
          <w:lang w:eastAsia="zh-CN"/>
        </w:rPr>
        <w:t>《广东省食品生产加工小作坊登记证》</w:t>
      </w:r>
      <w:r>
        <w:rPr>
          <w:rFonts w:hint="eastAsia" w:ascii="仿宋" w:hAnsi="仿宋" w:eastAsia="仿宋" w:cs="仿宋"/>
          <w:bCs/>
          <w:sz w:val="32"/>
          <w:szCs w:val="32"/>
        </w:rPr>
        <w:t>、负责人</w:t>
      </w:r>
      <w:r>
        <w:rPr>
          <w:rFonts w:hint="eastAsia" w:ascii="仿宋" w:hAnsi="仿宋" w:eastAsia="仿宋" w:cs="仿宋"/>
          <w:bCs/>
          <w:sz w:val="32"/>
          <w:szCs w:val="32"/>
          <w:lang w:eastAsia="zh-CN"/>
        </w:rPr>
        <w:t>黎德寿</w:t>
      </w:r>
      <w:r>
        <w:rPr>
          <w:rFonts w:hint="eastAsia" w:ascii="仿宋" w:hAnsi="仿宋" w:eastAsia="仿宋" w:cs="仿宋"/>
          <w:bCs/>
          <w:sz w:val="32"/>
          <w:szCs w:val="32"/>
        </w:rPr>
        <w:t>身份证复印件复印件；5.</w:t>
      </w:r>
      <w:r>
        <w:rPr>
          <w:rFonts w:hint="eastAsia" w:ascii="仿宋" w:hAnsi="仿宋" w:eastAsia="仿宋" w:cs="仿宋"/>
          <w:sz w:val="32"/>
          <w:szCs w:val="32"/>
        </w:rPr>
        <w:t>被抽检批次</w:t>
      </w:r>
      <w:r>
        <w:rPr>
          <w:rFonts w:hint="eastAsia" w:ascii="仿宋" w:hAnsi="仿宋" w:eastAsia="仿宋" w:cs="仿宋"/>
          <w:sz w:val="32"/>
          <w:szCs w:val="32"/>
          <w:lang w:eastAsia="zh-CN"/>
        </w:rPr>
        <w:t>纯手工加料米程</w:t>
      </w:r>
      <w:r>
        <w:rPr>
          <w:rFonts w:hint="eastAsia" w:ascii="仿宋" w:hAnsi="仿宋" w:eastAsia="仿宋" w:cs="仿宋"/>
          <w:sz w:val="32"/>
          <w:szCs w:val="32"/>
        </w:rPr>
        <w:t>的召回通知、召回报告</w:t>
      </w:r>
      <w:r>
        <w:rPr>
          <w:rFonts w:hint="eastAsia" w:ascii="仿宋" w:hAnsi="仿宋" w:eastAsia="仿宋" w:cs="仿宋"/>
          <w:sz w:val="32"/>
          <w:szCs w:val="32"/>
          <w:lang w:eastAsia="zh-CN"/>
        </w:rPr>
        <w:t>和整改</w:t>
      </w:r>
      <w:r>
        <w:rPr>
          <w:rFonts w:hint="eastAsia" w:ascii="仿宋" w:hAnsi="仿宋" w:eastAsia="仿宋" w:cs="仿宋"/>
          <w:sz w:val="32"/>
          <w:szCs w:val="32"/>
        </w:rPr>
        <w:t>报告</w:t>
      </w:r>
      <w:r>
        <w:rPr>
          <w:rFonts w:hint="eastAsia" w:ascii="仿宋" w:hAnsi="仿宋" w:eastAsia="仿宋" w:cs="仿宋"/>
          <w:bCs/>
          <w:sz w:val="32"/>
          <w:szCs w:val="32"/>
        </w:rPr>
        <w:t xml:space="preserve">。                 </w:t>
      </w:r>
    </w:p>
    <w:p>
      <w:pPr>
        <w:keepNext w:val="0"/>
        <w:keepLines w:val="0"/>
        <w:pageBreakBefore w:val="0"/>
        <w:kinsoku/>
        <w:wordWrap/>
        <w:overflowPunct/>
        <w:topLinePunct w:val="0"/>
        <w:bidi w:val="0"/>
        <w:snapToGrid/>
        <w:spacing w:line="500" w:lineRule="exact"/>
        <w:ind w:firstLine="640" w:firstLineChars="200"/>
        <w:jc w:val="left"/>
        <w:textAlignment w:val="auto"/>
        <w:rPr>
          <w:rFonts w:ascii="仿宋" w:hAnsi="仿宋" w:eastAsia="仿宋" w:cs="仿宋"/>
          <w:bCs/>
          <w:sz w:val="32"/>
          <w:szCs w:val="32"/>
        </w:rPr>
      </w:pPr>
      <w:r>
        <w:rPr>
          <w:rFonts w:hint="eastAsia" w:ascii="仿宋" w:hAnsi="仿宋" w:eastAsia="仿宋" w:cs="仿宋"/>
          <w:bCs/>
          <w:sz w:val="32"/>
          <w:szCs w:val="32"/>
        </w:rPr>
        <w:t>我局已于</w:t>
      </w:r>
      <w:r>
        <w:rPr>
          <w:rFonts w:hint="eastAsia" w:ascii="仿宋" w:hAnsi="仿宋" w:eastAsia="仿宋" w:cs="仿宋"/>
          <w:bCs/>
          <w:sz w:val="32"/>
          <w:szCs w:val="32"/>
          <w:lang w:eastAsia="zh-CN"/>
        </w:rPr>
        <w:t>2021年12月30日</w:t>
      </w:r>
      <w:r>
        <w:rPr>
          <w:rFonts w:hint="eastAsia" w:ascii="仿宋" w:hAnsi="仿宋" w:eastAsia="仿宋" w:cs="仿宋"/>
          <w:bCs/>
          <w:sz w:val="32"/>
          <w:szCs w:val="32"/>
        </w:rPr>
        <w:t xml:space="preserve">告知当事人拟作出的行政处罚，当事人未提出陈述、申辩要求。                                                                       </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kern w:val="2"/>
          <w:sz w:val="32"/>
          <w:szCs w:val="32"/>
          <w:u w:val="none"/>
          <w:lang w:val="en-US" w:eastAsia="zh-CN" w:bidi="ar-SA"/>
        </w:rPr>
        <w:t>请在接到本处罚决定书之日起15日内将罚没款缴到中</w:t>
      </w:r>
      <w:r>
        <w:rPr>
          <w:rFonts w:hint="eastAsia" w:ascii="仿宋" w:hAnsi="仿宋" w:eastAsia="仿宋" w:cs="仿宋"/>
          <w:b w:val="0"/>
          <w:bCs/>
          <w:sz w:val="32"/>
          <w:szCs w:val="32"/>
          <w:u w:val="none"/>
          <w:lang w:val="en-US" w:eastAsia="zh-CN"/>
        </w:rPr>
        <w:t xml:space="preserve">国邮政储蓄银行股份有限公司陆河县支行。逾期不缴纳罚没款的，根据《中华人民共和国行政处罚法》第七十二条第一款第（一）项的规定，每日按罚款数额的3%加处罚款，并将依法申请人民法院强制执行。                             </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如不服本处罚决定，可在接到本处罚决定书之日起60日内向陆河县人民政府申请行政复议，也可以于6个月内依法向海丰县人民法院提起行政诉讼。</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textAlignment w:val="auto"/>
        <w:rPr>
          <w:rFonts w:ascii="仿宋" w:hAnsi="仿宋" w:eastAsia="仿宋" w:cs="仿宋"/>
          <w:bCs/>
          <w:sz w:val="32"/>
          <w:szCs w:val="32"/>
        </w:rPr>
      </w:pPr>
      <w:r>
        <w:rPr>
          <w:rFonts w:hint="eastAsia" w:ascii="仿宋" w:hAnsi="仿宋" w:eastAsia="仿宋" w:cs="仿宋"/>
          <w:bCs/>
          <w:sz w:val="32"/>
          <w:szCs w:val="32"/>
        </w:rPr>
        <w:t xml:space="preserve">                                  </w:t>
      </w:r>
    </w:p>
    <w:p>
      <w:pPr>
        <w:keepNext w:val="0"/>
        <w:keepLines w:val="0"/>
        <w:pageBreakBefore w:val="0"/>
        <w:kinsoku/>
        <w:wordWrap/>
        <w:overflowPunct/>
        <w:topLinePunct w:val="0"/>
        <w:bidi w:val="0"/>
        <w:snapToGrid/>
        <w:spacing w:line="500" w:lineRule="exact"/>
        <w:ind w:firstLine="4480" w:firstLineChars="1400"/>
        <w:jc w:val="left"/>
        <w:textAlignment w:val="auto"/>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2022年1月17日</w:t>
      </w:r>
    </w:p>
    <w:p>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500" w:lineRule="exact"/>
        <w:jc w:val="left"/>
        <w:textAlignment w:val="auto"/>
        <w:rPr>
          <w:rFonts w:ascii="仿宋" w:hAnsi="仿宋" w:eastAsia="仿宋" w:cs="仿宋"/>
          <w:b/>
          <w:bCs/>
          <w:w w:val="90"/>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kinsoku/>
        <w:wordWrap/>
        <w:overflowPunct/>
        <w:topLinePunct w:val="0"/>
        <w:bidi w:val="0"/>
        <w:snapToGrid/>
        <w:spacing w:line="500" w:lineRule="exact"/>
        <w:jc w:val="left"/>
        <w:textAlignment w:val="auto"/>
        <w:rPr>
          <w:b/>
          <w:sz w:val="44"/>
          <w:szCs w:val="44"/>
        </w:rPr>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26"/>
    <w:rsid w:val="000B7D0F"/>
    <w:rsid w:val="000D420B"/>
    <w:rsid w:val="000F6F40"/>
    <w:rsid w:val="00154A1A"/>
    <w:rsid w:val="001B4064"/>
    <w:rsid w:val="001D3028"/>
    <w:rsid w:val="00200956"/>
    <w:rsid w:val="00201B74"/>
    <w:rsid w:val="00221EB1"/>
    <w:rsid w:val="0026583A"/>
    <w:rsid w:val="00265EFF"/>
    <w:rsid w:val="00297043"/>
    <w:rsid w:val="002A6F40"/>
    <w:rsid w:val="00353D2E"/>
    <w:rsid w:val="00356D31"/>
    <w:rsid w:val="00362EA1"/>
    <w:rsid w:val="003A6D4B"/>
    <w:rsid w:val="00432A1C"/>
    <w:rsid w:val="00461E42"/>
    <w:rsid w:val="00491673"/>
    <w:rsid w:val="004A18BE"/>
    <w:rsid w:val="004D7096"/>
    <w:rsid w:val="005366B1"/>
    <w:rsid w:val="00551DC3"/>
    <w:rsid w:val="00570B75"/>
    <w:rsid w:val="005740D5"/>
    <w:rsid w:val="00584092"/>
    <w:rsid w:val="005B68A7"/>
    <w:rsid w:val="005D76B8"/>
    <w:rsid w:val="00615713"/>
    <w:rsid w:val="00641EEB"/>
    <w:rsid w:val="006875CB"/>
    <w:rsid w:val="006A40AA"/>
    <w:rsid w:val="006A6460"/>
    <w:rsid w:val="006E1FB5"/>
    <w:rsid w:val="006E781D"/>
    <w:rsid w:val="007064D3"/>
    <w:rsid w:val="00720DB5"/>
    <w:rsid w:val="00727CA9"/>
    <w:rsid w:val="00754326"/>
    <w:rsid w:val="00761B0A"/>
    <w:rsid w:val="00792EA9"/>
    <w:rsid w:val="007B0275"/>
    <w:rsid w:val="007B7EA8"/>
    <w:rsid w:val="008501FD"/>
    <w:rsid w:val="00874306"/>
    <w:rsid w:val="008A6FF2"/>
    <w:rsid w:val="009335C3"/>
    <w:rsid w:val="0094489B"/>
    <w:rsid w:val="00946766"/>
    <w:rsid w:val="009541D5"/>
    <w:rsid w:val="00955DCB"/>
    <w:rsid w:val="00961DBE"/>
    <w:rsid w:val="00973CD6"/>
    <w:rsid w:val="00991E1A"/>
    <w:rsid w:val="009D3BE7"/>
    <w:rsid w:val="009F0F27"/>
    <w:rsid w:val="00A050EE"/>
    <w:rsid w:val="00A12E6C"/>
    <w:rsid w:val="00A53E99"/>
    <w:rsid w:val="00A5602F"/>
    <w:rsid w:val="00A62A99"/>
    <w:rsid w:val="00A63951"/>
    <w:rsid w:val="00A869A4"/>
    <w:rsid w:val="00AB12BC"/>
    <w:rsid w:val="00AD57F1"/>
    <w:rsid w:val="00AE10AE"/>
    <w:rsid w:val="00B6387B"/>
    <w:rsid w:val="00C13456"/>
    <w:rsid w:val="00C234A8"/>
    <w:rsid w:val="00C25E99"/>
    <w:rsid w:val="00C84DBB"/>
    <w:rsid w:val="00C85CBD"/>
    <w:rsid w:val="00C9302D"/>
    <w:rsid w:val="00C949C6"/>
    <w:rsid w:val="00C96027"/>
    <w:rsid w:val="00CA1209"/>
    <w:rsid w:val="00CB423A"/>
    <w:rsid w:val="00CF0ADD"/>
    <w:rsid w:val="00D11442"/>
    <w:rsid w:val="00D2068B"/>
    <w:rsid w:val="00D31E9E"/>
    <w:rsid w:val="00D36D92"/>
    <w:rsid w:val="00D47FE0"/>
    <w:rsid w:val="00D6200F"/>
    <w:rsid w:val="00D9076B"/>
    <w:rsid w:val="00DD1861"/>
    <w:rsid w:val="00E15F42"/>
    <w:rsid w:val="00E31848"/>
    <w:rsid w:val="00E76D7A"/>
    <w:rsid w:val="00E8157A"/>
    <w:rsid w:val="00E90FA2"/>
    <w:rsid w:val="00EA65DC"/>
    <w:rsid w:val="00EA7A92"/>
    <w:rsid w:val="00EA7AE4"/>
    <w:rsid w:val="00ED29C5"/>
    <w:rsid w:val="00F11999"/>
    <w:rsid w:val="00F24FC4"/>
    <w:rsid w:val="00F54F82"/>
    <w:rsid w:val="00FB346C"/>
    <w:rsid w:val="00FD218C"/>
    <w:rsid w:val="00FD2224"/>
    <w:rsid w:val="00FE72B4"/>
    <w:rsid w:val="00FE7DF8"/>
    <w:rsid w:val="00FF764B"/>
    <w:rsid w:val="02463B83"/>
    <w:rsid w:val="02945627"/>
    <w:rsid w:val="02C521BD"/>
    <w:rsid w:val="030E3991"/>
    <w:rsid w:val="03123099"/>
    <w:rsid w:val="031F10D8"/>
    <w:rsid w:val="03417ADA"/>
    <w:rsid w:val="039D63A6"/>
    <w:rsid w:val="04393749"/>
    <w:rsid w:val="04656F73"/>
    <w:rsid w:val="0488409C"/>
    <w:rsid w:val="05BB33CA"/>
    <w:rsid w:val="05E65532"/>
    <w:rsid w:val="06176EC8"/>
    <w:rsid w:val="06230B99"/>
    <w:rsid w:val="06706EEA"/>
    <w:rsid w:val="06806BC8"/>
    <w:rsid w:val="06B9742D"/>
    <w:rsid w:val="07030029"/>
    <w:rsid w:val="071C2B33"/>
    <w:rsid w:val="072540A1"/>
    <w:rsid w:val="07605DE2"/>
    <w:rsid w:val="077E44C3"/>
    <w:rsid w:val="080352D9"/>
    <w:rsid w:val="08785BAC"/>
    <w:rsid w:val="08AD41A6"/>
    <w:rsid w:val="08CF3EF8"/>
    <w:rsid w:val="091B22BE"/>
    <w:rsid w:val="0AB029D7"/>
    <w:rsid w:val="0B7166B7"/>
    <w:rsid w:val="0B8C347D"/>
    <w:rsid w:val="0BB9168E"/>
    <w:rsid w:val="0C076E68"/>
    <w:rsid w:val="0CA862F1"/>
    <w:rsid w:val="0D2E683A"/>
    <w:rsid w:val="0DDC3E6C"/>
    <w:rsid w:val="0F2B73F0"/>
    <w:rsid w:val="0F6B3958"/>
    <w:rsid w:val="0F722068"/>
    <w:rsid w:val="10EC668B"/>
    <w:rsid w:val="110913CA"/>
    <w:rsid w:val="118105C6"/>
    <w:rsid w:val="12E60001"/>
    <w:rsid w:val="12F3748E"/>
    <w:rsid w:val="13620662"/>
    <w:rsid w:val="13C653BD"/>
    <w:rsid w:val="13DE68CA"/>
    <w:rsid w:val="13E37CD9"/>
    <w:rsid w:val="13FA39BC"/>
    <w:rsid w:val="14372959"/>
    <w:rsid w:val="14944013"/>
    <w:rsid w:val="14B9514A"/>
    <w:rsid w:val="14C348DF"/>
    <w:rsid w:val="14E96950"/>
    <w:rsid w:val="14FC7C37"/>
    <w:rsid w:val="15C626D7"/>
    <w:rsid w:val="162B6129"/>
    <w:rsid w:val="165A5300"/>
    <w:rsid w:val="16941E44"/>
    <w:rsid w:val="190D1895"/>
    <w:rsid w:val="1A075D0F"/>
    <w:rsid w:val="1A574E1F"/>
    <w:rsid w:val="1A5D1829"/>
    <w:rsid w:val="1BE50906"/>
    <w:rsid w:val="1CCB4181"/>
    <w:rsid w:val="1D123952"/>
    <w:rsid w:val="1DCB2D4F"/>
    <w:rsid w:val="1E8867B1"/>
    <w:rsid w:val="1EB74C0B"/>
    <w:rsid w:val="201D7A26"/>
    <w:rsid w:val="203A7CC6"/>
    <w:rsid w:val="20853862"/>
    <w:rsid w:val="220F46F1"/>
    <w:rsid w:val="222B3790"/>
    <w:rsid w:val="22FB3C2C"/>
    <w:rsid w:val="24727A99"/>
    <w:rsid w:val="24AB20A2"/>
    <w:rsid w:val="24F97A31"/>
    <w:rsid w:val="25C16A63"/>
    <w:rsid w:val="26046EF1"/>
    <w:rsid w:val="26C85857"/>
    <w:rsid w:val="278B19A0"/>
    <w:rsid w:val="27B47B64"/>
    <w:rsid w:val="28EA0D45"/>
    <w:rsid w:val="291D33FD"/>
    <w:rsid w:val="29597AB8"/>
    <w:rsid w:val="298C4A7B"/>
    <w:rsid w:val="29D21AE3"/>
    <w:rsid w:val="2A7841C2"/>
    <w:rsid w:val="2AD3257C"/>
    <w:rsid w:val="2B31229C"/>
    <w:rsid w:val="2C1D5577"/>
    <w:rsid w:val="2C323854"/>
    <w:rsid w:val="2CD8696A"/>
    <w:rsid w:val="2DFF1934"/>
    <w:rsid w:val="2E075977"/>
    <w:rsid w:val="2E222864"/>
    <w:rsid w:val="2E754AB4"/>
    <w:rsid w:val="2ED73B0C"/>
    <w:rsid w:val="2EE734E3"/>
    <w:rsid w:val="2F0C5850"/>
    <w:rsid w:val="2FC41E6A"/>
    <w:rsid w:val="2FE17E19"/>
    <w:rsid w:val="30A37255"/>
    <w:rsid w:val="30E542A1"/>
    <w:rsid w:val="30E66C14"/>
    <w:rsid w:val="32171F15"/>
    <w:rsid w:val="32773A56"/>
    <w:rsid w:val="32B40DBF"/>
    <w:rsid w:val="33555D25"/>
    <w:rsid w:val="335A1C8B"/>
    <w:rsid w:val="337C70FC"/>
    <w:rsid w:val="33F864EA"/>
    <w:rsid w:val="33FE70AF"/>
    <w:rsid w:val="341874FE"/>
    <w:rsid w:val="34492726"/>
    <w:rsid w:val="34544C95"/>
    <w:rsid w:val="34AC2E87"/>
    <w:rsid w:val="34FA7944"/>
    <w:rsid w:val="35506F67"/>
    <w:rsid w:val="3552101C"/>
    <w:rsid w:val="35CC2E01"/>
    <w:rsid w:val="35D714E5"/>
    <w:rsid w:val="35E14D8A"/>
    <w:rsid w:val="36D16BDB"/>
    <w:rsid w:val="374D2EA8"/>
    <w:rsid w:val="37E07146"/>
    <w:rsid w:val="38D4722C"/>
    <w:rsid w:val="39562756"/>
    <w:rsid w:val="39C34BD1"/>
    <w:rsid w:val="39C54EA0"/>
    <w:rsid w:val="3A315AEA"/>
    <w:rsid w:val="3AB31AD1"/>
    <w:rsid w:val="3B6C0CC3"/>
    <w:rsid w:val="3B781B94"/>
    <w:rsid w:val="3C3D2A1E"/>
    <w:rsid w:val="3C470EB1"/>
    <w:rsid w:val="3C580741"/>
    <w:rsid w:val="3C9564DC"/>
    <w:rsid w:val="3CB05452"/>
    <w:rsid w:val="3D3A3F0A"/>
    <w:rsid w:val="3E1E2CCC"/>
    <w:rsid w:val="3F001329"/>
    <w:rsid w:val="3F8E5FAB"/>
    <w:rsid w:val="41062DF5"/>
    <w:rsid w:val="4252100D"/>
    <w:rsid w:val="42ED70EE"/>
    <w:rsid w:val="43A87766"/>
    <w:rsid w:val="44441CA1"/>
    <w:rsid w:val="446A4202"/>
    <w:rsid w:val="44B47A84"/>
    <w:rsid w:val="44EF216C"/>
    <w:rsid w:val="45A86843"/>
    <w:rsid w:val="45E13C8A"/>
    <w:rsid w:val="45E506DC"/>
    <w:rsid w:val="469372B3"/>
    <w:rsid w:val="46A37506"/>
    <w:rsid w:val="46B22174"/>
    <w:rsid w:val="46F51BF1"/>
    <w:rsid w:val="475072BA"/>
    <w:rsid w:val="47F5189C"/>
    <w:rsid w:val="4820497A"/>
    <w:rsid w:val="490A4E07"/>
    <w:rsid w:val="4995584A"/>
    <w:rsid w:val="49D676BF"/>
    <w:rsid w:val="4B316A0C"/>
    <w:rsid w:val="4B4968EF"/>
    <w:rsid w:val="4B9F01CE"/>
    <w:rsid w:val="4BC04C00"/>
    <w:rsid w:val="4C84365D"/>
    <w:rsid w:val="4CAA206D"/>
    <w:rsid w:val="4CD951D3"/>
    <w:rsid w:val="4D583412"/>
    <w:rsid w:val="4D5D13C9"/>
    <w:rsid w:val="4D955B5F"/>
    <w:rsid w:val="4DDD385C"/>
    <w:rsid w:val="4E9B167B"/>
    <w:rsid w:val="4EC11905"/>
    <w:rsid w:val="4EF017DE"/>
    <w:rsid w:val="4FD41EFF"/>
    <w:rsid w:val="50003B47"/>
    <w:rsid w:val="503225B3"/>
    <w:rsid w:val="517A5332"/>
    <w:rsid w:val="51C05FCF"/>
    <w:rsid w:val="51C9061B"/>
    <w:rsid w:val="52BB3FE7"/>
    <w:rsid w:val="539D46CD"/>
    <w:rsid w:val="53FC6E25"/>
    <w:rsid w:val="56600DEB"/>
    <w:rsid w:val="56686F6E"/>
    <w:rsid w:val="56A04A24"/>
    <w:rsid w:val="56BD0518"/>
    <w:rsid w:val="57D6647D"/>
    <w:rsid w:val="582D5311"/>
    <w:rsid w:val="58785AC2"/>
    <w:rsid w:val="593254A7"/>
    <w:rsid w:val="59471241"/>
    <w:rsid w:val="59654EDD"/>
    <w:rsid w:val="5A3822AC"/>
    <w:rsid w:val="5A3A5F9B"/>
    <w:rsid w:val="5ABB0A79"/>
    <w:rsid w:val="5AD04BA6"/>
    <w:rsid w:val="5B1466AC"/>
    <w:rsid w:val="5BEF088D"/>
    <w:rsid w:val="5C0D59E4"/>
    <w:rsid w:val="5C736B04"/>
    <w:rsid w:val="5CAE0AE2"/>
    <w:rsid w:val="5CDF1E9B"/>
    <w:rsid w:val="5D362C43"/>
    <w:rsid w:val="5DE1055B"/>
    <w:rsid w:val="5ED16597"/>
    <w:rsid w:val="5F16240C"/>
    <w:rsid w:val="5F334442"/>
    <w:rsid w:val="5F8133ED"/>
    <w:rsid w:val="5FF05E4D"/>
    <w:rsid w:val="603911AF"/>
    <w:rsid w:val="6062517B"/>
    <w:rsid w:val="60AF250A"/>
    <w:rsid w:val="60AF5199"/>
    <w:rsid w:val="60C96A0F"/>
    <w:rsid w:val="61271862"/>
    <w:rsid w:val="61A64D42"/>
    <w:rsid w:val="61F87FE9"/>
    <w:rsid w:val="620C6C86"/>
    <w:rsid w:val="620F1B54"/>
    <w:rsid w:val="62223925"/>
    <w:rsid w:val="62670A96"/>
    <w:rsid w:val="63024FEB"/>
    <w:rsid w:val="630C4D18"/>
    <w:rsid w:val="6317055B"/>
    <w:rsid w:val="633510EE"/>
    <w:rsid w:val="63C146EE"/>
    <w:rsid w:val="63E365E5"/>
    <w:rsid w:val="64261717"/>
    <w:rsid w:val="645262F5"/>
    <w:rsid w:val="647D4E26"/>
    <w:rsid w:val="64DD53F7"/>
    <w:rsid w:val="65CB2A2F"/>
    <w:rsid w:val="666845B1"/>
    <w:rsid w:val="66C66E7D"/>
    <w:rsid w:val="66F06367"/>
    <w:rsid w:val="685F354F"/>
    <w:rsid w:val="68894692"/>
    <w:rsid w:val="68CE33B6"/>
    <w:rsid w:val="695F5116"/>
    <w:rsid w:val="696834EB"/>
    <w:rsid w:val="69857C59"/>
    <w:rsid w:val="6A8C1489"/>
    <w:rsid w:val="6AE87202"/>
    <w:rsid w:val="6AF00908"/>
    <w:rsid w:val="6B01401A"/>
    <w:rsid w:val="6BA337B8"/>
    <w:rsid w:val="6C045701"/>
    <w:rsid w:val="6C0B5DBF"/>
    <w:rsid w:val="6C4311FF"/>
    <w:rsid w:val="6C4C0FFC"/>
    <w:rsid w:val="6C605AD9"/>
    <w:rsid w:val="6CE136D4"/>
    <w:rsid w:val="6DAE614E"/>
    <w:rsid w:val="6E5D00BD"/>
    <w:rsid w:val="6F0D773E"/>
    <w:rsid w:val="6F691FA4"/>
    <w:rsid w:val="6FE8019A"/>
    <w:rsid w:val="6FEB5674"/>
    <w:rsid w:val="701C0F9C"/>
    <w:rsid w:val="703D1327"/>
    <w:rsid w:val="704875B1"/>
    <w:rsid w:val="706C441D"/>
    <w:rsid w:val="712A250C"/>
    <w:rsid w:val="71AF31C9"/>
    <w:rsid w:val="71F61FB2"/>
    <w:rsid w:val="72034DA9"/>
    <w:rsid w:val="72F04B09"/>
    <w:rsid w:val="731C7E90"/>
    <w:rsid w:val="732310DD"/>
    <w:rsid w:val="749A4045"/>
    <w:rsid w:val="74E42AB7"/>
    <w:rsid w:val="76376E04"/>
    <w:rsid w:val="76D32A29"/>
    <w:rsid w:val="77B8049A"/>
    <w:rsid w:val="784D6ACC"/>
    <w:rsid w:val="78B35AFA"/>
    <w:rsid w:val="78BF7B35"/>
    <w:rsid w:val="793E5E9B"/>
    <w:rsid w:val="79545F8F"/>
    <w:rsid w:val="79A23A2C"/>
    <w:rsid w:val="79BC710A"/>
    <w:rsid w:val="7A247D44"/>
    <w:rsid w:val="7A2B7977"/>
    <w:rsid w:val="7A326F58"/>
    <w:rsid w:val="7A891D73"/>
    <w:rsid w:val="7AC9629F"/>
    <w:rsid w:val="7BE242B1"/>
    <w:rsid w:val="7C937D68"/>
    <w:rsid w:val="7C9B259B"/>
    <w:rsid w:val="7CC82A10"/>
    <w:rsid w:val="7D3E1CC4"/>
    <w:rsid w:val="7D6704CC"/>
    <w:rsid w:val="7DF30084"/>
    <w:rsid w:val="7DF331F4"/>
    <w:rsid w:val="7E9F7990"/>
    <w:rsid w:val="7F113D56"/>
    <w:rsid w:val="7F98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fontstyle01"/>
    <w:basedOn w:val="6"/>
    <w:qFormat/>
    <w:uiPriority w:val="0"/>
    <w:rPr>
      <w:rFonts w:hint="default" w:ascii="FZXBSK--GBK1-0" w:hAnsi="FZXBSK--GBK1-0"/>
      <w:color w:val="231F20"/>
      <w:sz w:val="42"/>
      <w:szCs w:val="42"/>
    </w:rPr>
  </w:style>
  <w:style w:type="character" w:customStyle="1" w:styleId="9">
    <w:name w:val="fontstyle11"/>
    <w:basedOn w:val="6"/>
    <w:qFormat/>
    <w:uiPriority w:val="0"/>
    <w:rPr>
      <w:rFonts w:hint="default" w:ascii="FZFSK--GBK1-0" w:hAnsi="FZFSK--GBK1-0"/>
      <w:color w:val="231F20"/>
      <w:sz w:val="32"/>
      <w:szCs w:val="32"/>
    </w:rPr>
  </w:style>
  <w:style w:type="character" w:customStyle="1" w:styleId="10">
    <w:name w:val="fontstyle31"/>
    <w:basedOn w:val="6"/>
    <w:qFormat/>
    <w:uiPriority w:val="0"/>
    <w:rPr>
      <w:rFonts w:hint="default" w:ascii="FZHTK--GBK1-0" w:hAnsi="FZHTK--GBK1-0"/>
      <w:color w:val="231F20"/>
      <w:sz w:val="32"/>
      <w:szCs w:val="32"/>
    </w:rPr>
  </w:style>
  <w:style w:type="character" w:customStyle="1" w:styleId="11">
    <w:name w:val="fontstyle41"/>
    <w:basedOn w:val="6"/>
    <w:qFormat/>
    <w:uiPriority w:val="0"/>
    <w:rPr>
      <w:rFonts w:hint="default" w:ascii="FZKTK--GBK1-0" w:hAnsi="FZKTK--GBK1-0"/>
      <w:color w:val="231F20"/>
      <w:sz w:val="24"/>
      <w:szCs w:val="24"/>
    </w:rPr>
  </w:style>
  <w:style w:type="paragraph" w:customStyle="1" w:styleId="12">
    <w:name w:val="p0"/>
    <w:basedOn w:val="1"/>
    <w:qFormat/>
    <w:uiPriority w:val="0"/>
    <w:pPr>
      <w:widowControl/>
    </w:pPr>
    <w:rPr>
      <w:kern w:val="0"/>
      <w:szCs w:val="21"/>
    </w:rPr>
  </w:style>
  <w:style w:type="character" w:customStyle="1" w:styleId="13">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0D2CE5-0D91-4B89-B355-3D33069E09FA}">
  <ds:schemaRefs/>
</ds:datastoreItem>
</file>

<file path=docProps/app.xml><?xml version="1.0" encoding="utf-8"?>
<Properties xmlns="http://schemas.openxmlformats.org/officeDocument/2006/extended-properties" xmlns:vt="http://schemas.openxmlformats.org/officeDocument/2006/docPropsVTypes">
  <Template>Normal</Template>
  <Pages>37</Pages>
  <Words>2787</Words>
  <Characters>15888</Characters>
  <Lines>132</Lines>
  <Paragraphs>37</Paragraphs>
  <TotalTime>0</TotalTime>
  <ScaleCrop>false</ScaleCrop>
  <LinksUpToDate>false</LinksUpToDate>
  <CharactersWithSpaces>18638</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2021-11-19T01:57:00Z</dcterms:created>
  <dc:creator>Administrator</dc:creator>
  <cp:lastModifiedBy>成于乐</cp:lastModifiedBy>
  <cp:lastPrinted>2021-12-27T08:29:00Z</cp:lastPrinted>
  <dcterms:modified xsi:type="dcterms:W3CDTF">2022-05-30T09:19:38Z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D2CE7C90479748B2AE96D7F6652F8FBC</vt:lpwstr>
  </property>
</Properties>
</file>