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bidi w:val="0"/>
        <w:snapToGrid/>
        <w:spacing w:line="500" w:lineRule="exact"/>
        <w:jc w:val="center"/>
        <w:textAlignment w:val="auto"/>
        <w:outlineLvl w:val="9"/>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2020</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w:t>
      </w:r>
      <w:r>
        <w:rPr>
          <w:rFonts w:hint="eastAsia" w:ascii="仿宋" w:hAnsi="仿宋" w:eastAsia="仿宋" w:cs="仿宋"/>
          <w:sz w:val="32"/>
          <w:szCs w:val="32"/>
          <w:u w:val="single"/>
          <w:lang w:val="en-US" w:eastAsia="zh-CN"/>
        </w:rPr>
        <w:t>34</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bidi w:val="0"/>
        <w:snapToGrid/>
        <w:spacing w:line="500" w:lineRule="exact"/>
        <w:jc w:val="center"/>
        <w:textAlignment w:val="auto"/>
        <w:outlineLvl w:val="9"/>
        <w:rPr>
          <w:rFonts w:ascii="仿宋" w:hAnsi="仿宋" w:eastAsia="仿宋" w:cs="仿宋"/>
          <w:sz w:val="32"/>
          <w:szCs w:val="32"/>
        </w:rPr>
      </w:pP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陆河县城绪兴肉菜店</w:t>
      </w:r>
      <w:r>
        <w:rPr>
          <w:rFonts w:hint="eastAsia" w:ascii="仿宋" w:hAnsi="仿宋" w:eastAsia="仿宋" w:cs="仿宋"/>
          <w:bCs/>
          <w:sz w:val="32"/>
          <w:szCs w:val="32"/>
          <w:u w:val="single"/>
        </w:rPr>
        <w:t>（</w:t>
      </w:r>
      <w:r>
        <w:rPr>
          <w:rFonts w:hint="eastAsia" w:ascii="仿宋" w:hAnsi="仿宋" w:eastAsia="仿宋" w:cs="仿宋"/>
          <w:bCs/>
          <w:sz w:val="32"/>
          <w:szCs w:val="32"/>
          <w:u w:val="single"/>
          <w:lang w:eastAsia="zh-CN"/>
        </w:rPr>
        <w:t>庄增</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陆河县城绪兴肉菜店</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92441523MA4UXKQJ78</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陆河县河田镇广南一街60号</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lang w:eastAsia="zh-CN"/>
        </w:rPr>
        <w:t>庄增</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hint="eastAsia" w:ascii="仿宋" w:hAnsi="仿宋" w:eastAsia="仿宋" w:cs="仿宋"/>
          <w:bCs/>
          <w:sz w:val="32"/>
          <w:szCs w:val="32"/>
          <w:u w:val="single"/>
          <w:lang w:eastAsia="zh-CN"/>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lang w:eastAsia="zh-CN"/>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lang w:eastAsia="zh-CN"/>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lang w:eastAsia="zh-CN"/>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Style w:val="13"/>
          <w:rFonts w:hint="eastAsia" w:ascii="仿宋" w:hAnsi="仿宋" w:eastAsia="仿宋"/>
          <w:u w:val="single"/>
        </w:rPr>
      </w:pPr>
      <w:r>
        <w:rPr>
          <w:rFonts w:hint="eastAsia" w:ascii="仿宋" w:hAnsi="仿宋" w:eastAsia="仿宋" w:cs="仿宋"/>
          <w:bCs/>
          <w:sz w:val="32"/>
          <w:szCs w:val="32"/>
        </w:rPr>
        <w:t>联系地址：</w:t>
      </w:r>
      <w:r>
        <w:rPr>
          <w:rFonts w:hint="eastAsia" w:ascii="仿宋" w:hAnsi="仿宋" w:eastAsia="仿宋" w:cs="仿宋"/>
          <w:b w:val="0"/>
          <w:bCs/>
          <w:sz w:val="32"/>
          <w:szCs w:val="32"/>
          <w:u w:val="single"/>
          <w:lang w:val="en-US" w:eastAsia="zh-CN"/>
        </w:rPr>
        <w:t>*</w:t>
      </w:r>
      <w:r>
        <w:rPr>
          <w:rStyle w:val="13"/>
          <w:rFonts w:hint="eastAsia" w:ascii="仿宋" w:hAnsi="仿宋" w:eastAsia="仿宋"/>
          <w:u w:val="single"/>
        </w:rPr>
        <w:t xml:space="preserve">             </w:t>
      </w:r>
      <w:r>
        <w:rPr>
          <w:rStyle w:val="13"/>
          <w:rFonts w:hint="eastAsia" w:ascii="仿宋" w:hAnsi="仿宋" w:eastAsia="仿宋"/>
          <w:u w:val="single"/>
          <w:lang w:val="en-US" w:eastAsia="zh-CN"/>
        </w:rPr>
        <w:t xml:space="preserve">             </w:t>
      </w:r>
      <w:r>
        <w:rPr>
          <w:rStyle w:val="13"/>
          <w:rFonts w:hint="eastAsia" w:ascii="仿宋" w:hAnsi="仿宋" w:eastAsia="仿宋"/>
          <w:u w:val="single"/>
        </w:rPr>
        <w:t xml:space="preserve">   </w:t>
      </w:r>
      <w:r>
        <w:rPr>
          <w:rStyle w:val="13"/>
          <w:rFonts w:hint="eastAsia" w:ascii="仿宋" w:hAnsi="仿宋" w:eastAsia="仿宋"/>
          <w:u w:val="single"/>
          <w:lang w:val="en-US" w:eastAsia="zh-CN"/>
        </w:rPr>
        <w:t xml:space="preserve">                    </w:t>
      </w:r>
      <w:r>
        <w:rPr>
          <w:rStyle w:val="13"/>
          <w:rFonts w:hint="eastAsia" w:ascii="仿宋" w:hAnsi="仿宋" w:eastAsia="仿宋"/>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2021年4月2日，汕尾市市场监督管理局委托广东省绿色产品认证检测中心有限公司到</w:t>
      </w:r>
      <w:r>
        <w:rPr>
          <w:rFonts w:hint="eastAsia" w:ascii="仿宋" w:hAnsi="仿宋" w:eastAsia="仿宋" w:cs="仿宋"/>
          <w:sz w:val="32"/>
          <w:szCs w:val="32"/>
          <w:lang w:eastAsia="zh-CN"/>
        </w:rPr>
        <w:t>你店</w:t>
      </w:r>
      <w:r>
        <w:rPr>
          <w:rFonts w:hint="eastAsia" w:ascii="仿宋" w:hAnsi="仿宋" w:eastAsia="仿宋" w:cs="仿宋"/>
          <w:sz w:val="32"/>
          <w:szCs w:val="32"/>
          <w:lang w:val="en-US" w:eastAsia="zh-CN"/>
        </w:rPr>
        <w:t>进行抽检，抽取的“豇豆”（购进日期：2020.8.25）经检验，检验结论为该批次的“豇豆”灭蝇胺项目不符合GB 2763-2019《食品安全国家标准 食品中农药最大残留限量》，检验结论为不合格（报告编号：C2101102）。</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eastAsia="zh-CN"/>
        </w:rPr>
        <w:t>经查，你</w:t>
      </w:r>
      <w:r>
        <w:rPr>
          <w:rFonts w:hint="eastAsia" w:ascii="仿宋" w:hAnsi="仿宋" w:eastAsia="仿宋" w:cs="仿宋"/>
          <w:bCs/>
          <w:sz w:val="32"/>
          <w:szCs w:val="32"/>
          <w:lang w:val="en-US" w:eastAsia="zh-CN"/>
        </w:rPr>
        <w:t>于2021年4月1日购进了上述豇豆6斤</w:t>
      </w:r>
      <w:r>
        <w:rPr>
          <w:rFonts w:hint="eastAsia" w:ascii="仿宋" w:hAnsi="仿宋" w:eastAsia="仿宋" w:cs="仿宋"/>
          <w:bCs/>
          <w:sz w:val="32"/>
          <w:szCs w:val="32"/>
          <w:lang w:eastAsia="zh-CN"/>
        </w:rPr>
        <w:t>。</w:t>
      </w:r>
      <w:r>
        <w:rPr>
          <w:rFonts w:hint="eastAsia" w:ascii="仿宋" w:hAnsi="仿宋" w:eastAsia="仿宋" w:cs="仿宋"/>
          <w:bCs/>
          <w:sz w:val="32"/>
          <w:szCs w:val="32"/>
        </w:rPr>
        <w:t>由于市场消费者是随机的，且</w:t>
      </w:r>
      <w:r>
        <w:rPr>
          <w:rFonts w:hint="eastAsia" w:ascii="仿宋" w:hAnsi="仿宋" w:eastAsia="仿宋" w:cs="仿宋"/>
          <w:bCs/>
          <w:sz w:val="32"/>
          <w:szCs w:val="32"/>
          <w:lang w:eastAsia="zh-CN"/>
        </w:rPr>
        <w:t>豇豆</w:t>
      </w:r>
      <w:r>
        <w:rPr>
          <w:rFonts w:hint="eastAsia" w:ascii="仿宋" w:hAnsi="仿宋" w:eastAsia="仿宋" w:cs="仿宋"/>
          <w:bCs/>
          <w:sz w:val="32"/>
          <w:szCs w:val="32"/>
        </w:rPr>
        <w:t>属于在短时间内消费完的生鲜食品，截止至</w:t>
      </w:r>
      <w:r>
        <w:rPr>
          <w:rFonts w:hint="eastAsia" w:ascii="仿宋" w:hAnsi="仿宋" w:eastAsia="仿宋" w:cs="仿宋"/>
          <w:bCs/>
          <w:sz w:val="32"/>
          <w:szCs w:val="32"/>
          <w:lang w:eastAsia="zh-CN"/>
        </w:rPr>
        <w:t>你</w:t>
      </w:r>
      <w:r>
        <w:rPr>
          <w:rFonts w:hint="eastAsia" w:ascii="仿宋" w:hAnsi="仿宋" w:eastAsia="仿宋" w:cs="仿宋"/>
          <w:bCs/>
          <w:sz w:val="32"/>
          <w:szCs w:val="32"/>
        </w:rPr>
        <w:t>收到不合格检验报告，已无法召回。该批次</w:t>
      </w:r>
      <w:r>
        <w:rPr>
          <w:rFonts w:hint="eastAsia" w:ascii="仿宋" w:hAnsi="仿宋" w:eastAsia="仿宋" w:cs="仿宋"/>
          <w:bCs/>
          <w:sz w:val="32"/>
          <w:szCs w:val="32"/>
          <w:lang w:eastAsia="zh-CN"/>
        </w:rPr>
        <w:t>豇豆</w:t>
      </w:r>
      <w:r>
        <w:rPr>
          <w:rFonts w:hint="eastAsia" w:ascii="仿宋" w:hAnsi="仿宋" w:eastAsia="仿宋" w:cs="仿宋"/>
          <w:bCs/>
          <w:sz w:val="32"/>
          <w:szCs w:val="32"/>
        </w:rPr>
        <w:t>被抽样</w:t>
      </w:r>
      <w:r>
        <w:rPr>
          <w:rFonts w:hint="eastAsia" w:ascii="仿宋" w:hAnsi="仿宋" w:eastAsia="仿宋" w:cs="仿宋"/>
          <w:bCs/>
          <w:sz w:val="32"/>
          <w:szCs w:val="32"/>
          <w:lang w:val="en-US" w:eastAsia="zh-CN"/>
        </w:rPr>
        <w:t>4.46斤</w:t>
      </w:r>
      <w:r>
        <w:rPr>
          <w:rFonts w:hint="eastAsia" w:ascii="仿宋" w:hAnsi="仿宋" w:eastAsia="仿宋" w:cs="仿宋"/>
          <w:bCs/>
          <w:sz w:val="32"/>
          <w:szCs w:val="32"/>
          <w:lang w:eastAsia="zh-CN"/>
        </w:rPr>
        <w:t>，剩余的</w:t>
      </w:r>
      <w:r>
        <w:rPr>
          <w:rFonts w:hint="eastAsia" w:ascii="仿宋" w:hAnsi="仿宋" w:eastAsia="仿宋" w:cs="仿宋"/>
          <w:bCs/>
          <w:sz w:val="32"/>
          <w:szCs w:val="32"/>
          <w:lang w:val="en-US" w:eastAsia="zh-CN"/>
        </w:rPr>
        <w:t>1.54斤以7.5元</w:t>
      </w:r>
      <w:r>
        <w:rPr>
          <w:rFonts w:hint="eastAsia" w:ascii="仿宋" w:hAnsi="仿宋" w:eastAsia="仿宋" w:cs="仿宋"/>
          <w:bCs/>
          <w:sz w:val="32"/>
          <w:szCs w:val="32"/>
        </w:rPr>
        <w:t>/</w:t>
      </w:r>
      <w:r>
        <w:rPr>
          <w:rFonts w:hint="eastAsia" w:ascii="仿宋" w:hAnsi="仿宋" w:eastAsia="仿宋" w:cs="仿宋"/>
          <w:bCs/>
          <w:sz w:val="32"/>
          <w:szCs w:val="32"/>
          <w:lang w:eastAsia="zh-CN"/>
        </w:rPr>
        <w:t>斤的价格销售完毕</w:t>
      </w:r>
      <w:r>
        <w:rPr>
          <w:rFonts w:hint="eastAsia" w:ascii="仿宋" w:hAnsi="仿宋" w:eastAsia="仿宋" w:cs="仿宋"/>
          <w:bCs/>
          <w:sz w:val="32"/>
          <w:szCs w:val="32"/>
        </w:rPr>
        <w:t>，</w:t>
      </w:r>
      <w:r>
        <w:rPr>
          <w:rFonts w:hint="eastAsia" w:ascii="仿宋" w:hAnsi="仿宋" w:eastAsia="仿宋" w:cs="仿宋"/>
          <w:bCs/>
          <w:sz w:val="32"/>
          <w:szCs w:val="32"/>
          <w:lang w:eastAsia="zh-CN"/>
        </w:rPr>
        <w:t>货值金额为45元</w:t>
      </w:r>
      <w:r>
        <w:rPr>
          <w:rFonts w:hint="eastAsia" w:ascii="仿宋" w:hAnsi="仿宋" w:eastAsia="仿宋" w:cs="仿宋"/>
          <w:bCs/>
          <w:sz w:val="32"/>
          <w:szCs w:val="32"/>
        </w:rPr>
        <w:t>，</w:t>
      </w:r>
      <w:r>
        <w:rPr>
          <w:rFonts w:hint="eastAsia" w:ascii="仿宋" w:hAnsi="仿宋" w:eastAsia="仿宋" w:cs="仿宋"/>
          <w:bCs/>
          <w:sz w:val="32"/>
          <w:szCs w:val="32"/>
          <w:lang w:eastAsia="zh-CN"/>
        </w:rPr>
        <w:t>违法所得为</w:t>
      </w:r>
      <w:r>
        <w:rPr>
          <w:rFonts w:hint="eastAsia" w:ascii="仿宋" w:hAnsi="仿宋" w:eastAsia="仿宋" w:cs="仿宋"/>
          <w:bCs/>
          <w:sz w:val="32"/>
          <w:szCs w:val="32"/>
          <w:lang w:val="en-US" w:eastAsia="zh-CN"/>
        </w:rPr>
        <w:t>11.55元</w:t>
      </w:r>
      <w:r>
        <w:rPr>
          <w:rFonts w:hint="eastAsia" w:ascii="仿宋" w:hAnsi="仿宋" w:eastAsia="仿宋" w:cs="仿宋"/>
          <w:bCs/>
          <w:sz w:val="32"/>
          <w:szCs w:val="32"/>
        </w:rPr>
        <w:t>。</w:t>
      </w:r>
      <w:r>
        <w:rPr>
          <w:rFonts w:hint="eastAsia" w:ascii="仿宋" w:hAnsi="仿宋" w:eastAsia="仿宋" w:cs="仿宋"/>
          <w:bCs/>
          <w:sz w:val="32"/>
          <w:szCs w:val="32"/>
          <w:lang w:eastAsia="zh-CN"/>
        </w:rPr>
        <w:t>你</w:t>
      </w:r>
      <w:r>
        <w:rPr>
          <w:rFonts w:hint="eastAsia" w:ascii="仿宋" w:hAnsi="仿宋" w:eastAsia="仿宋" w:cs="仿宋"/>
          <w:bCs/>
          <w:sz w:val="32"/>
          <w:szCs w:val="32"/>
        </w:rPr>
        <w:t>采购该批次</w:t>
      </w:r>
      <w:r>
        <w:rPr>
          <w:rFonts w:hint="eastAsia" w:ascii="仿宋" w:hAnsi="仿宋" w:eastAsia="仿宋" w:cs="仿宋"/>
          <w:bCs/>
          <w:sz w:val="32"/>
          <w:szCs w:val="32"/>
          <w:lang w:eastAsia="zh-CN"/>
        </w:rPr>
        <w:t>豇豆</w:t>
      </w:r>
      <w:r>
        <w:rPr>
          <w:rFonts w:hint="eastAsia" w:ascii="仿宋" w:hAnsi="仿宋" w:eastAsia="仿宋" w:cs="仿宋"/>
          <w:bCs/>
          <w:sz w:val="32"/>
          <w:szCs w:val="32"/>
        </w:rPr>
        <w:t>时</w:t>
      </w:r>
      <w:r>
        <w:rPr>
          <w:rFonts w:hint="eastAsia" w:ascii="仿宋" w:hAnsi="仿宋" w:eastAsia="仿宋" w:cs="仿宋"/>
          <w:bCs/>
          <w:sz w:val="32"/>
          <w:szCs w:val="32"/>
          <w:lang w:eastAsia="zh-CN"/>
        </w:rPr>
        <w:t>未履行进货查验义务，没有留存供货方的营业执照复印件和</w:t>
      </w:r>
      <w:r>
        <w:rPr>
          <w:rFonts w:hint="eastAsia" w:ascii="仿宋" w:hAnsi="仿宋" w:eastAsia="仿宋" w:cs="仿宋"/>
          <w:bCs/>
          <w:sz w:val="32"/>
          <w:szCs w:val="32"/>
        </w:rPr>
        <w:t>购货凭证。截止至调查终结，未收到消费者因食用上述不合格批次</w:t>
      </w:r>
      <w:r>
        <w:rPr>
          <w:rFonts w:hint="eastAsia" w:ascii="仿宋" w:hAnsi="仿宋" w:eastAsia="仿宋" w:cs="仿宋"/>
          <w:bCs/>
          <w:sz w:val="32"/>
          <w:szCs w:val="32"/>
          <w:lang w:eastAsia="zh-CN"/>
        </w:rPr>
        <w:t>豇豆</w:t>
      </w:r>
      <w:r>
        <w:rPr>
          <w:rFonts w:hint="eastAsia" w:ascii="仿宋" w:hAnsi="仿宋" w:eastAsia="仿宋" w:cs="仿宋"/>
          <w:bCs/>
          <w:sz w:val="32"/>
          <w:szCs w:val="32"/>
        </w:rPr>
        <w:t>造成身体健康损害的报告。</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《中华人民共和国农产品质量安全法》第三十三条第（二）项</w:t>
      </w:r>
      <w:r>
        <w:rPr>
          <w:rFonts w:hint="eastAsia" w:ascii="仿宋" w:hAnsi="仿宋" w:eastAsia="仿宋" w:cs="仿宋"/>
          <w:bCs/>
          <w:sz w:val="32"/>
          <w:szCs w:val="32"/>
        </w:rPr>
        <w:t xml:space="preserve">的规定。                        </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Style w:val="13"/>
          <w:rFonts w:hint="eastAsia" w:ascii="仿宋" w:hAnsi="仿宋" w:eastAsia="仿宋"/>
          <w:u w:val="none"/>
          <w:lang w:val="en-US" w:eastAsia="zh-CN"/>
        </w:rPr>
      </w:pPr>
      <w:r>
        <w:rPr>
          <w:rFonts w:hint="eastAsia" w:ascii="仿宋" w:hAnsi="仿宋" w:eastAsia="仿宋" w:cs="仿宋"/>
          <w:bCs/>
          <w:sz w:val="32"/>
          <w:szCs w:val="32"/>
          <w:lang w:val="en-US" w:eastAsia="zh-CN"/>
        </w:rPr>
        <w:t>本案违法行为轻微，涉案货值金额少，违法所得少，社会危害较小，</w:t>
      </w:r>
      <w:r>
        <w:rPr>
          <w:rFonts w:hint="eastAsia" w:ascii="仿宋" w:hAnsi="仿宋" w:eastAsia="仿宋" w:cs="仿宋"/>
          <w:bCs/>
          <w:sz w:val="32"/>
          <w:szCs w:val="32"/>
        </w:rPr>
        <w:t>未造成消费者身体健康的损害，</w:t>
      </w:r>
      <w:r>
        <w:rPr>
          <w:rFonts w:hint="eastAsia" w:ascii="仿宋" w:hAnsi="仿宋" w:eastAsia="仿宋" w:cs="仿宋"/>
          <w:bCs/>
          <w:sz w:val="32"/>
          <w:szCs w:val="32"/>
          <w:lang w:val="en-US" w:eastAsia="zh-CN"/>
        </w:rPr>
        <w:t>且你属初次违法，积极配合市场监管部门调查，</w:t>
      </w:r>
      <w:r>
        <w:rPr>
          <w:rStyle w:val="13"/>
          <w:rFonts w:hint="eastAsia" w:ascii="仿宋" w:hAnsi="仿宋" w:eastAsia="仿宋"/>
          <w:u w:val="none"/>
          <w:lang w:val="en-US" w:eastAsia="zh-CN"/>
        </w:rPr>
        <w:t>如实陈述违法事实,符合《广东省市场监督管理局关于行政处罚自由裁量权的适用规则》第十七条第（一）、（二）项的“有下列情形之一的，可以依法从轻或者减轻行政处罚：（一）积极配合市场监督管理部门调查，如实交代违法事实并主动提供证据材料的；（二）违法行为轻微，社会危害性较小的。”的规定可以从轻处罚。</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依据《中华人民共和国农产品质量安全法》第五十条第二款的规</w:t>
      </w:r>
      <w:r>
        <w:rPr>
          <w:rFonts w:hint="eastAsia" w:ascii="仿宋" w:hAnsi="仿宋" w:eastAsia="仿宋" w:cs="仿宋"/>
          <w:bCs/>
          <w:sz w:val="32"/>
          <w:szCs w:val="32"/>
        </w:rPr>
        <w:t>定，我局对你作出以下行政处罚：1.没收违法所得为</w:t>
      </w:r>
      <w:r>
        <w:rPr>
          <w:rFonts w:hint="eastAsia" w:ascii="仿宋" w:hAnsi="仿宋" w:eastAsia="仿宋" w:cs="仿宋"/>
          <w:bCs/>
          <w:sz w:val="32"/>
          <w:szCs w:val="32"/>
          <w:lang w:val="en-US" w:eastAsia="zh-CN"/>
        </w:rPr>
        <w:t>11.55元</w:t>
      </w:r>
      <w:r>
        <w:rPr>
          <w:rFonts w:hint="eastAsia" w:ascii="仿宋" w:hAnsi="仿宋" w:eastAsia="仿宋" w:cs="仿宋"/>
          <w:bCs/>
          <w:sz w:val="32"/>
          <w:szCs w:val="32"/>
        </w:rPr>
        <w:t>；2.处罚款</w:t>
      </w:r>
      <w:r>
        <w:rPr>
          <w:rFonts w:hint="eastAsia" w:ascii="仿宋" w:hAnsi="仿宋" w:eastAsia="仿宋" w:cs="仿宋"/>
          <w:bCs/>
          <w:sz w:val="32"/>
          <w:szCs w:val="32"/>
          <w:lang w:eastAsia="zh-CN"/>
        </w:rPr>
        <w:t>2000</w:t>
      </w:r>
      <w:r>
        <w:rPr>
          <w:rFonts w:hint="eastAsia" w:ascii="仿宋" w:hAnsi="仿宋" w:eastAsia="仿宋" w:cs="仿宋"/>
          <w:bCs/>
          <w:sz w:val="32"/>
          <w:szCs w:val="32"/>
        </w:rPr>
        <w:t>元；罚没款合计</w:t>
      </w:r>
      <w:r>
        <w:rPr>
          <w:rFonts w:hint="eastAsia" w:ascii="仿宋" w:hAnsi="仿宋" w:eastAsia="仿宋" w:cs="仿宋"/>
          <w:bCs/>
          <w:sz w:val="32"/>
          <w:szCs w:val="32"/>
          <w:lang w:eastAsia="zh-CN"/>
        </w:rPr>
        <w:t>2011.55</w:t>
      </w:r>
      <w:r>
        <w:rPr>
          <w:rFonts w:hint="eastAsia" w:ascii="仿宋" w:hAnsi="仿宋" w:eastAsia="仿宋" w:cs="仿宋"/>
          <w:bCs/>
          <w:sz w:val="32"/>
          <w:szCs w:val="32"/>
        </w:rPr>
        <w:t>（人民币</w:t>
      </w:r>
      <w:r>
        <w:rPr>
          <w:rFonts w:hint="eastAsia" w:ascii="仿宋" w:hAnsi="仿宋" w:eastAsia="仿宋" w:cs="仿宋"/>
          <w:bCs/>
          <w:sz w:val="32"/>
          <w:szCs w:val="32"/>
          <w:lang w:eastAsia="zh-CN"/>
        </w:rPr>
        <w:t>贰</w:t>
      </w:r>
      <w:r>
        <w:rPr>
          <w:rFonts w:hint="eastAsia" w:ascii="仿宋" w:hAnsi="仿宋" w:eastAsia="仿宋" w:cs="仿宋"/>
          <w:bCs/>
          <w:sz w:val="32"/>
          <w:szCs w:val="32"/>
        </w:rPr>
        <w:t>仟零</w:t>
      </w:r>
      <w:r>
        <w:rPr>
          <w:rFonts w:hint="eastAsia" w:ascii="仿宋" w:hAnsi="仿宋" w:eastAsia="仿宋" w:cs="仿宋"/>
          <w:bCs/>
          <w:sz w:val="32"/>
          <w:szCs w:val="32"/>
          <w:lang w:eastAsia="zh-CN"/>
        </w:rPr>
        <w:t>壹拾壹元伍角伍分</w:t>
      </w:r>
      <w:r>
        <w:rPr>
          <w:rFonts w:hint="eastAsia" w:ascii="仿宋" w:hAnsi="仿宋" w:eastAsia="仿宋" w:cs="仿宋"/>
          <w:bCs/>
          <w:sz w:val="32"/>
          <w:szCs w:val="32"/>
        </w:rPr>
        <w:t>）。</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上述事实，主要有以下证据证明：</w:t>
      </w:r>
      <w:r>
        <w:rPr>
          <w:rFonts w:hint="eastAsia" w:ascii="仿宋" w:hAnsi="仿宋" w:eastAsia="仿宋" w:cs="仿宋"/>
          <w:bCs/>
          <w:sz w:val="32"/>
          <w:szCs w:val="32"/>
          <w:lang w:val="en-US" w:eastAsia="zh-CN"/>
        </w:rPr>
        <w:t>1.《检验报告》（编号：C2101102）；2.现场检查笔录；3.对负责人庄增的询问调查笔录；4.当事人《营业执照》、负责人庄增身份证复印件。</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 xml:space="preserve">我局已于2021年6月11日告知当事人拟作出的行政处罚，当事人未提出陈述、申辩及听证要求。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bidi w:val="0"/>
        <w:snapToGrid/>
        <w:spacing w:line="50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bidi w:val="0"/>
        <w:snapToGrid/>
        <w:spacing w:line="50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w:t>
      </w:r>
      <w:r>
        <w:rPr>
          <w:rFonts w:hint="eastAsia" w:ascii="仿宋" w:hAnsi="仿宋" w:eastAsia="仿宋" w:cs="仿宋"/>
          <w:bCs/>
          <w:sz w:val="32"/>
          <w:szCs w:val="32"/>
          <w:lang w:val="en-US" w:eastAsia="zh-CN"/>
        </w:rPr>
        <w:t>1</w:t>
      </w:r>
      <w:r>
        <w:rPr>
          <w:rFonts w:hint="eastAsia" w:ascii="仿宋" w:hAnsi="仿宋" w:eastAsia="仿宋" w:cs="仿宋"/>
          <w:bCs/>
          <w:sz w:val="32"/>
          <w:szCs w:val="32"/>
          <w:lang w:eastAsia="zh-CN"/>
        </w:rPr>
        <w:t>年</w:t>
      </w:r>
      <w:r>
        <w:rPr>
          <w:rFonts w:hint="eastAsia" w:ascii="仿宋" w:hAnsi="仿宋" w:eastAsia="仿宋" w:cs="仿宋"/>
          <w:bCs/>
          <w:sz w:val="32"/>
          <w:szCs w:val="32"/>
          <w:lang w:val="en-US" w:eastAsia="zh-CN"/>
        </w:rPr>
        <w:t>07</w:t>
      </w:r>
      <w:r>
        <w:rPr>
          <w:rFonts w:hint="eastAsia" w:ascii="仿宋" w:hAnsi="仿宋" w:eastAsia="仿宋" w:cs="仿宋"/>
          <w:bCs/>
          <w:sz w:val="32"/>
          <w:szCs w:val="32"/>
          <w:lang w:eastAsia="zh-CN"/>
        </w:rPr>
        <w:t>月</w:t>
      </w:r>
      <w:r>
        <w:rPr>
          <w:rFonts w:hint="eastAsia" w:ascii="仿宋" w:hAnsi="仿宋" w:eastAsia="仿宋" w:cs="仿宋"/>
          <w:bCs/>
          <w:sz w:val="32"/>
          <w:szCs w:val="32"/>
          <w:lang w:val="en-US" w:eastAsia="zh-CN"/>
        </w:rPr>
        <w:t>07</w:t>
      </w:r>
      <w:r>
        <w:rPr>
          <w:rFonts w:hint="eastAsia" w:ascii="仿宋" w:hAnsi="仿宋" w:eastAsia="仿宋" w:cs="仿宋"/>
          <w:bCs/>
          <w:sz w:val="32"/>
          <w:szCs w:val="32"/>
          <w:lang w:eastAsia="zh-CN"/>
        </w:rPr>
        <w:t>日</w:t>
      </w:r>
    </w:p>
    <w:p>
      <w:pPr>
        <w:keepNext w:val="0"/>
        <w:keepLines w:val="0"/>
        <w:pageBreakBefore w:val="0"/>
        <w:widowControl w:val="0"/>
        <w:kinsoku/>
        <w:wordWrap/>
        <w:overflowPunct/>
        <w:topLinePunct w:val="0"/>
        <w:bidi w:val="0"/>
        <w:snapToGrid/>
        <w:spacing w:line="500" w:lineRule="exact"/>
        <w:jc w:val="left"/>
        <w:textAlignment w:val="auto"/>
        <w:outlineLvl w:val="9"/>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bCs/>
          <w:sz w:val="32"/>
          <w:szCs w:val="32"/>
          <w:lang w:eastAsia="zh-CN"/>
        </w:rPr>
      </w:pPr>
    </w:p>
    <w:p>
      <w:pPr>
        <w:spacing w:line="560" w:lineRule="exact"/>
        <w:jc w:val="left"/>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B9"/>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D7A22"/>
    <w:rsid w:val="00BB4F87"/>
    <w:rsid w:val="00CA68E8"/>
    <w:rsid w:val="00D13CA6"/>
    <w:rsid w:val="00D875B4"/>
    <w:rsid w:val="00E24CEB"/>
    <w:rsid w:val="00E62CE2"/>
    <w:rsid w:val="00EB587A"/>
    <w:rsid w:val="00ED0CDA"/>
    <w:rsid w:val="00F61227"/>
    <w:rsid w:val="00FA0D9E"/>
    <w:rsid w:val="00FA2E2A"/>
    <w:rsid w:val="00FA3AF2"/>
    <w:rsid w:val="00FF3772"/>
    <w:rsid w:val="02C521BD"/>
    <w:rsid w:val="03123099"/>
    <w:rsid w:val="03370C0C"/>
    <w:rsid w:val="03417ADA"/>
    <w:rsid w:val="040E7FEB"/>
    <w:rsid w:val="04393749"/>
    <w:rsid w:val="04656F73"/>
    <w:rsid w:val="0488409C"/>
    <w:rsid w:val="04A13191"/>
    <w:rsid w:val="05843A33"/>
    <w:rsid w:val="06176EC8"/>
    <w:rsid w:val="06806BC8"/>
    <w:rsid w:val="06B9742D"/>
    <w:rsid w:val="06DB422C"/>
    <w:rsid w:val="07030029"/>
    <w:rsid w:val="077E44C3"/>
    <w:rsid w:val="085F5541"/>
    <w:rsid w:val="08CF3EF8"/>
    <w:rsid w:val="097C75C6"/>
    <w:rsid w:val="09D17F7C"/>
    <w:rsid w:val="0AB029D7"/>
    <w:rsid w:val="0B7166B7"/>
    <w:rsid w:val="0B8C347D"/>
    <w:rsid w:val="0BB9168E"/>
    <w:rsid w:val="0C076E68"/>
    <w:rsid w:val="0CA862F1"/>
    <w:rsid w:val="0D2E683A"/>
    <w:rsid w:val="0DE72B0B"/>
    <w:rsid w:val="0E2D7BCA"/>
    <w:rsid w:val="0F6B3958"/>
    <w:rsid w:val="10E31B0E"/>
    <w:rsid w:val="110913CA"/>
    <w:rsid w:val="11D71457"/>
    <w:rsid w:val="12852230"/>
    <w:rsid w:val="12D0325E"/>
    <w:rsid w:val="12E474ED"/>
    <w:rsid w:val="12E60001"/>
    <w:rsid w:val="13620662"/>
    <w:rsid w:val="13DE68CA"/>
    <w:rsid w:val="13E37CD9"/>
    <w:rsid w:val="14B9514A"/>
    <w:rsid w:val="14C348DF"/>
    <w:rsid w:val="14E96950"/>
    <w:rsid w:val="14FC7C37"/>
    <w:rsid w:val="1595503B"/>
    <w:rsid w:val="15B63D65"/>
    <w:rsid w:val="15C626D7"/>
    <w:rsid w:val="165A5300"/>
    <w:rsid w:val="16941E44"/>
    <w:rsid w:val="190D1895"/>
    <w:rsid w:val="190F298A"/>
    <w:rsid w:val="19A76968"/>
    <w:rsid w:val="1A574E1F"/>
    <w:rsid w:val="1CCB4181"/>
    <w:rsid w:val="1DCB2D4F"/>
    <w:rsid w:val="20853862"/>
    <w:rsid w:val="20A7013A"/>
    <w:rsid w:val="217224F2"/>
    <w:rsid w:val="222B3790"/>
    <w:rsid w:val="22FB3C2C"/>
    <w:rsid w:val="24727A99"/>
    <w:rsid w:val="25A2070F"/>
    <w:rsid w:val="278B19A0"/>
    <w:rsid w:val="291D33FD"/>
    <w:rsid w:val="29597AB8"/>
    <w:rsid w:val="298C4A7B"/>
    <w:rsid w:val="2A7841C2"/>
    <w:rsid w:val="2AD3257C"/>
    <w:rsid w:val="2C1D5577"/>
    <w:rsid w:val="2CBC1B69"/>
    <w:rsid w:val="2D0043CE"/>
    <w:rsid w:val="2DFF1934"/>
    <w:rsid w:val="2EE0235A"/>
    <w:rsid w:val="2EE734E3"/>
    <w:rsid w:val="2F7B5D43"/>
    <w:rsid w:val="2FC41E6A"/>
    <w:rsid w:val="2FE17E19"/>
    <w:rsid w:val="30A37255"/>
    <w:rsid w:val="30FF5DDA"/>
    <w:rsid w:val="32B40DBF"/>
    <w:rsid w:val="33555D25"/>
    <w:rsid w:val="337C70FC"/>
    <w:rsid w:val="33F864EA"/>
    <w:rsid w:val="33FE70AF"/>
    <w:rsid w:val="34370B64"/>
    <w:rsid w:val="34492726"/>
    <w:rsid w:val="34544C95"/>
    <w:rsid w:val="34FA7944"/>
    <w:rsid w:val="3552101C"/>
    <w:rsid w:val="35CC2E01"/>
    <w:rsid w:val="35D714E5"/>
    <w:rsid w:val="35E14D8A"/>
    <w:rsid w:val="36D16BDB"/>
    <w:rsid w:val="36D9337F"/>
    <w:rsid w:val="374D2EA8"/>
    <w:rsid w:val="37E07146"/>
    <w:rsid w:val="39562756"/>
    <w:rsid w:val="3A315AEA"/>
    <w:rsid w:val="3B00530A"/>
    <w:rsid w:val="3B460452"/>
    <w:rsid w:val="3B6C0CC3"/>
    <w:rsid w:val="3B781B94"/>
    <w:rsid w:val="3C470EB1"/>
    <w:rsid w:val="3C5F5E54"/>
    <w:rsid w:val="3C9564DC"/>
    <w:rsid w:val="3CB05452"/>
    <w:rsid w:val="3DDD7066"/>
    <w:rsid w:val="3E1E2CCC"/>
    <w:rsid w:val="3F8E5FAB"/>
    <w:rsid w:val="41062DF5"/>
    <w:rsid w:val="41FF4867"/>
    <w:rsid w:val="4252100D"/>
    <w:rsid w:val="42A14833"/>
    <w:rsid w:val="42BC5117"/>
    <w:rsid w:val="42ED70EE"/>
    <w:rsid w:val="433B003F"/>
    <w:rsid w:val="43A01DF8"/>
    <w:rsid w:val="44092F32"/>
    <w:rsid w:val="446A4202"/>
    <w:rsid w:val="459B737F"/>
    <w:rsid w:val="45E506DC"/>
    <w:rsid w:val="46A37506"/>
    <w:rsid w:val="46B22174"/>
    <w:rsid w:val="47F5189C"/>
    <w:rsid w:val="4820497A"/>
    <w:rsid w:val="490A4E07"/>
    <w:rsid w:val="4995584A"/>
    <w:rsid w:val="49D676BF"/>
    <w:rsid w:val="4A3A2696"/>
    <w:rsid w:val="4AC03D91"/>
    <w:rsid w:val="4B4968EF"/>
    <w:rsid w:val="4B9F01CE"/>
    <w:rsid w:val="4C343CCE"/>
    <w:rsid w:val="4C84365D"/>
    <w:rsid w:val="4CAA206D"/>
    <w:rsid w:val="4CD951D3"/>
    <w:rsid w:val="4CDE08EB"/>
    <w:rsid w:val="4D583412"/>
    <w:rsid w:val="4D5D13C9"/>
    <w:rsid w:val="4D955B5F"/>
    <w:rsid w:val="4EF017DE"/>
    <w:rsid w:val="4F0C60B2"/>
    <w:rsid w:val="4FD41EFF"/>
    <w:rsid w:val="50003B47"/>
    <w:rsid w:val="51C9061B"/>
    <w:rsid w:val="528C123F"/>
    <w:rsid w:val="52BB3FE7"/>
    <w:rsid w:val="539D46CD"/>
    <w:rsid w:val="53CA01B1"/>
    <w:rsid w:val="53FC6E25"/>
    <w:rsid w:val="552055FE"/>
    <w:rsid w:val="55E31957"/>
    <w:rsid w:val="56600DEB"/>
    <w:rsid w:val="56686F6E"/>
    <w:rsid w:val="56971FE4"/>
    <w:rsid w:val="56A04A24"/>
    <w:rsid w:val="57C605C3"/>
    <w:rsid w:val="57D6647D"/>
    <w:rsid w:val="582D5311"/>
    <w:rsid w:val="58785AC2"/>
    <w:rsid w:val="58AC28A3"/>
    <w:rsid w:val="593254A7"/>
    <w:rsid w:val="59471241"/>
    <w:rsid w:val="5A31522F"/>
    <w:rsid w:val="5A3822AC"/>
    <w:rsid w:val="5ABB0A79"/>
    <w:rsid w:val="5AD04BA6"/>
    <w:rsid w:val="5C0D59E4"/>
    <w:rsid w:val="5C3F44E6"/>
    <w:rsid w:val="5C736B04"/>
    <w:rsid w:val="5D6051A2"/>
    <w:rsid w:val="5DE1055B"/>
    <w:rsid w:val="5DED7740"/>
    <w:rsid w:val="5F16240C"/>
    <w:rsid w:val="5F3A5D80"/>
    <w:rsid w:val="5F6F6012"/>
    <w:rsid w:val="5FF05E4D"/>
    <w:rsid w:val="60074E4F"/>
    <w:rsid w:val="6062517B"/>
    <w:rsid w:val="60AF5199"/>
    <w:rsid w:val="60C96A0F"/>
    <w:rsid w:val="61271862"/>
    <w:rsid w:val="61A64D42"/>
    <w:rsid w:val="620C6C86"/>
    <w:rsid w:val="620F1B54"/>
    <w:rsid w:val="63024FEB"/>
    <w:rsid w:val="633510EE"/>
    <w:rsid w:val="645262F5"/>
    <w:rsid w:val="647D4E26"/>
    <w:rsid w:val="64DD53F7"/>
    <w:rsid w:val="65CB2A2F"/>
    <w:rsid w:val="676A6B82"/>
    <w:rsid w:val="685F354F"/>
    <w:rsid w:val="68840109"/>
    <w:rsid w:val="68CE33B6"/>
    <w:rsid w:val="695F5116"/>
    <w:rsid w:val="696834EB"/>
    <w:rsid w:val="6AE87202"/>
    <w:rsid w:val="6AF00908"/>
    <w:rsid w:val="6C045701"/>
    <w:rsid w:val="6C0B5DBF"/>
    <w:rsid w:val="6C4C0FFC"/>
    <w:rsid w:val="6DAE614E"/>
    <w:rsid w:val="6E5D00BD"/>
    <w:rsid w:val="6FE8019A"/>
    <w:rsid w:val="6FEB5674"/>
    <w:rsid w:val="701C0F9C"/>
    <w:rsid w:val="706C441D"/>
    <w:rsid w:val="712A250C"/>
    <w:rsid w:val="72F04B09"/>
    <w:rsid w:val="731C7E90"/>
    <w:rsid w:val="74422264"/>
    <w:rsid w:val="75964F0E"/>
    <w:rsid w:val="76D32A29"/>
    <w:rsid w:val="778E4F90"/>
    <w:rsid w:val="784D6ACC"/>
    <w:rsid w:val="78B35AFA"/>
    <w:rsid w:val="793E5E9B"/>
    <w:rsid w:val="79545F8F"/>
    <w:rsid w:val="79BC710A"/>
    <w:rsid w:val="7A247D44"/>
    <w:rsid w:val="7A2B7977"/>
    <w:rsid w:val="7A891D73"/>
    <w:rsid w:val="7B2467F0"/>
    <w:rsid w:val="7BC85201"/>
    <w:rsid w:val="7C937D68"/>
    <w:rsid w:val="7D3E1CC4"/>
    <w:rsid w:val="7D6704CC"/>
    <w:rsid w:val="7DF331F4"/>
    <w:rsid w:val="7F113D56"/>
    <w:rsid w:val="7F695DF2"/>
    <w:rsid w:val="7FE3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2389</Words>
  <Characters>13618</Characters>
  <Lines>113</Lines>
  <Paragraphs>31</Paragraphs>
  <TotalTime>0</TotalTime>
  <ScaleCrop>false</ScaleCrop>
  <LinksUpToDate>false</LinksUpToDate>
  <CharactersWithSpaces>15976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神的孩子在跳舞</cp:lastModifiedBy>
  <cp:lastPrinted>2021-07-22T07:38:00Z</cp:lastPrinted>
  <dcterms:modified xsi:type="dcterms:W3CDTF">2021-09-23T06:39:04Z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