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lang w:eastAsia="zh-CN"/>
        </w:rPr>
        <w:t>陆河县</w:t>
      </w:r>
      <w:r>
        <w:rPr>
          <w:rFonts w:hint="eastAsia" w:ascii="黑体" w:hAnsi="黑体" w:eastAsia="黑体" w:cs="黑体"/>
          <w:color w:val="auto"/>
          <w:sz w:val="44"/>
          <w:szCs w:val="44"/>
          <w:lang w:val="en-US" w:eastAsia="zh-CN"/>
        </w:rPr>
        <w:t>国家级</w:t>
      </w:r>
      <w:r>
        <w:rPr>
          <w:rFonts w:hint="eastAsia" w:ascii="黑体" w:hAnsi="黑体" w:eastAsia="黑体" w:cs="黑体"/>
          <w:color w:val="auto"/>
          <w:sz w:val="44"/>
          <w:szCs w:val="44"/>
        </w:rPr>
        <w:t>电子商务进农村综合示范</w:t>
      </w: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黑体"/>
          <w:color w:val="auto"/>
          <w:sz w:val="44"/>
          <w:szCs w:val="44"/>
          <w:lang w:eastAsia="zh-CN"/>
        </w:rPr>
      </w:pPr>
      <w:r>
        <w:rPr>
          <w:rFonts w:hint="eastAsia" w:ascii="黑体" w:hAnsi="黑体" w:eastAsia="黑体" w:cs="黑体"/>
          <w:color w:val="auto"/>
          <w:sz w:val="44"/>
          <w:szCs w:val="44"/>
        </w:rPr>
        <w:t>项目资金管理</w:t>
      </w:r>
      <w:r>
        <w:rPr>
          <w:rFonts w:hint="eastAsia" w:ascii="黑体" w:hAnsi="黑体" w:eastAsia="黑体" w:cs="黑体"/>
          <w:color w:val="auto"/>
          <w:sz w:val="44"/>
          <w:szCs w:val="44"/>
          <w:lang w:eastAsia="zh-CN"/>
        </w:rPr>
        <w:t>办法</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 总  则</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color w:val="auto"/>
          <w:sz w:val="32"/>
          <w:szCs w:val="32"/>
        </w:rPr>
        <w:t xml:space="preserve"> 为推进我县电子商务产业发展，优化电子商务产业布局，规范管理</w:t>
      </w:r>
      <w:r>
        <w:rPr>
          <w:rFonts w:hint="eastAsia" w:ascii="仿宋" w:hAnsi="仿宋" w:eastAsia="仿宋" w:cs="仿宋"/>
          <w:color w:val="auto"/>
          <w:sz w:val="32"/>
          <w:szCs w:val="32"/>
          <w:lang w:val="en-US" w:eastAsia="zh-CN"/>
        </w:rPr>
        <w:t>国家</w:t>
      </w:r>
      <w:r>
        <w:rPr>
          <w:rFonts w:hint="eastAsia" w:ascii="仿宋" w:hAnsi="仿宋" w:eastAsia="仿宋" w:cs="仿宋"/>
          <w:color w:val="auto"/>
          <w:sz w:val="32"/>
          <w:szCs w:val="32"/>
          <w:lang w:eastAsia="zh-CN"/>
        </w:rPr>
        <w:t>级</w:t>
      </w:r>
      <w:r>
        <w:rPr>
          <w:rFonts w:hint="eastAsia" w:ascii="仿宋" w:hAnsi="仿宋" w:eastAsia="仿宋" w:cs="仿宋"/>
          <w:color w:val="auto"/>
          <w:sz w:val="32"/>
          <w:szCs w:val="32"/>
        </w:rPr>
        <w:t>电子商务进农村综合示范</w:t>
      </w:r>
      <w:r>
        <w:rPr>
          <w:rFonts w:hint="eastAsia" w:ascii="仿宋" w:hAnsi="仿宋" w:eastAsia="仿宋" w:cs="仿宋"/>
          <w:color w:val="auto"/>
          <w:sz w:val="32"/>
          <w:szCs w:val="32"/>
          <w:lang w:eastAsia="zh-CN"/>
        </w:rPr>
        <w:t>项目专项</w:t>
      </w:r>
      <w:r>
        <w:rPr>
          <w:rFonts w:hint="eastAsia" w:ascii="仿宋" w:hAnsi="仿宋" w:eastAsia="仿宋" w:cs="仿宋"/>
          <w:color w:val="auto"/>
          <w:sz w:val="32"/>
          <w:szCs w:val="32"/>
        </w:rPr>
        <w:t>资金，充分发挥</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资金使用效益，根据</w:t>
      </w:r>
      <w:r>
        <w:rPr>
          <w:rFonts w:ascii="仿宋_GB2312" w:hAnsi="仿宋_GB2312" w:eastAsia="仿宋_GB2312" w:cs="仿宋_GB2312"/>
          <w:color w:val="auto"/>
          <w:kern w:val="0"/>
          <w:sz w:val="31"/>
          <w:szCs w:val="31"/>
          <w:lang w:val="en-US" w:eastAsia="zh-CN" w:bidi="ar"/>
        </w:rPr>
        <w:t>《财政部办公厅 商务部办公厅 国务院扶贫办综合司关于做好2020年电子商务进农村综合示范工作的通知》（财办建〔2020〕48号）</w:t>
      </w:r>
      <w:r>
        <w:rPr>
          <w:rFonts w:hint="eastAsia" w:ascii="仿宋" w:hAnsi="仿宋" w:eastAsia="仿宋" w:cs="仿宋"/>
          <w:color w:val="auto"/>
          <w:sz w:val="32"/>
          <w:szCs w:val="32"/>
          <w:lang w:val="en-US" w:eastAsia="zh-CN"/>
        </w:rPr>
        <w:t>《广东省商务厅 广东省财政厅 广东省扶贫开发办公室关于组织申报2020年国家级电子商务进农村综合示范工作的通知》（</w:t>
      </w:r>
      <w:r>
        <w:rPr>
          <w:rFonts w:hint="eastAsia" w:ascii="仿宋_GB2312" w:hAnsi="仿宋_GB2312" w:eastAsia="仿宋_GB2312" w:cs="仿宋_GB2312"/>
          <w:color w:val="auto"/>
          <w:sz w:val="32"/>
          <w:szCs w:val="32"/>
        </w:rPr>
        <w:t>粤商务电函</w:t>
      </w:r>
      <w:r>
        <w:rPr>
          <w:rFonts w:hint="eastAsia" w:ascii="仿宋_GB2312" w:hAnsi="Arial Unicode MS" w:eastAsia="仿宋_GB2312" w:cs="Arial Unicode MS"/>
          <w:bCs/>
          <w:color w:val="auto"/>
          <w:kern w:val="0"/>
          <w:sz w:val="32"/>
          <w:szCs w:val="32"/>
        </w:rPr>
        <w:t>〔</w:t>
      </w:r>
      <w:r>
        <w:rPr>
          <w:rFonts w:hint="eastAsia" w:ascii="仿宋_GB2312" w:hAnsi="仿宋" w:eastAsia="仿宋_GB2312" w:cs="仿宋"/>
          <w:bCs/>
          <w:color w:val="auto"/>
          <w:kern w:val="0"/>
          <w:sz w:val="32"/>
          <w:szCs w:val="32"/>
        </w:rPr>
        <w:t>2020</w:t>
      </w:r>
      <w:r>
        <w:rPr>
          <w:rFonts w:hint="eastAsia" w:ascii="仿宋_GB2312" w:hAnsi="Arial Unicode MS" w:eastAsia="仿宋_GB2312" w:cs="Arial Unicode MS"/>
          <w:bCs/>
          <w:color w:val="auto"/>
          <w:kern w:val="0"/>
          <w:sz w:val="32"/>
          <w:szCs w:val="32"/>
        </w:rPr>
        <w:t>〕</w:t>
      </w:r>
      <w:r>
        <w:rPr>
          <w:rFonts w:hint="eastAsia" w:ascii="仿宋_GB2312" w:hAnsi="Arial Unicode MS" w:eastAsia="仿宋_GB2312" w:cs="Arial Unicode MS"/>
          <w:bCs/>
          <w:color w:val="auto"/>
          <w:kern w:val="0"/>
          <w:sz w:val="32"/>
          <w:szCs w:val="32"/>
          <w:lang w:val="en-US" w:eastAsia="zh-CN"/>
        </w:rPr>
        <w:t>62</w:t>
      </w:r>
      <w:r>
        <w:rPr>
          <w:rFonts w:hint="eastAsia" w:ascii="仿宋_GB2312" w:hAnsi="Arial Unicode MS" w:eastAsia="仿宋_GB2312" w:cs="Arial Unicode MS"/>
          <w:bCs/>
          <w:color w:val="auto"/>
          <w:kern w:val="0"/>
          <w:sz w:val="32"/>
          <w:szCs w:val="32"/>
        </w:rPr>
        <w:t>号</w:t>
      </w:r>
      <w:r>
        <w:rPr>
          <w:rFonts w:hint="eastAsia" w:ascii="仿宋" w:hAnsi="仿宋" w:eastAsia="仿宋" w:cs="仿宋"/>
          <w:color w:val="auto"/>
          <w:sz w:val="32"/>
          <w:szCs w:val="32"/>
          <w:lang w:val="en-US" w:eastAsia="zh-CN"/>
        </w:rPr>
        <w:t>）《广东省2020年国家电子商务进农村综合示范项目建设和资金使用工作指引》（粤商务电函</w:t>
      </w:r>
      <w:r>
        <w:rPr>
          <w:rFonts w:hint="eastAsia" w:ascii="仿宋_GB2312" w:hAnsi="仿宋_GB2312" w:eastAsia="仿宋_GB2312" w:cs="仿宋_GB2312"/>
          <w:color w:val="auto"/>
          <w:sz w:val="32"/>
          <w:szCs w:val="32"/>
          <w:lang w:val="en-US" w:eastAsia="zh-CN"/>
        </w:rPr>
        <w:t>〔2020〕</w:t>
      </w:r>
      <w:r>
        <w:rPr>
          <w:rFonts w:hint="eastAsia" w:ascii="仿宋" w:hAnsi="仿宋" w:eastAsia="仿宋" w:cs="仿宋"/>
          <w:color w:val="auto"/>
          <w:sz w:val="32"/>
          <w:szCs w:val="32"/>
          <w:lang w:val="en-US" w:eastAsia="zh-CN"/>
        </w:rPr>
        <w:t>102号）《陆河县人民政府办公室</w:t>
      </w:r>
      <w:bookmarkStart w:id="0" w:name="_GoBack"/>
      <w:bookmarkEnd w:id="0"/>
      <w:r>
        <w:rPr>
          <w:rFonts w:hint="eastAsia" w:ascii="仿宋" w:hAnsi="仿宋" w:eastAsia="仿宋" w:cs="仿宋"/>
          <w:color w:val="auto"/>
          <w:sz w:val="32"/>
          <w:szCs w:val="32"/>
          <w:lang w:val="en-US" w:eastAsia="zh-CN"/>
        </w:rPr>
        <w:t>关于印发陆河县国家级电子商务综合示范工作实施方案》（</w:t>
      </w:r>
      <w:r>
        <w:rPr>
          <w:rFonts w:hint="eastAsia" w:ascii="仿宋_GB2312" w:hAnsi="仿宋_GB2312" w:eastAsia="仿宋_GB2312" w:cs="仿宋_GB2312"/>
          <w:color w:val="auto"/>
          <w:sz w:val="32"/>
          <w:szCs w:val="32"/>
          <w:lang w:val="en-US" w:eastAsia="zh-CN"/>
        </w:rPr>
        <w:t>陆河府办〔2021〕2号</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等文件精神，为加快推进</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县</w:t>
      </w:r>
      <w:r>
        <w:rPr>
          <w:rFonts w:hint="eastAsia" w:ascii="仿宋" w:hAnsi="仿宋" w:eastAsia="仿宋" w:cs="仿宋"/>
          <w:color w:val="auto"/>
          <w:sz w:val="32"/>
          <w:szCs w:val="32"/>
          <w:lang w:val="en-US" w:eastAsia="zh-CN"/>
        </w:rPr>
        <w:t>国家</w:t>
      </w:r>
      <w:r>
        <w:rPr>
          <w:rFonts w:hint="eastAsia" w:ascii="仿宋" w:hAnsi="仿宋" w:eastAsia="仿宋" w:cs="仿宋"/>
          <w:color w:val="auto"/>
          <w:sz w:val="32"/>
          <w:szCs w:val="32"/>
          <w:lang w:eastAsia="zh-CN"/>
        </w:rPr>
        <w:t>级</w:t>
      </w:r>
      <w:r>
        <w:rPr>
          <w:rFonts w:hint="eastAsia" w:ascii="仿宋" w:hAnsi="仿宋" w:eastAsia="仿宋" w:cs="仿宋"/>
          <w:color w:val="auto"/>
          <w:sz w:val="32"/>
          <w:szCs w:val="32"/>
        </w:rPr>
        <w:t>电子商务进农村综合示范工作，推动全县农村电子商务产业快速发展，结合我县实际，特制定本管理</w:t>
      </w:r>
      <w:r>
        <w:rPr>
          <w:rFonts w:hint="eastAsia" w:ascii="仿宋" w:hAnsi="仿宋" w:eastAsia="仿宋" w:cs="仿宋"/>
          <w:color w:val="auto"/>
          <w:sz w:val="32"/>
          <w:szCs w:val="32"/>
          <w:lang w:eastAsia="zh-CN"/>
        </w:rPr>
        <w:t>办法</w:t>
      </w:r>
      <w:r>
        <w:rPr>
          <w:rFonts w:hint="eastAsia" w:ascii="仿宋" w:hAnsi="仿宋" w:eastAsia="仿宋" w:cs="仿宋"/>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本办法中的</w:t>
      </w:r>
      <w:r>
        <w:rPr>
          <w:rFonts w:hint="eastAsia" w:ascii="仿宋" w:hAnsi="仿宋" w:eastAsia="仿宋" w:cs="仿宋"/>
          <w:color w:val="auto"/>
          <w:sz w:val="32"/>
          <w:szCs w:val="32"/>
          <w:lang w:val="en-US" w:eastAsia="zh-CN"/>
        </w:rPr>
        <w:t>国家</w:t>
      </w:r>
      <w:r>
        <w:rPr>
          <w:rFonts w:hint="eastAsia" w:ascii="仿宋" w:hAnsi="仿宋" w:eastAsia="仿宋" w:cs="仿宋"/>
          <w:color w:val="auto"/>
          <w:sz w:val="32"/>
          <w:szCs w:val="32"/>
          <w:lang w:eastAsia="zh-CN"/>
        </w:rPr>
        <w:t>级</w:t>
      </w:r>
      <w:r>
        <w:rPr>
          <w:rFonts w:hint="eastAsia" w:ascii="仿宋" w:hAnsi="仿宋" w:eastAsia="仿宋" w:cs="仿宋"/>
          <w:color w:val="auto"/>
          <w:sz w:val="32"/>
          <w:szCs w:val="32"/>
        </w:rPr>
        <w:t>电子商务进农村综合示范</w:t>
      </w:r>
      <w:r>
        <w:rPr>
          <w:rFonts w:hint="eastAsia" w:ascii="仿宋" w:hAnsi="仿宋" w:eastAsia="仿宋" w:cs="仿宋"/>
          <w:color w:val="auto"/>
          <w:sz w:val="32"/>
          <w:szCs w:val="32"/>
          <w:lang w:eastAsia="zh-CN"/>
        </w:rPr>
        <w:t>项目专项</w:t>
      </w:r>
      <w:r>
        <w:rPr>
          <w:rFonts w:hint="eastAsia" w:ascii="仿宋" w:hAnsi="仿宋" w:eastAsia="仿宋" w:cs="仿宋"/>
          <w:color w:val="auto"/>
          <w:sz w:val="32"/>
          <w:szCs w:val="32"/>
        </w:rPr>
        <w:t>资金是指</w:t>
      </w:r>
      <w:r>
        <w:rPr>
          <w:rFonts w:hint="eastAsia" w:ascii="仿宋" w:hAnsi="仿宋" w:eastAsia="仿宋" w:cs="仿宋"/>
          <w:color w:val="auto"/>
          <w:sz w:val="32"/>
          <w:szCs w:val="32"/>
          <w:lang w:val="en-US" w:eastAsia="zh-CN"/>
        </w:rPr>
        <w:t>国家、</w:t>
      </w:r>
      <w:r>
        <w:rPr>
          <w:rFonts w:hint="eastAsia" w:ascii="仿宋" w:hAnsi="仿宋" w:eastAsia="仿宋" w:cs="仿宋"/>
          <w:color w:val="auto"/>
          <w:sz w:val="32"/>
          <w:szCs w:val="32"/>
        </w:rPr>
        <w:t>省财政和地方财政安排用于我县开展电子商务进农村综合示范</w:t>
      </w:r>
      <w:r>
        <w:rPr>
          <w:rFonts w:hint="eastAsia" w:ascii="仿宋" w:hAnsi="仿宋" w:eastAsia="仿宋" w:cs="仿宋"/>
          <w:color w:val="auto"/>
          <w:sz w:val="32"/>
          <w:szCs w:val="32"/>
          <w:lang w:eastAsia="zh-CN"/>
        </w:rPr>
        <w:t>项目</w:t>
      </w:r>
      <w:r>
        <w:rPr>
          <w:rFonts w:hint="eastAsia" w:ascii="仿宋" w:hAnsi="仿宋" w:eastAsia="仿宋" w:cs="仿宋"/>
          <w:color w:val="auto"/>
          <w:sz w:val="32"/>
          <w:szCs w:val="32"/>
        </w:rPr>
        <w:t>的财政资金（以下简称“</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第三条</w:t>
      </w:r>
      <w:r>
        <w:rPr>
          <w:rFonts w:hint="eastAsia" w:ascii="仿宋" w:hAnsi="仿宋" w:eastAsia="仿宋" w:cs="仿宋"/>
          <w:color w:val="auto"/>
          <w:sz w:val="32"/>
          <w:szCs w:val="32"/>
          <w:lang w:val="en-US" w:eastAsia="zh-CN"/>
        </w:rPr>
        <w:t xml:space="preserve"> 专项</w:t>
      </w:r>
      <w:r>
        <w:rPr>
          <w:rFonts w:hint="eastAsia" w:ascii="仿宋" w:hAnsi="仿宋" w:eastAsia="仿宋" w:cs="仿宋"/>
          <w:color w:val="auto"/>
          <w:sz w:val="32"/>
          <w:szCs w:val="32"/>
        </w:rPr>
        <w:t xml:space="preserve">资金支持方向  </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县乡村三级物流共同配送体系：通过完善运营制度设计，对设施、定单、人员、路线等要素进行全面整合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建设仓储物流配送中心切实做到提速降费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推动</w:t>
      </w:r>
      <w:r>
        <w:rPr>
          <w:rFonts w:hint="eastAsia" w:ascii="仿宋" w:hAnsi="仿宋" w:eastAsia="仿宋" w:cs="仿宋"/>
          <w:color w:val="auto"/>
          <w:sz w:val="32"/>
          <w:szCs w:val="32"/>
        </w:rPr>
        <w:t>物流</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rPr>
        <w:t>业务实质性整合。进一步优化资源配置，实现快递物流站点布局与电商服务站点的基本一致。</w:t>
      </w:r>
    </w:p>
    <w:p>
      <w:pPr>
        <w:keepNext w:val="0"/>
        <w:keepLines w:val="0"/>
        <w:pageBreakBefore w:val="0"/>
        <w:widowControl/>
        <w:suppressLineNumbers w:val="0"/>
        <w:kinsoku/>
        <w:wordWrap/>
        <w:overflowPunct/>
        <w:topLinePunct w:val="0"/>
        <w:autoSpaceDE/>
        <w:autoSpaceDN/>
        <w:bidi w:val="0"/>
        <w:spacing w:line="560" w:lineRule="exact"/>
        <w:ind w:firstLine="620" w:firstLineChars="200"/>
        <w:jc w:val="left"/>
        <w:textAlignment w:val="auto"/>
        <w:rPr>
          <w:rFonts w:hint="eastAsia"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2、</w:t>
      </w:r>
      <w:r>
        <w:rPr>
          <w:rFonts w:ascii="仿宋_GB2312" w:hAnsi="仿宋_GB2312" w:eastAsia="仿宋_GB2312" w:cs="仿宋_GB2312"/>
          <w:color w:val="auto"/>
          <w:kern w:val="0"/>
          <w:sz w:val="31"/>
          <w:szCs w:val="31"/>
          <w:lang w:val="en-US" w:eastAsia="zh-CN" w:bidi="ar"/>
        </w:rPr>
        <w:t>农产品进城公共服务体系：整合利用现有电商物流产业园等资源，发挥其“指挥中枢”作用。</w:t>
      </w:r>
      <w:r>
        <w:rPr>
          <w:rFonts w:hint="eastAsia" w:ascii="仿宋_GB2312" w:hAnsi="仿宋_GB2312" w:eastAsia="仿宋_GB2312" w:cs="仿宋_GB2312"/>
          <w:color w:val="auto"/>
          <w:kern w:val="0"/>
          <w:sz w:val="31"/>
          <w:szCs w:val="31"/>
          <w:lang w:val="en-US" w:eastAsia="zh-CN" w:bidi="ar"/>
        </w:rPr>
        <w:t>引进</w:t>
      </w:r>
      <w:r>
        <w:rPr>
          <w:rFonts w:ascii="仿宋_GB2312" w:hAnsi="仿宋_GB2312" w:eastAsia="仿宋_GB2312" w:cs="仿宋_GB2312"/>
          <w:color w:val="auto"/>
          <w:kern w:val="0"/>
          <w:sz w:val="31"/>
          <w:szCs w:val="31"/>
          <w:lang w:val="en-US" w:eastAsia="zh-CN" w:bidi="ar"/>
        </w:rPr>
        <w:t>专业运营团队，统筹推进县域电商相关服务</w:t>
      </w:r>
      <w:r>
        <w:rPr>
          <w:rFonts w:hint="eastAsia" w:ascii="仿宋_GB2312" w:hAnsi="仿宋_GB2312" w:eastAsia="仿宋_GB2312" w:cs="仿宋_GB2312"/>
          <w:color w:val="auto"/>
          <w:kern w:val="0"/>
          <w:sz w:val="31"/>
          <w:szCs w:val="31"/>
          <w:lang w:val="en-US" w:eastAsia="zh-CN" w:bidi="ar"/>
        </w:rPr>
        <w:t>。加强</w:t>
      </w:r>
      <w:r>
        <w:rPr>
          <w:rFonts w:ascii="仿宋_GB2312" w:hAnsi="仿宋_GB2312" w:eastAsia="仿宋_GB2312" w:cs="仿宋_GB2312"/>
          <w:color w:val="auto"/>
          <w:kern w:val="0"/>
          <w:sz w:val="31"/>
          <w:szCs w:val="31"/>
          <w:lang w:val="en-US" w:eastAsia="zh-CN" w:bidi="ar"/>
        </w:rPr>
        <w:t>扶贫导向，</w:t>
      </w:r>
      <w:r>
        <w:rPr>
          <w:rFonts w:hint="eastAsia" w:ascii="仿宋_GB2312" w:hAnsi="仿宋_GB2312" w:eastAsia="仿宋_GB2312" w:cs="仿宋_GB2312"/>
          <w:color w:val="auto"/>
          <w:kern w:val="0"/>
          <w:sz w:val="31"/>
          <w:szCs w:val="31"/>
          <w:lang w:val="en-US" w:eastAsia="zh-CN" w:bidi="ar"/>
        </w:rPr>
        <w:t>推进</w:t>
      </w:r>
      <w:r>
        <w:rPr>
          <w:rFonts w:ascii="仿宋_GB2312" w:hAnsi="仿宋_GB2312" w:eastAsia="仿宋_GB2312" w:cs="仿宋_GB2312"/>
          <w:color w:val="auto"/>
          <w:kern w:val="0"/>
          <w:sz w:val="31"/>
          <w:szCs w:val="31"/>
          <w:lang w:val="en-US" w:eastAsia="zh-CN" w:bidi="ar"/>
        </w:rPr>
        <w:t>示范县行政村电商服务站点</w:t>
      </w:r>
      <w:r>
        <w:rPr>
          <w:rFonts w:hint="eastAsia" w:ascii="仿宋_GB2312" w:hAnsi="仿宋_GB2312" w:eastAsia="仿宋_GB2312" w:cs="仿宋_GB2312"/>
          <w:color w:val="auto"/>
          <w:kern w:val="0"/>
          <w:sz w:val="31"/>
          <w:szCs w:val="31"/>
          <w:lang w:val="en-US" w:eastAsia="zh-CN" w:bidi="ar"/>
        </w:rPr>
        <w:t>建设</w:t>
      </w:r>
      <w:r>
        <w:rPr>
          <w:rFonts w:ascii="仿宋_GB2312" w:hAnsi="仿宋_GB2312" w:eastAsia="仿宋_GB2312" w:cs="仿宋_GB2312"/>
          <w:color w:val="auto"/>
          <w:kern w:val="0"/>
          <w:sz w:val="31"/>
          <w:szCs w:val="31"/>
          <w:lang w:val="en-US" w:eastAsia="zh-CN" w:bidi="ar"/>
        </w:rPr>
        <w:t>覆盖率</w:t>
      </w:r>
      <w:r>
        <w:rPr>
          <w:rFonts w:hint="eastAsia" w:ascii="仿宋_GB2312" w:hAnsi="仿宋_GB2312" w:eastAsia="仿宋_GB2312" w:cs="仿宋_GB2312"/>
          <w:color w:val="auto"/>
          <w:kern w:val="0"/>
          <w:sz w:val="31"/>
          <w:szCs w:val="31"/>
          <w:lang w:val="en-US" w:eastAsia="zh-CN" w:bidi="ar"/>
        </w:rPr>
        <w:t>合理提升</w:t>
      </w:r>
      <w:r>
        <w:rPr>
          <w:rFonts w:ascii="仿宋_GB2312" w:hAnsi="仿宋_GB2312" w:eastAsia="仿宋_GB2312" w:cs="仿宋_GB2312"/>
          <w:color w:val="auto"/>
          <w:kern w:val="0"/>
          <w:sz w:val="31"/>
          <w:szCs w:val="31"/>
          <w:lang w:val="en-US" w:eastAsia="zh-CN" w:bidi="ar"/>
        </w:rPr>
        <w:t>，省定相对贫困村实现全覆盖。建立动态管理机制，定期淘汰不能充分发挥效能的站点并进行增补。加快推进智慧乡村服务应用</w:t>
      </w:r>
      <w:r>
        <w:rPr>
          <w:rFonts w:hint="eastAsia" w:ascii="仿宋_GB2312" w:hAnsi="仿宋_GB2312" w:eastAsia="仿宋_GB2312" w:cs="仿宋_GB2312"/>
          <w:color w:val="auto"/>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20" w:firstLineChars="200"/>
        <w:jc w:val="left"/>
        <w:textAlignment w:val="auto"/>
        <w:rPr>
          <w:rFonts w:hint="default" w:ascii="仿宋_GB2312" w:hAnsi="仿宋_GB2312" w:eastAsia="仿宋_GB2312" w:cs="仿宋_GB2312"/>
          <w:color w:val="auto"/>
          <w:kern w:val="0"/>
          <w:sz w:val="31"/>
          <w:szCs w:val="31"/>
          <w:lang w:val="en-US" w:eastAsia="zh-CN" w:bidi="ar"/>
        </w:rPr>
      </w:pPr>
      <w:r>
        <w:rPr>
          <w:rFonts w:hint="eastAsia" w:ascii="仿宋_GB2312" w:hAnsi="仿宋_GB2312" w:eastAsia="仿宋_GB2312" w:cs="仿宋_GB2312"/>
          <w:color w:val="auto"/>
          <w:kern w:val="0"/>
          <w:sz w:val="31"/>
          <w:szCs w:val="31"/>
          <w:lang w:val="en-US" w:eastAsia="zh-CN" w:bidi="ar"/>
        </w:rPr>
        <w:t>3、</w:t>
      </w:r>
      <w:r>
        <w:rPr>
          <w:rFonts w:ascii="仿宋_GB2312" w:hAnsi="仿宋_GB2312" w:eastAsia="仿宋_GB2312" w:cs="仿宋_GB2312"/>
          <w:color w:val="auto"/>
          <w:kern w:val="0"/>
          <w:sz w:val="31"/>
          <w:szCs w:val="31"/>
          <w:lang w:val="en-US" w:eastAsia="zh-CN" w:bidi="ar"/>
        </w:rPr>
        <w:t>工业品下乡流通服务体系：促进农村流通现代化转型为目的，充分引导当地典型的商贸流通企业积极开展数字化转型，下沉供应链，为广大农村地区提供更为优质的商品和服务，提升工业品下乡流通服务效率。</w:t>
      </w:r>
    </w:p>
    <w:p>
      <w:pPr>
        <w:keepNext w:val="0"/>
        <w:keepLines w:val="0"/>
        <w:widowControl/>
        <w:suppressLineNumbers w:val="0"/>
        <w:ind w:firstLine="640" w:firstLineChars="200"/>
        <w:jc w:val="left"/>
        <w:rPr>
          <w:color w:val="auto"/>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ascii="仿宋_GB2312" w:hAnsi="仿宋_GB2312" w:eastAsia="仿宋_GB2312" w:cs="仿宋_GB2312"/>
          <w:color w:val="auto"/>
          <w:kern w:val="0"/>
          <w:sz w:val="31"/>
          <w:szCs w:val="31"/>
          <w:lang w:val="en-US" w:eastAsia="zh-CN" w:bidi="ar"/>
        </w:rPr>
        <w:t>农村电子商务培训体系：针对农村青年、返乡农民工、退伍军人、乡村电商服务站长、基层干部、贫困户、传统商贸流通行业人员及现有电商从业人员等，进行分类、分层次的培训，注重</w:t>
      </w:r>
      <w:r>
        <w:rPr>
          <w:rFonts w:hint="eastAsia" w:ascii="仿宋_GB2312" w:hAnsi="仿宋_GB2312" w:eastAsia="仿宋_GB2312" w:cs="仿宋_GB2312"/>
          <w:color w:val="auto"/>
          <w:kern w:val="0"/>
          <w:sz w:val="31"/>
          <w:szCs w:val="31"/>
          <w:lang w:val="en-US" w:eastAsia="zh-CN" w:bidi="ar"/>
        </w:rPr>
        <w:t>培训</w:t>
      </w:r>
      <w:r>
        <w:rPr>
          <w:rFonts w:ascii="仿宋_GB2312" w:hAnsi="仿宋_GB2312" w:eastAsia="仿宋_GB2312" w:cs="仿宋_GB2312"/>
          <w:color w:val="auto"/>
          <w:kern w:val="0"/>
          <w:sz w:val="31"/>
          <w:szCs w:val="31"/>
          <w:lang w:val="en-US" w:eastAsia="zh-CN" w:bidi="ar"/>
        </w:rPr>
        <w:t>实效性。针对不同的培训对象，组织编写电商标准化教材，内容丰富可操作，通过网站、公众号、宣传材料等途径向社会免费公开。为参训学员组织各类型电商用工对接会，</w:t>
      </w:r>
      <w:r>
        <w:rPr>
          <w:rFonts w:hint="eastAsia" w:ascii="仿宋_GB2312" w:hAnsi="仿宋_GB2312" w:eastAsia="仿宋_GB2312" w:cs="仿宋_GB2312"/>
          <w:color w:val="auto"/>
          <w:kern w:val="0"/>
          <w:sz w:val="31"/>
          <w:szCs w:val="31"/>
          <w:lang w:val="en-US" w:eastAsia="zh-CN" w:bidi="ar"/>
        </w:rPr>
        <w:t>保障</w:t>
      </w:r>
      <w:r>
        <w:rPr>
          <w:rFonts w:ascii="仿宋_GB2312" w:hAnsi="仿宋_GB2312" w:eastAsia="仿宋_GB2312" w:cs="仿宋_GB2312"/>
          <w:color w:val="auto"/>
          <w:kern w:val="0"/>
          <w:sz w:val="31"/>
          <w:szCs w:val="31"/>
          <w:lang w:val="en-US" w:eastAsia="zh-CN" w:bidi="ar"/>
        </w:rPr>
        <w:t>培训转化率</w:t>
      </w:r>
      <w:r>
        <w:rPr>
          <w:rFonts w:hint="eastAsia" w:ascii="仿宋_GB2312" w:hAnsi="仿宋_GB2312" w:eastAsia="仿宋_GB2312" w:cs="仿宋_GB2312"/>
          <w:color w:val="auto"/>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第四条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资金使用范围</w:t>
      </w:r>
    </w:p>
    <w:p>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充分利用现有的政府与商业化电商平台，最大限度利用</w:t>
      </w:r>
      <w:r>
        <w:rPr>
          <w:rFonts w:ascii="仿宋_GB2312" w:hAnsi="仿宋_GB2312" w:eastAsia="仿宋_GB2312" w:cs="仿宋_GB2312"/>
          <w:color w:val="auto"/>
          <w:kern w:val="0"/>
          <w:sz w:val="31"/>
          <w:szCs w:val="31"/>
          <w:lang w:val="en-US" w:eastAsia="zh-CN" w:bidi="ar"/>
        </w:rPr>
        <w:t>各类现有的市场资源</w:t>
      </w:r>
      <w:r>
        <w:rPr>
          <w:rFonts w:hint="eastAsia" w:ascii="仿宋" w:hAnsi="仿宋" w:eastAsia="仿宋" w:cs="仿宋"/>
          <w:color w:val="auto"/>
          <w:sz w:val="32"/>
          <w:szCs w:val="32"/>
          <w:lang w:val="en-US" w:eastAsia="zh-CN"/>
        </w:rPr>
        <w:t>，避免重复建设和资源浪费。专项</w:t>
      </w:r>
      <w:r>
        <w:rPr>
          <w:rFonts w:hint="eastAsia" w:ascii="仿宋" w:hAnsi="仿宋" w:eastAsia="仿宋" w:cs="仿宋"/>
          <w:color w:val="auto"/>
          <w:sz w:val="32"/>
          <w:szCs w:val="32"/>
        </w:rPr>
        <w:t>资金主要用于项目建设、设备购置安装、信息系统开发运用、业务培训等与项目建设实施直接相关的支出。专项资金不得用于</w:t>
      </w:r>
      <w:r>
        <w:rPr>
          <w:rFonts w:ascii="仿宋_GB2312" w:hAnsi="仿宋_GB2312" w:eastAsia="仿宋_GB2312" w:cs="仿宋_GB2312"/>
          <w:color w:val="auto"/>
          <w:kern w:val="0"/>
          <w:sz w:val="31"/>
          <w:szCs w:val="31"/>
          <w:lang w:val="en-US" w:eastAsia="zh-CN" w:bidi="ar"/>
        </w:rPr>
        <w:t>网络交易平台、楼堂馆所建设、征地拆迁、购买流量、人员经费等经常性开支及提取工作经费等</w:t>
      </w:r>
      <w:r>
        <w:rPr>
          <w:rFonts w:hint="eastAsia" w:ascii="仿宋" w:hAnsi="仿宋" w:eastAsia="仿宋" w:cs="仿宋"/>
          <w:color w:val="auto"/>
          <w:sz w:val="32"/>
          <w:szCs w:val="32"/>
        </w:rPr>
        <w:t xml:space="preserve">。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第五条</w:t>
      </w:r>
      <w:r>
        <w:rPr>
          <w:rFonts w:hint="eastAsia" w:ascii="仿宋" w:hAnsi="仿宋" w:eastAsia="仿宋" w:cs="仿宋"/>
          <w:color w:val="auto"/>
          <w:sz w:val="32"/>
          <w:szCs w:val="32"/>
        </w:rPr>
        <w:t xml:space="preserve"> 专项资金使用原则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公平竞争，公开透明。专项资金使用必须严格遵守有关法律、法规和相关规章制度。建设运营项目必须通过公开竞争性谈判确定项目承办主体，公开透明，广泛接受监督。</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政府引导，示范带动。专项资金的使用管理应符合国家和省、市、县产业政策导向，充分发挥财政资金的引导作用，吸引社会资本投入，调动企业和社会发展电子商务的积极性。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把握精准、助力扶贫。充分发挥农村电子商务助力脱贫攻坚作用，注重培育带动贫困人口的电商主体，加大对建档立卡贫困户帮扶力度，切实增强电子商务精准扶贫的作用。</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强化服务、聚焦上行。加强农村电子商务公共服务体系建设，推动农产品、农村初加工品、乡村旅游及服务产品的电子商务标准化、品牌化，提高农村产品商品化率和电子商务交易比例。</w:t>
      </w:r>
    </w:p>
    <w:p>
      <w:pPr>
        <w:keepNext w:val="0"/>
        <w:keepLines w:val="0"/>
        <w:widowControl/>
        <w:suppressLineNumbers w:val="0"/>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5、高效节约、避免浪费。资金支持方向和使用范围内的设施建设、设备配备、人员培训等，包括仓储物流配送中心、</w:t>
      </w:r>
      <w:r>
        <w:rPr>
          <w:rFonts w:ascii="仿宋_GB2312" w:hAnsi="仿宋_GB2312" w:eastAsia="仿宋_GB2312" w:cs="仿宋_GB2312"/>
          <w:color w:val="auto"/>
          <w:kern w:val="0"/>
          <w:sz w:val="31"/>
          <w:szCs w:val="31"/>
          <w:lang w:val="en-US" w:eastAsia="zh-CN" w:bidi="ar"/>
        </w:rPr>
        <w:t>县级电商公共服务中心</w:t>
      </w:r>
      <w:r>
        <w:rPr>
          <w:rFonts w:hint="eastAsia" w:ascii="仿宋_GB2312" w:hAnsi="仿宋_GB2312" w:eastAsia="仿宋_GB2312" w:cs="仿宋_GB2312"/>
          <w:color w:val="auto"/>
          <w:kern w:val="0"/>
          <w:sz w:val="31"/>
          <w:szCs w:val="31"/>
          <w:lang w:val="en-US" w:eastAsia="zh-CN" w:bidi="ar"/>
        </w:rPr>
        <w:t>、各镇村电子商务站点建设，组织安排人员参与培训等，</w:t>
      </w:r>
      <w:r>
        <w:rPr>
          <w:rFonts w:ascii="仿宋_GB2312" w:hAnsi="仿宋_GB2312" w:eastAsia="仿宋_GB2312" w:cs="仿宋_GB2312"/>
          <w:color w:val="auto"/>
          <w:kern w:val="0"/>
          <w:sz w:val="31"/>
          <w:szCs w:val="31"/>
          <w:lang w:val="en-US" w:eastAsia="zh-CN" w:bidi="ar"/>
        </w:rPr>
        <w:t>要充分发挥现有资源，避免重复建设和资源浪费</w:t>
      </w:r>
      <w:r>
        <w:rPr>
          <w:rFonts w:hint="eastAsia" w:ascii="仿宋_GB2312" w:hAnsi="仿宋_GB2312" w:eastAsia="仿宋_GB2312" w:cs="仿宋_GB2312"/>
          <w:color w:val="auto"/>
          <w:kern w:val="0"/>
          <w:sz w:val="31"/>
          <w:szCs w:val="31"/>
          <w:lang w:val="en-US" w:eastAsia="zh-CN" w:bidi="ar"/>
        </w:rPr>
        <w:t>；要始终</w:t>
      </w:r>
      <w:r>
        <w:rPr>
          <w:rFonts w:ascii="仿宋_GB2312" w:hAnsi="仿宋_GB2312" w:eastAsia="仿宋_GB2312" w:cs="仿宋_GB2312"/>
          <w:color w:val="auto"/>
          <w:kern w:val="0"/>
          <w:sz w:val="31"/>
          <w:szCs w:val="31"/>
          <w:lang w:val="en-US" w:eastAsia="zh-CN" w:bidi="ar"/>
        </w:rPr>
        <w:t>坚持实用、节约原则</w:t>
      </w:r>
      <w:r>
        <w:rPr>
          <w:rFonts w:hint="eastAsia" w:ascii="仿宋_GB2312" w:hAnsi="仿宋_GB2312" w:eastAsia="仿宋_GB2312" w:cs="仿宋_GB2312"/>
          <w:color w:val="auto"/>
          <w:kern w:val="0"/>
          <w:sz w:val="31"/>
          <w:szCs w:val="31"/>
          <w:lang w:val="en-US" w:eastAsia="zh-CN" w:bidi="ar"/>
        </w:rPr>
        <w:t>，</w:t>
      </w:r>
      <w:r>
        <w:rPr>
          <w:rFonts w:ascii="仿宋_GB2312" w:hAnsi="仿宋_GB2312" w:eastAsia="仿宋_GB2312" w:cs="仿宋_GB2312"/>
          <w:color w:val="auto"/>
          <w:kern w:val="0"/>
          <w:sz w:val="31"/>
          <w:szCs w:val="31"/>
          <w:lang w:val="en-US" w:eastAsia="zh-CN" w:bidi="ar"/>
        </w:rPr>
        <w:t>不得盲目新建</w:t>
      </w:r>
      <w:r>
        <w:rPr>
          <w:rFonts w:hint="eastAsia" w:ascii="仿宋_GB2312" w:hAnsi="仿宋_GB2312" w:eastAsia="仿宋_GB2312" w:cs="仿宋_GB2312"/>
          <w:color w:val="auto"/>
          <w:kern w:val="0"/>
          <w:sz w:val="31"/>
          <w:szCs w:val="31"/>
          <w:lang w:val="en-US" w:eastAsia="zh-CN" w:bidi="ar"/>
        </w:rPr>
        <w:t>或者重复培训等</w:t>
      </w:r>
      <w:r>
        <w:rPr>
          <w:rFonts w:ascii="仿宋_GB2312" w:hAnsi="仿宋_GB2312" w:eastAsia="仿宋_GB2312" w:cs="仿宋_GB2312"/>
          <w:color w:val="auto"/>
          <w:kern w:val="0"/>
          <w:sz w:val="31"/>
          <w:szCs w:val="31"/>
          <w:lang w:val="en-US" w:eastAsia="zh-CN" w:bidi="ar"/>
        </w:rPr>
        <w:t>。</w:t>
      </w:r>
      <w:r>
        <w:rPr>
          <w:rFonts w:hint="eastAsia" w:ascii="仿宋_GB2312" w:hAnsi="仿宋_GB2312" w:eastAsia="仿宋_GB2312" w:cs="仿宋_GB2312"/>
          <w:color w:val="auto"/>
          <w:kern w:val="0"/>
          <w:sz w:val="31"/>
          <w:szCs w:val="31"/>
          <w:lang w:val="en-US" w:eastAsia="zh-CN" w:bidi="ar"/>
        </w:rPr>
        <w:t>其他需要投入专项资金的事宜，按实际情况保障高效节约，避免浪费。</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创新机制，高效科学。专项资金使用必须以提高资金使用效益为基本导向，增强资金使用的绩效观念，加强对资金使用的监督管理。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职责分工</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县财政局职责</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负责示范工作</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资金的管理、办理示范工作</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资金拨付、组织实施示范工作</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资金财政监督检查和协助进行总体绩效评价。</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配合县</w:t>
      </w:r>
      <w:r>
        <w:rPr>
          <w:rFonts w:hint="eastAsia" w:ascii="仿宋" w:hAnsi="仿宋" w:eastAsia="仿宋" w:cs="仿宋"/>
          <w:color w:val="auto"/>
          <w:sz w:val="32"/>
          <w:szCs w:val="32"/>
          <w:lang w:eastAsia="zh-CN"/>
        </w:rPr>
        <w:t>科技工业和信息化局</w:t>
      </w:r>
      <w:r>
        <w:rPr>
          <w:rFonts w:hint="eastAsia" w:ascii="仿宋" w:hAnsi="仿宋" w:eastAsia="仿宋" w:cs="仿宋"/>
          <w:color w:val="auto"/>
          <w:sz w:val="32"/>
          <w:szCs w:val="32"/>
        </w:rPr>
        <w:t>组织项目审核及申报工作，及时将财政安排的</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资金下达至项目单位，对</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资金拨付、使用以及管理情况开展专项检查并加强监管，协助开展项目</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资金绩效评价。</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县</w:t>
      </w:r>
      <w:r>
        <w:rPr>
          <w:rFonts w:hint="eastAsia" w:ascii="仿宋" w:hAnsi="仿宋" w:eastAsia="仿宋" w:cs="仿宋"/>
          <w:color w:val="auto"/>
          <w:sz w:val="32"/>
          <w:szCs w:val="32"/>
          <w:lang w:eastAsia="zh-CN"/>
        </w:rPr>
        <w:t>科技工业和信息化</w:t>
      </w:r>
      <w:r>
        <w:rPr>
          <w:rFonts w:hint="eastAsia" w:ascii="仿宋" w:hAnsi="仿宋" w:eastAsia="仿宋" w:cs="仿宋"/>
          <w:color w:val="auto"/>
          <w:sz w:val="32"/>
          <w:szCs w:val="32"/>
        </w:rPr>
        <w:t>局职责</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负责按照</w:t>
      </w:r>
      <w:r>
        <w:rPr>
          <w:rFonts w:hint="eastAsia" w:ascii="仿宋" w:hAnsi="仿宋" w:eastAsia="仿宋" w:cs="仿宋"/>
          <w:color w:val="auto"/>
          <w:sz w:val="32"/>
          <w:szCs w:val="32"/>
          <w:lang w:val="en-US" w:eastAsia="zh-CN"/>
        </w:rPr>
        <w:t>国家商务部、财政部、国家扶贫办、</w:t>
      </w:r>
      <w:r>
        <w:rPr>
          <w:rFonts w:hint="eastAsia" w:ascii="仿宋" w:hAnsi="仿宋" w:eastAsia="仿宋" w:cs="仿宋"/>
          <w:color w:val="auto"/>
          <w:sz w:val="32"/>
          <w:szCs w:val="32"/>
        </w:rPr>
        <w:t>省商务厅、省财政厅</w:t>
      </w:r>
      <w:r>
        <w:rPr>
          <w:rFonts w:hint="eastAsia" w:ascii="仿宋" w:hAnsi="仿宋" w:eastAsia="仿宋" w:cs="仿宋"/>
          <w:color w:val="auto"/>
          <w:sz w:val="32"/>
          <w:szCs w:val="32"/>
          <w:lang w:eastAsia="zh-CN"/>
        </w:rPr>
        <w:t>、省扶贫办</w:t>
      </w:r>
      <w:r>
        <w:rPr>
          <w:rFonts w:hint="eastAsia" w:ascii="仿宋" w:hAnsi="仿宋" w:eastAsia="仿宋" w:cs="仿宋"/>
          <w:color w:val="auto"/>
          <w:sz w:val="32"/>
          <w:szCs w:val="32"/>
        </w:rPr>
        <w:t>相关文件要求，牵头制定工作实施方案，协调财政部门及时拨付项目资金，推进项目的组织实施，配合省商务厅开展项目绩效评价。</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会同县财政局组织项目申报及审核工作，推进项目的组织实施，加强项目资金的监督和管理，协助开展项目绩效评价工作。</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负责综合示范信息报送工作，及时报送工作进展情况和按要求填报有关信息。加强宣传，营造促进电子商务进农村综合示范工作的</w:t>
      </w:r>
      <w:r>
        <w:rPr>
          <w:rFonts w:hint="eastAsia" w:ascii="仿宋" w:hAnsi="仿宋" w:eastAsia="仿宋" w:cs="仿宋"/>
          <w:color w:val="auto"/>
          <w:sz w:val="32"/>
          <w:szCs w:val="32"/>
          <w:lang w:eastAsia="zh-CN"/>
        </w:rPr>
        <w:t>总体</w:t>
      </w:r>
      <w:r>
        <w:rPr>
          <w:rFonts w:hint="eastAsia" w:ascii="仿宋" w:hAnsi="仿宋" w:eastAsia="仿宋" w:cs="仿宋"/>
          <w:color w:val="auto"/>
          <w:sz w:val="32"/>
          <w:szCs w:val="32"/>
        </w:rPr>
        <w:t>氛围。</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eastAsia="zh-CN"/>
        </w:rPr>
        <w:t>专项</w:t>
      </w:r>
      <w:r>
        <w:rPr>
          <w:rFonts w:hint="eastAsia" w:ascii="黑体" w:hAnsi="黑体" w:eastAsia="黑体" w:cs="黑体"/>
          <w:color w:val="auto"/>
          <w:sz w:val="32"/>
          <w:szCs w:val="32"/>
        </w:rPr>
        <w:t>资金的申报、审批和拨付</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申请专项资金的承办单位（企业）应当符合以下条件</w:t>
      </w:r>
      <w:r>
        <w:rPr>
          <w:rFonts w:hint="eastAsia" w:ascii="仿宋" w:hAnsi="仿宋" w:eastAsia="仿宋" w:cs="仿宋"/>
          <w:color w:val="auto"/>
          <w:sz w:val="32"/>
          <w:szCs w:val="32"/>
          <w:lang w:eastAsia="zh-CN"/>
        </w:rPr>
        <w:t>：</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通过公开招标形式选择具备符合相关项目要求资质的</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企业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产权明晰，管理规范，具有健全的内部财务管理制度，三年内无违法或受到行政处罚的纪录；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专项资金的审批和拨付  </w:t>
      </w:r>
    </w:p>
    <w:p>
      <w:pPr>
        <w:keepNext w:val="0"/>
        <w:keepLines w:val="0"/>
        <w:pageBreakBefore w:val="0"/>
        <w:widowControl/>
        <w:suppressLineNumbers w:val="0"/>
        <w:kinsoku/>
        <w:wordWrap/>
        <w:overflowPunct/>
        <w:topLinePunct w:val="0"/>
        <w:autoSpaceDE/>
        <w:autoSpaceDN/>
        <w:bidi w:val="0"/>
        <w:spacing w:line="560" w:lineRule="exact"/>
        <w:ind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由符合专项资金申请条件的</w:t>
      </w:r>
      <w:r>
        <w:rPr>
          <w:rFonts w:hint="eastAsia" w:ascii="仿宋" w:hAnsi="仿宋" w:eastAsia="仿宋" w:cs="仿宋"/>
          <w:color w:val="auto"/>
          <w:sz w:val="32"/>
          <w:szCs w:val="32"/>
          <w:lang w:eastAsia="zh-CN"/>
        </w:rPr>
        <w:t>承办</w:t>
      </w:r>
      <w:r>
        <w:rPr>
          <w:rFonts w:hint="eastAsia" w:ascii="仿宋" w:hAnsi="仿宋" w:eastAsia="仿宋" w:cs="仿宋"/>
          <w:color w:val="auto"/>
          <w:sz w:val="32"/>
          <w:szCs w:val="32"/>
        </w:rPr>
        <w:t>单位（企业）将资金拨付请示和相关项目资料报县</w:t>
      </w:r>
      <w:r>
        <w:rPr>
          <w:rFonts w:hint="eastAsia" w:ascii="仿宋" w:hAnsi="仿宋" w:eastAsia="仿宋" w:cs="仿宋"/>
          <w:color w:val="auto"/>
          <w:sz w:val="32"/>
          <w:szCs w:val="32"/>
          <w:lang w:eastAsia="zh-CN"/>
        </w:rPr>
        <w:t>科技工业</w:t>
      </w:r>
      <w:r>
        <w:rPr>
          <w:rFonts w:hint="eastAsia" w:ascii="仿宋" w:hAnsi="仿宋" w:eastAsia="仿宋" w:cs="仿宋"/>
          <w:color w:val="auto"/>
          <w:sz w:val="32"/>
          <w:szCs w:val="32"/>
        </w:rPr>
        <w:t>和信息化局</w:t>
      </w:r>
      <w:r>
        <w:rPr>
          <w:rFonts w:hint="eastAsia" w:ascii="仿宋" w:hAnsi="仿宋" w:eastAsia="仿宋" w:cs="仿宋"/>
          <w:color w:val="auto"/>
          <w:sz w:val="32"/>
          <w:szCs w:val="32"/>
          <w:lang w:eastAsia="zh-CN"/>
        </w:rPr>
        <w:t>；</w:t>
      </w:r>
    </w:p>
    <w:p>
      <w:pPr>
        <w:keepNext w:val="0"/>
        <w:keepLines w:val="0"/>
        <w:pageBreakBefore w:val="0"/>
        <w:widowControl/>
        <w:suppressLineNumbers w:val="0"/>
        <w:kinsoku/>
        <w:wordWrap/>
        <w:overflowPunct/>
        <w:topLinePunct w:val="0"/>
        <w:autoSpaceDE/>
        <w:autoSpaceDN/>
        <w:bidi w:val="0"/>
        <w:spacing w:line="560" w:lineRule="exact"/>
        <w:ind w:firstLine="64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2、经</w:t>
      </w:r>
      <w:r>
        <w:rPr>
          <w:rFonts w:hint="eastAsia" w:ascii="仿宋" w:hAnsi="仿宋" w:eastAsia="仿宋" w:cs="仿宋"/>
          <w:color w:val="auto"/>
          <w:sz w:val="32"/>
          <w:szCs w:val="32"/>
        </w:rPr>
        <w:t xml:space="preserve">县财政局审定，根据项目实施进度等情况按财政资金拨付程序和签订合同内容拨付资金。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项目的实施与验收</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w:t>
      </w:r>
      <w:r>
        <w:rPr>
          <w:rFonts w:hint="eastAsia" w:ascii="仿宋" w:hAnsi="仿宋" w:eastAsia="仿宋" w:cs="仿宋"/>
          <w:b/>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项目完成后，由项目实施单位（企业）向县</w:t>
      </w:r>
      <w:r>
        <w:rPr>
          <w:rFonts w:hint="eastAsia" w:ascii="仿宋" w:hAnsi="仿宋" w:eastAsia="仿宋" w:cs="仿宋"/>
          <w:color w:val="auto"/>
          <w:sz w:val="32"/>
          <w:szCs w:val="32"/>
          <w:lang w:eastAsia="zh-CN"/>
        </w:rPr>
        <w:t>科技工业</w:t>
      </w:r>
      <w:r>
        <w:rPr>
          <w:rFonts w:hint="eastAsia" w:ascii="仿宋" w:hAnsi="仿宋" w:eastAsia="仿宋" w:cs="仿宋"/>
          <w:color w:val="auto"/>
          <w:sz w:val="32"/>
          <w:szCs w:val="32"/>
        </w:rPr>
        <w:t>和信息化局报送书面验收申请。县</w:t>
      </w:r>
      <w:r>
        <w:rPr>
          <w:rFonts w:hint="eastAsia" w:ascii="仿宋" w:hAnsi="仿宋" w:eastAsia="仿宋" w:cs="仿宋"/>
          <w:color w:val="auto"/>
          <w:sz w:val="32"/>
          <w:szCs w:val="32"/>
          <w:lang w:eastAsia="zh-CN"/>
        </w:rPr>
        <w:t>科技工业</w:t>
      </w:r>
      <w:r>
        <w:rPr>
          <w:rFonts w:hint="eastAsia" w:ascii="仿宋" w:hAnsi="仿宋" w:eastAsia="仿宋" w:cs="仿宋"/>
          <w:color w:val="auto"/>
          <w:sz w:val="32"/>
          <w:szCs w:val="32"/>
        </w:rPr>
        <w:t>和信息化局</w:t>
      </w:r>
      <w:r>
        <w:rPr>
          <w:rFonts w:hint="eastAsia" w:ascii="仿宋" w:hAnsi="仿宋" w:eastAsia="仿宋" w:cs="仿宋"/>
          <w:color w:val="auto"/>
          <w:sz w:val="32"/>
          <w:szCs w:val="32"/>
          <w:lang w:eastAsia="zh-CN"/>
        </w:rPr>
        <w:t>会同相关职能</w:t>
      </w:r>
      <w:r>
        <w:rPr>
          <w:rFonts w:hint="eastAsia" w:ascii="仿宋" w:hAnsi="仿宋" w:eastAsia="仿宋" w:cs="仿宋"/>
          <w:color w:val="auto"/>
          <w:sz w:val="32"/>
          <w:szCs w:val="32"/>
        </w:rPr>
        <w:t>部门进行实地验收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并将验收结果报送省商务厅、省财政局。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获得专项资金支持的项目承担单位（企业）不得随意调整资金用途、随意调整项目实施范围、随意变更合同内容。</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专项资金的监督和管理</w:t>
      </w:r>
    </w:p>
    <w:p>
      <w:pPr>
        <w:keepNext w:val="0"/>
        <w:keepLines w:val="0"/>
        <w:widowControl/>
        <w:suppressLineNumbers w:val="0"/>
        <w:jc w:val="left"/>
        <w:rPr>
          <w:rFonts w:hint="eastAsia" w:ascii="仿宋" w:hAnsi="仿宋" w:eastAsia="仿宋" w:cs="仿宋"/>
          <w:b/>
          <w:bCs/>
          <w:color w:val="auto"/>
          <w:sz w:val="32"/>
          <w:szCs w:val="32"/>
        </w:rPr>
      </w:pPr>
    </w:p>
    <w:p>
      <w:pPr>
        <w:keepNext w:val="0"/>
        <w:keepLines w:val="0"/>
        <w:widowControl/>
        <w:suppressLineNumbers w:val="0"/>
        <w:ind w:firstLine="643" w:firstLineChars="200"/>
        <w:jc w:val="left"/>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专项资金要做到专款专用，专账管理，建立项目台账制度。资金使用方向、支持方式及支持对象等应在政府网站上进行公示。在创建过程中，如确需调整事项应报省商务厅、省财政厅备案。</w:t>
      </w:r>
    </w:p>
    <w:p>
      <w:pPr>
        <w:keepNext w:val="0"/>
        <w:keepLines w:val="0"/>
        <w:widowControl/>
        <w:suppressLineNumbers w:val="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县</w:t>
      </w:r>
      <w:r>
        <w:rPr>
          <w:rFonts w:hint="eastAsia" w:ascii="仿宋" w:hAnsi="仿宋" w:eastAsia="仿宋" w:cs="仿宋"/>
          <w:color w:val="auto"/>
          <w:sz w:val="32"/>
          <w:szCs w:val="32"/>
          <w:lang w:eastAsia="zh-CN"/>
        </w:rPr>
        <w:t>科技工业和信息化</w:t>
      </w:r>
      <w:r>
        <w:rPr>
          <w:rFonts w:hint="eastAsia" w:ascii="仿宋" w:hAnsi="仿宋" w:eastAsia="仿宋" w:cs="仿宋"/>
          <w:color w:val="auto"/>
          <w:sz w:val="32"/>
          <w:szCs w:val="32"/>
        </w:rPr>
        <w:t>局、财政局应认真做好项目申报和</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资金监管工作，定期对</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资金使用情况进行监督检查，确保专项资金安全有效。项目承</w:t>
      </w:r>
      <w:r>
        <w:rPr>
          <w:rFonts w:hint="eastAsia" w:ascii="仿宋" w:hAnsi="仿宋" w:eastAsia="仿宋" w:cs="仿宋"/>
          <w:color w:val="auto"/>
          <w:sz w:val="32"/>
          <w:szCs w:val="32"/>
          <w:lang w:eastAsia="zh-CN"/>
        </w:rPr>
        <w:t>办</w:t>
      </w:r>
      <w:r>
        <w:rPr>
          <w:rFonts w:hint="eastAsia" w:ascii="仿宋" w:hAnsi="仿宋" w:eastAsia="仿宋" w:cs="仿宋"/>
          <w:color w:val="auto"/>
          <w:sz w:val="32"/>
          <w:szCs w:val="32"/>
        </w:rPr>
        <w:t>单位（企业）收到财政专项资金后，应严格执行</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资金使用的有关规定、严格按照国家有关会计、财政法规及现行财务制度有关规定进行账务处理，及时向县</w:t>
      </w:r>
      <w:r>
        <w:rPr>
          <w:rFonts w:hint="eastAsia" w:ascii="仿宋" w:hAnsi="仿宋" w:eastAsia="仿宋" w:cs="仿宋"/>
          <w:color w:val="auto"/>
          <w:sz w:val="32"/>
          <w:szCs w:val="32"/>
          <w:lang w:eastAsia="zh-CN"/>
        </w:rPr>
        <w:t>科技工业和信息化</w:t>
      </w:r>
      <w:r>
        <w:rPr>
          <w:rFonts w:hint="eastAsia" w:ascii="仿宋" w:hAnsi="仿宋" w:eastAsia="仿宋" w:cs="仿宋"/>
          <w:color w:val="auto"/>
          <w:sz w:val="32"/>
          <w:szCs w:val="32"/>
        </w:rPr>
        <w:t>局、财政局报告</w:t>
      </w:r>
      <w:r>
        <w:rPr>
          <w:rFonts w:hint="eastAsia" w:ascii="仿宋" w:hAnsi="仿宋" w:eastAsia="仿宋" w:cs="仿宋"/>
          <w:color w:val="auto"/>
          <w:sz w:val="32"/>
          <w:szCs w:val="32"/>
          <w:lang w:eastAsia="zh-CN"/>
        </w:rPr>
        <w:t>专项</w:t>
      </w:r>
      <w:r>
        <w:rPr>
          <w:rFonts w:hint="eastAsia" w:ascii="仿宋" w:hAnsi="仿宋" w:eastAsia="仿宋" w:cs="仿宋"/>
          <w:color w:val="auto"/>
          <w:sz w:val="32"/>
          <w:szCs w:val="32"/>
        </w:rPr>
        <w:t>资金使用情况。</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示范工作资金管理实行责任追究机制。对负责专项资金管理的有关人员在专项资金分配、审批过程中存在违法违纪行为的，按照相应法律法规处理；申报单位（企业）在示范工作资金管理、使用过程中存在违法违纪行为的，依照相应法律法规严肃处理，并追回财政专项资金；县有关部门未按规定将资金拨付到项目单位的，依法追究有关人员责任。涉嫌犯罪的，依法移送司法机关追究刑事责任。</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本办法自</w:t>
      </w:r>
      <w:r>
        <w:rPr>
          <w:rFonts w:hint="eastAsia" w:ascii="仿宋" w:hAnsi="仿宋" w:eastAsia="仿宋" w:cs="仿宋"/>
          <w:color w:val="auto"/>
          <w:sz w:val="32"/>
          <w:szCs w:val="32"/>
          <w:lang w:eastAsia="zh-CN"/>
        </w:rPr>
        <w:t>印发</w:t>
      </w:r>
      <w:r>
        <w:rPr>
          <w:rFonts w:hint="eastAsia" w:ascii="仿宋" w:hAnsi="仿宋" w:eastAsia="仿宋" w:cs="仿宋"/>
          <w:color w:val="auto"/>
          <w:sz w:val="32"/>
          <w:szCs w:val="32"/>
        </w:rPr>
        <w:t>之日起实施至示范县项目验收组最终验收完成结束。</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本办法支持在项目实施期内建设完成并投入运营的电子商务进农村专项项目。截止日期至示范县项目实施期限结束。</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本办法由</w:t>
      </w:r>
      <w:r>
        <w:rPr>
          <w:rFonts w:hint="eastAsia" w:ascii="仿宋" w:hAnsi="仿宋" w:eastAsia="仿宋" w:cs="仿宋"/>
          <w:color w:val="auto"/>
          <w:sz w:val="32"/>
          <w:szCs w:val="32"/>
          <w:lang w:eastAsia="zh-CN"/>
        </w:rPr>
        <w:t>陆河县</w:t>
      </w:r>
      <w:r>
        <w:rPr>
          <w:rFonts w:hint="eastAsia" w:ascii="仿宋" w:hAnsi="仿宋" w:eastAsia="仿宋" w:cs="仿宋"/>
          <w:color w:val="auto"/>
          <w:sz w:val="32"/>
          <w:szCs w:val="32"/>
        </w:rPr>
        <w:t>电子商务进农村综合示范项目工作领导小组负责解释。</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90637"/>
    <w:rsid w:val="07043CAC"/>
    <w:rsid w:val="074E5F91"/>
    <w:rsid w:val="0CB86F73"/>
    <w:rsid w:val="0DE37F7C"/>
    <w:rsid w:val="0E6758C0"/>
    <w:rsid w:val="12BE0479"/>
    <w:rsid w:val="13056238"/>
    <w:rsid w:val="1429646A"/>
    <w:rsid w:val="143D575B"/>
    <w:rsid w:val="167E519C"/>
    <w:rsid w:val="18581F0D"/>
    <w:rsid w:val="186C3EE9"/>
    <w:rsid w:val="18FC1F20"/>
    <w:rsid w:val="19405912"/>
    <w:rsid w:val="1AD13BAE"/>
    <w:rsid w:val="1F7849D4"/>
    <w:rsid w:val="23970AA0"/>
    <w:rsid w:val="2A0707F8"/>
    <w:rsid w:val="2C8B4E08"/>
    <w:rsid w:val="32A26EB6"/>
    <w:rsid w:val="33770D29"/>
    <w:rsid w:val="34D57BFF"/>
    <w:rsid w:val="362D3642"/>
    <w:rsid w:val="376C725A"/>
    <w:rsid w:val="3FC064F2"/>
    <w:rsid w:val="45A67C27"/>
    <w:rsid w:val="47901029"/>
    <w:rsid w:val="47BE5ED7"/>
    <w:rsid w:val="4AD81C6A"/>
    <w:rsid w:val="4E9105E3"/>
    <w:rsid w:val="549965E2"/>
    <w:rsid w:val="58257EF0"/>
    <w:rsid w:val="5A641C37"/>
    <w:rsid w:val="5B117F94"/>
    <w:rsid w:val="5D4B1B04"/>
    <w:rsid w:val="5E3328A0"/>
    <w:rsid w:val="5E8762D3"/>
    <w:rsid w:val="6039591A"/>
    <w:rsid w:val="62230E46"/>
    <w:rsid w:val="67FC5261"/>
    <w:rsid w:val="69F22268"/>
    <w:rsid w:val="70416A2B"/>
    <w:rsid w:val="71494B4F"/>
    <w:rsid w:val="72CA5553"/>
    <w:rsid w:val="74D12AD1"/>
    <w:rsid w:val="7BA35183"/>
    <w:rsid w:val="7BA60C62"/>
    <w:rsid w:val="7CB4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2019-12-16T01:15:00Z</dcterms:created>
  <dc:creator>Administrator.2016-20161008HV</dc:creator>
  <cp:lastModifiedBy>倚楼听风雨</cp:lastModifiedBy>
  <cp:lastPrinted>2021-04-20T06:47:00Z</cp:lastPrinted>
  <dcterms:modified xsi:type="dcterms:W3CDTF">2021-04-20T08:33:59Z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DE0CFB7EB102485B9814B6B34F785FD2</vt:lpwstr>
  </property>
</Properties>
</file>