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E49" w:rsidRDefault="00A97E49">
      <w:pPr>
        <w:jc w:val="center"/>
        <w:rPr>
          <w:b/>
          <w:sz w:val="30"/>
          <w:szCs w:val="30"/>
        </w:rPr>
      </w:pPr>
      <w:r w:rsidRPr="00A97E49">
        <w:rPr>
          <w:rFonts w:hint="eastAsia"/>
          <w:b/>
          <w:sz w:val="30"/>
          <w:szCs w:val="30"/>
        </w:rPr>
        <w:t>2021</w:t>
      </w:r>
      <w:r w:rsidRPr="00A97E49">
        <w:rPr>
          <w:rFonts w:hint="eastAsia"/>
          <w:b/>
          <w:sz w:val="30"/>
          <w:szCs w:val="30"/>
        </w:rPr>
        <w:t>年陆河县市场监督管理局胶合板产品质量监督抽查</w:t>
      </w:r>
    </w:p>
    <w:p w:rsidR="009E783E" w:rsidRDefault="00A97E49">
      <w:pPr>
        <w:jc w:val="center"/>
        <w:rPr>
          <w:b/>
          <w:sz w:val="30"/>
          <w:szCs w:val="30"/>
        </w:rPr>
      </w:pPr>
      <w:r w:rsidRPr="00A97E49">
        <w:rPr>
          <w:rFonts w:hint="eastAsia"/>
          <w:b/>
          <w:sz w:val="30"/>
          <w:szCs w:val="30"/>
        </w:rPr>
        <w:t>实施细则</w:t>
      </w:r>
    </w:p>
    <w:p w:rsidR="00867B66" w:rsidRPr="002E1CD6" w:rsidRDefault="00867B66" w:rsidP="00867B66">
      <w:pPr>
        <w:adjustRightInd w:val="0"/>
        <w:snapToGrid w:val="0"/>
        <w:spacing w:line="360" w:lineRule="auto"/>
        <w:rPr>
          <w:rFonts w:ascii="黑体" w:eastAsia="黑体" w:hAnsi="黑体" w:cs="宋体"/>
          <w:szCs w:val="21"/>
        </w:rPr>
      </w:pPr>
      <w:r w:rsidRPr="002E1CD6">
        <w:rPr>
          <w:rFonts w:ascii="黑体" w:eastAsia="黑体" w:hAnsi="黑体" w:cs="宋体" w:hint="eastAsia"/>
          <w:szCs w:val="21"/>
        </w:rPr>
        <w:t>1抽样方法</w:t>
      </w:r>
    </w:p>
    <w:p w:rsidR="00867B66" w:rsidRPr="002E1CD6" w:rsidRDefault="00867B66" w:rsidP="00867B66">
      <w:pPr>
        <w:adjustRightInd w:val="0"/>
        <w:snapToGrid w:val="0"/>
        <w:spacing w:line="360" w:lineRule="auto"/>
        <w:rPr>
          <w:szCs w:val="21"/>
        </w:rPr>
      </w:pPr>
      <w:r>
        <w:rPr>
          <w:sz w:val="24"/>
          <w:szCs w:val="24"/>
        </w:rPr>
        <w:t xml:space="preserve">    </w:t>
      </w:r>
      <w:r w:rsidRPr="002E1CD6">
        <w:rPr>
          <w:rFonts w:hint="eastAsia"/>
          <w:szCs w:val="21"/>
        </w:rPr>
        <w:t>采用随机抽样法在企业的成品库内产品中随机抽取有产品质量检验合格证明或者以其他形式表明合格的、近期生产的产品。</w:t>
      </w:r>
    </w:p>
    <w:p w:rsidR="00867B66" w:rsidRPr="002E1CD6" w:rsidRDefault="00867B66" w:rsidP="00867B66">
      <w:pPr>
        <w:adjustRightInd w:val="0"/>
        <w:snapToGrid w:val="0"/>
        <w:spacing w:line="360" w:lineRule="auto"/>
        <w:rPr>
          <w:szCs w:val="21"/>
        </w:rPr>
      </w:pPr>
      <w:r w:rsidRPr="002E1CD6">
        <w:rPr>
          <w:szCs w:val="21"/>
        </w:rPr>
        <w:t xml:space="preserve">    </w:t>
      </w:r>
      <w:r w:rsidRPr="002E1CD6">
        <w:rPr>
          <w:rFonts w:hint="eastAsia"/>
          <w:szCs w:val="21"/>
        </w:rPr>
        <w:t>随机数一般可使用随机数表、骰子或扑克牌等方法产生。</w:t>
      </w:r>
    </w:p>
    <w:p w:rsidR="00867B66" w:rsidRPr="002E1CD6" w:rsidRDefault="00867B66" w:rsidP="00867B66">
      <w:pPr>
        <w:adjustRightInd w:val="0"/>
        <w:snapToGrid w:val="0"/>
        <w:spacing w:line="360" w:lineRule="auto"/>
        <w:rPr>
          <w:szCs w:val="21"/>
        </w:rPr>
      </w:pPr>
      <w:r w:rsidRPr="002E1CD6">
        <w:rPr>
          <w:szCs w:val="21"/>
        </w:rPr>
        <w:t xml:space="preserve">    </w:t>
      </w:r>
      <w:r w:rsidRPr="002E1CD6">
        <w:rPr>
          <w:rFonts w:hint="eastAsia"/>
          <w:szCs w:val="21"/>
        </w:rPr>
        <w:t>第一，抽样基数≥</w:t>
      </w:r>
      <w:r w:rsidRPr="002E1CD6">
        <w:rPr>
          <w:szCs w:val="21"/>
        </w:rPr>
        <w:t>20</w:t>
      </w:r>
      <w:r w:rsidRPr="002E1CD6">
        <w:rPr>
          <w:rFonts w:hint="eastAsia"/>
          <w:szCs w:val="21"/>
        </w:rPr>
        <w:t>张；</w:t>
      </w:r>
    </w:p>
    <w:p w:rsidR="00867B66" w:rsidRPr="002E1CD6" w:rsidRDefault="00867B66" w:rsidP="00867B66">
      <w:pPr>
        <w:adjustRightInd w:val="0"/>
        <w:snapToGrid w:val="0"/>
        <w:spacing w:line="360" w:lineRule="auto"/>
        <w:rPr>
          <w:szCs w:val="21"/>
        </w:rPr>
      </w:pPr>
      <w:r w:rsidRPr="002E1CD6">
        <w:rPr>
          <w:szCs w:val="21"/>
        </w:rPr>
        <w:t xml:space="preserve">    </w:t>
      </w:r>
      <w:r w:rsidRPr="002E1CD6">
        <w:rPr>
          <w:rFonts w:hint="eastAsia"/>
          <w:szCs w:val="21"/>
        </w:rPr>
        <w:t>第二，当产品分垛码放时，采用随机抽样法确定其中</w:t>
      </w:r>
      <w:proofErr w:type="gramStart"/>
      <w:r w:rsidRPr="002E1CD6">
        <w:rPr>
          <w:rFonts w:hint="eastAsia"/>
          <w:szCs w:val="21"/>
        </w:rPr>
        <w:t>一</w:t>
      </w:r>
      <w:proofErr w:type="gramEnd"/>
      <w:r w:rsidRPr="002E1CD6">
        <w:rPr>
          <w:rFonts w:hint="eastAsia"/>
          <w:szCs w:val="21"/>
        </w:rPr>
        <w:t>垛为抽样对象；</w:t>
      </w:r>
    </w:p>
    <w:p w:rsidR="00867B66" w:rsidRPr="002E1CD6" w:rsidRDefault="00867B66" w:rsidP="00867B66">
      <w:pPr>
        <w:adjustRightInd w:val="0"/>
        <w:snapToGrid w:val="0"/>
        <w:spacing w:line="360" w:lineRule="auto"/>
        <w:rPr>
          <w:szCs w:val="21"/>
        </w:rPr>
      </w:pPr>
      <w:r w:rsidRPr="002E1CD6">
        <w:rPr>
          <w:szCs w:val="21"/>
        </w:rPr>
        <w:t xml:space="preserve">    </w:t>
      </w:r>
      <w:r w:rsidRPr="002E1CD6">
        <w:rPr>
          <w:rFonts w:hint="eastAsia"/>
          <w:szCs w:val="21"/>
        </w:rPr>
        <w:t>第三，采用随机抽样法在</w:t>
      </w:r>
      <w:proofErr w:type="gramStart"/>
      <w:r w:rsidRPr="002E1CD6">
        <w:rPr>
          <w:rFonts w:hint="eastAsia"/>
          <w:szCs w:val="21"/>
        </w:rPr>
        <w:t>该垛中抽取</w:t>
      </w:r>
      <w:proofErr w:type="gramEnd"/>
      <w:r w:rsidRPr="002E1CD6">
        <w:rPr>
          <w:szCs w:val="21"/>
        </w:rPr>
        <w:t>5</w:t>
      </w:r>
      <w:r w:rsidRPr="002E1CD6">
        <w:rPr>
          <w:rFonts w:hint="eastAsia"/>
          <w:szCs w:val="21"/>
        </w:rPr>
        <w:t>张产品，分别为初检</w:t>
      </w:r>
      <w:r w:rsidRPr="002E1CD6">
        <w:rPr>
          <w:szCs w:val="21"/>
        </w:rPr>
        <w:t>1</w:t>
      </w:r>
      <w:r w:rsidRPr="002E1CD6">
        <w:rPr>
          <w:rFonts w:hint="eastAsia"/>
          <w:szCs w:val="21"/>
        </w:rPr>
        <w:t>张（锯制成</w:t>
      </w:r>
      <w:r w:rsidRPr="002E1CD6">
        <w:rPr>
          <w:rFonts w:hint="eastAsia"/>
          <w:szCs w:val="21"/>
        </w:rPr>
        <w:t>600mm</w:t>
      </w:r>
      <w:r w:rsidRPr="002E1CD6">
        <w:rPr>
          <w:rFonts w:hint="eastAsia"/>
          <w:szCs w:val="21"/>
        </w:rPr>
        <w:t>×</w:t>
      </w:r>
      <w:r w:rsidRPr="002E1CD6">
        <w:rPr>
          <w:rFonts w:hint="eastAsia"/>
          <w:szCs w:val="21"/>
        </w:rPr>
        <w:t>600mm</w:t>
      </w:r>
      <w:r w:rsidRPr="002E1CD6">
        <w:rPr>
          <w:rFonts w:hint="eastAsia"/>
          <w:szCs w:val="21"/>
        </w:rPr>
        <w:t>×</w:t>
      </w:r>
      <w:r w:rsidRPr="002E1CD6">
        <w:rPr>
          <w:rFonts w:hint="eastAsia"/>
          <w:szCs w:val="21"/>
        </w:rPr>
        <w:t>3</w:t>
      </w:r>
      <w:r w:rsidRPr="002E1CD6">
        <w:rPr>
          <w:rFonts w:hint="eastAsia"/>
          <w:szCs w:val="21"/>
        </w:rPr>
        <w:t>块，</w:t>
      </w:r>
      <w:r w:rsidRPr="002E1CD6">
        <w:rPr>
          <w:rFonts w:hint="eastAsia"/>
          <w:szCs w:val="21"/>
        </w:rPr>
        <w:t>500mm</w:t>
      </w:r>
      <w:r w:rsidRPr="002E1CD6">
        <w:rPr>
          <w:rFonts w:hint="eastAsia"/>
          <w:szCs w:val="21"/>
        </w:rPr>
        <w:t>×</w:t>
      </w:r>
      <w:r w:rsidRPr="002E1CD6">
        <w:rPr>
          <w:rFonts w:hint="eastAsia"/>
          <w:szCs w:val="21"/>
        </w:rPr>
        <w:t>500mm</w:t>
      </w:r>
      <w:r w:rsidRPr="002E1CD6">
        <w:rPr>
          <w:rFonts w:hint="eastAsia"/>
          <w:szCs w:val="21"/>
        </w:rPr>
        <w:t>×</w:t>
      </w:r>
      <w:r w:rsidRPr="002E1CD6">
        <w:rPr>
          <w:rFonts w:hint="eastAsia"/>
          <w:szCs w:val="21"/>
        </w:rPr>
        <w:t>2</w:t>
      </w:r>
      <w:r w:rsidRPr="002E1CD6">
        <w:rPr>
          <w:rFonts w:hint="eastAsia"/>
          <w:szCs w:val="21"/>
        </w:rPr>
        <w:t>块）、复验</w:t>
      </w:r>
      <w:r w:rsidRPr="002E1CD6">
        <w:rPr>
          <w:szCs w:val="21"/>
        </w:rPr>
        <w:t>2</w:t>
      </w:r>
      <w:r w:rsidRPr="002E1CD6">
        <w:rPr>
          <w:rFonts w:hint="eastAsia"/>
          <w:szCs w:val="21"/>
        </w:rPr>
        <w:t>张（锯制成</w:t>
      </w:r>
      <w:r w:rsidRPr="002E1CD6">
        <w:rPr>
          <w:rFonts w:hint="eastAsia"/>
          <w:szCs w:val="21"/>
        </w:rPr>
        <w:t>600mm</w:t>
      </w:r>
      <w:r w:rsidRPr="002E1CD6">
        <w:rPr>
          <w:rFonts w:hint="eastAsia"/>
          <w:szCs w:val="21"/>
        </w:rPr>
        <w:t>×</w:t>
      </w:r>
      <w:r w:rsidRPr="002E1CD6">
        <w:rPr>
          <w:rFonts w:hint="eastAsia"/>
          <w:szCs w:val="21"/>
        </w:rPr>
        <w:t>600mm</w:t>
      </w:r>
      <w:r w:rsidRPr="002E1CD6">
        <w:rPr>
          <w:rFonts w:hint="eastAsia"/>
          <w:szCs w:val="21"/>
        </w:rPr>
        <w:t>×</w:t>
      </w:r>
      <w:r w:rsidRPr="002E1CD6">
        <w:rPr>
          <w:rFonts w:hint="eastAsia"/>
          <w:szCs w:val="21"/>
        </w:rPr>
        <w:t>6</w:t>
      </w:r>
      <w:r w:rsidRPr="002E1CD6">
        <w:rPr>
          <w:rFonts w:hint="eastAsia"/>
          <w:szCs w:val="21"/>
        </w:rPr>
        <w:t>块，</w:t>
      </w:r>
      <w:r w:rsidRPr="002E1CD6">
        <w:rPr>
          <w:rFonts w:hint="eastAsia"/>
          <w:szCs w:val="21"/>
        </w:rPr>
        <w:t>500mm</w:t>
      </w:r>
      <w:r w:rsidRPr="002E1CD6">
        <w:rPr>
          <w:rFonts w:hint="eastAsia"/>
          <w:szCs w:val="21"/>
        </w:rPr>
        <w:t>×</w:t>
      </w:r>
      <w:r w:rsidRPr="002E1CD6">
        <w:rPr>
          <w:rFonts w:hint="eastAsia"/>
          <w:szCs w:val="21"/>
        </w:rPr>
        <w:t>500mm</w:t>
      </w:r>
      <w:r w:rsidRPr="002E1CD6">
        <w:rPr>
          <w:rFonts w:hint="eastAsia"/>
          <w:szCs w:val="21"/>
        </w:rPr>
        <w:t>×</w:t>
      </w:r>
      <w:r w:rsidRPr="002E1CD6">
        <w:rPr>
          <w:rFonts w:hint="eastAsia"/>
          <w:szCs w:val="21"/>
        </w:rPr>
        <w:t>4</w:t>
      </w:r>
      <w:r w:rsidRPr="002E1CD6">
        <w:rPr>
          <w:rFonts w:hint="eastAsia"/>
          <w:szCs w:val="21"/>
        </w:rPr>
        <w:t>块）和备用样品</w:t>
      </w:r>
      <w:r w:rsidRPr="002E1CD6">
        <w:rPr>
          <w:szCs w:val="21"/>
        </w:rPr>
        <w:t>2</w:t>
      </w:r>
      <w:r w:rsidRPr="002E1CD6">
        <w:rPr>
          <w:rFonts w:hint="eastAsia"/>
          <w:szCs w:val="21"/>
        </w:rPr>
        <w:t>张（锯制成</w:t>
      </w:r>
      <w:r w:rsidRPr="002E1CD6">
        <w:rPr>
          <w:rFonts w:hint="eastAsia"/>
          <w:szCs w:val="21"/>
        </w:rPr>
        <w:t>600mm</w:t>
      </w:r>
      <w:r w:rsidRPr="002E1CD6">
        <w:rPr>
          <w:rFonts w:hint="eastAsia"/>
          <w:szCs w:val="21"/>
        </w:rPr>
        <w:t>×</w:t>
      </w:r>
      <w:r w:rsidRPr="002E1CD6">
        <w:rPr>
          <w:rFonts w:hint="eastAsia"/>
          <w:szCs w:val="21"/>
        </w:rPr>
        <w:t>600mm</w:t>
      </w:r>
      <w:r w:rsidRPr="002E1CD6">
        <w:rPr>
          <w:rFonts w:hint="eastAsia"/>
          <w:szCs w:val="21"/>
        </w:rPr>
        <w:t>×</w:t>
      </w:r>
      <w:r w:rsidRPr="002E1CD6">
        <w:rPr>
          <w:rFonts w:hint="eastAsia"/>
          <w:szCs w:val="21"/>
        </w:rPr>
        <w:t>6</w:t>
      </w:r>
      <w:r w:rsidRPr="002E1CD6">
        <w:rPr>
          <w:rFonts w:hint="eastAsia"/>
          <w:szCs w:val="21"/>
        </w:rPr>
        <w:t>块）。</w:t>
      </w:r>
    </w:p>
    <w:p w:rsidR="002E1CD6" w:rsidRDefault="002E1CD6">
      <w:pPr>
        <w:adjustRightInd w:val="0"/>
        <w:snapToGrid w:val="0"/>
        <w:spacing w:line="360" w:lineRule="auto"/>
        <w:rPr>
          <w:rFonts w:ascii="黑体" w:eastAsia="黑体" w:hAnsi="黑体" w:cs="宋体" w:hint="eastAsia"/>
          <w:szCs w:val="21"/>
        </w:rPr>
      </w:pPr>
    </w:p>
    <w:p w:rsidR="00867B66" w:rsidRPr="002E1CD6" w:rsidRDefault="00867B66">
      <w:pPr>
        <w:adjustRightInd w:val="0"/>
        <w:snapToGrid w:val="0"/>
        <w:spacing w:line="360" w:lineRule="auto"/>
        <w:rPr>
          <w:rFonts w:ascii="黑体" w:eastAsia="黑体" w:hAnsi="黑体" w:cs="宋体"/>
          <w:szCs w:val="21"/>
        </w:rPr>
      </w:pPr>
      <w:bookmarkStart w:id="0" w:name="_GoBack"/>
      <w:bookmarkEnd w:id="0"/>
      <w:r w:rsidRPr="002E1CD6">
        <w:rPr>
          <w:rFonts w:ascii="黑体" w:eastAsia="黑体" w:hAnsi="黑体" w:cs="宋体" w:hint="eastAsia"/>
          <w:szCs w:val="21"/>
        </w:rPr>
        <w:t>2检验依据</w:t>
      </w:r>
    </w:p>
    <w:p w:rsidR="00867B66" w:rsidRPr="002E1CD6" w:rsidRDefault="00867B66" w:rsidP="002E1CD6">
      <w:pPr>
        <w:adjustRightInd w:val="0"/>
        <w:snapToGrid w:val="0"/>
        <w:spacing w:line="360" w:lineRule="auto"/>
        <w:ind w:firstLineChars="200" w:firstLine="420"/>
        <w:rPr>
          <w:szCs w:val="21"/>
        </w:rPr>
      </w:pPr>
      <w:r w:rsidRPr="002E1CD6">
        <w:rPr>
          <w:szCs w:val="21"/>
        </w:rPr>
        <w:t>本次抽查检验项目和检验方法依据见表</w:t>
      </w:r>
      <w:r w:rsidRPr="002E1CD6">
        <w:rPr>
          <w:rFonts w:hint="eastAsia"/>
          <w:szCs w:val="21"/>
        </w:rPr>
        <w:t>1</w:t>
      </w:r>
      <w:r w:rsidRPr="002E1CD6">
        <w:rPr>
          <w:szCs w:val="21"/>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98"/>
        <w:gridCol w:w="1420"/>
        <w:gridCol w:w="1420"/>
        <w:gridCol w:w="1421"/>
        <w:gridCol w:w="1421"/>
      </w:tblGrid>
      <w:tr w:rsidR="00867B66" w:rsidTr="0092289A">
        <w:tc>
          <w:tcPr>
            <w:tcW w:w="1242" w:type="dxa"/>
            <w:vMerge w:val="restart"/>
            <w:vAlign w:val="center"/>
          </w:tcPr>
          <w:p w:rsidR="00867B66" w:rsidRPr="002E1CD6" w:rsidRDefault="00867B66" w:rsidP="0092289A">
            <w:pPr>
              <w:adjustRightInd w:val="0"/>
              <w:snapToGrid w:val="0"/>
              <w:spacing w:line="360" w:lineRule="auto"/>
              <w:jc w:val="center"/>
              <w:rPr>
                <w:rFonts w:ascii="Times New Roman" w:hAnsi="Times New Roman"/>
                <w:b/>
                <w:bCs/>
                <w:kern w:val="0"/>
                <w:szCs w:val="21"/>
              </w:rPr>
            </w:pPr>
            <w:r w:rsidRPr="002E1CD6">
              <w:rPr>
                <w:rFonts w:ascii="Times New Roman" w:hAnsi="Times New Roman" w:hint="eastAsia"/>
                <w:b/>
                <w:bCs/>
                <w:kern w:val="0"/>
                <w:szCs w:val="21"/>
              </w:rPr>
              <w:t>序号</w:t>
            </w:r>
          </w:p>
        </w:tc>
        <w:tc>
          <w:tcPr>
            <w:tcW w:w="1598" w:type="dxa"/>
            <w:vMerge w:val="restart"/>
            <w:vAlign w:val="center"/>
          </w:tcPr>
          <w:p w:rsidR="00867B66" w:rsidRPr="002E1CD6" w:rsidRDefault="00867B66" w:rsidP="0092289A">
            <w:pPr>
              <w:adjustRightInd w:val="0"/>
              <w:snapToGrid w:val="0"/>
              <w:spacing w:line="360" w:lineRule="auto"/>
              <w:jc w:val="center"/>
              <w:rPr>
                <w:rFonts w:ascii="Times New Roman" w:hAnsi="Times New Roman"/>
                <w:b/>
                <w:bCs/>
                <w:kern w:val="0"/>
                <w:szCs w:val="21"/>
              </w:rPr>
            </w:pPr>
            <w:r w:rsidRPr="002E1CD6">
              <w:rPr>
                <w:rFonts w:ascii="Times New Roman" w:hAnsi="Times New Roman" w:hint="eastAsia"/>
                <w:b/>
                <w:bCs/>
                <w:kern w:val="0"/>
                <w:szCs w:val="21"/>
              </w:rPr>
              <w:t>检验项目</w:t>
            </w:r>
          </w:p>
        </w:tc>
        <w:tc>
          <w:tcPr>
            <w:tcW w:w="1420" w:type="dxa"/>
            <w:vMerge w:val="restart"/>
            <w:vAlign w:val="center"/>
          </w:tcPr>
          <w:p w:rsidR="00867B66" w:rsidRPr="002E1CD6" w:rsidRDefault="00867B66" w:rsidP="0092289A">
            <w:pPr>
              <w:adjustRightInd w:val="0"/>
              <w:snapToGrid w:val="0"/>
              <w:spacing w:line="360" w:lineRule="auto"/>
              <w:jc w:val="center"/>
              <w:rPr>
                <w:rFonts w:ascii="Times New Roman" w:hAnsi="Times New Roman"/>
                <w:b/>
                <w:bCs/>
                <w:kern w:val="0"/>
                <w:szCs w:val="21"/>
              </w:rPr>
            </w:pPr>
            <w:r w:rsidRPr="002E1CD6">
              <w:rPr>
                <w:rFonts w:ascii="Times New Roman" w:hAnsi="Times New Roman" w:hint="eastAsia"/>
                <w:b/>
                <w:bCs/>
                <w:kern w:val="0"/>
                <w:szCs w:val="21"/>
              </w:rPr>
              <w:t>依据标准</w:t>
            </w:r>
          </w:p>
        </w:tc>
        <w:tc>
          <w:tcPr>
            <w:tcW w:w="1420" w:type="dxa"/>
            <w:vMerge w:val="restart"/>
            <w:vAlign w:val="center"/>
          </w:tcPr>
          <w:p w:rsidR="00867B66" w:rsidRPr="002E1CD6" w:rsidRDefault="00867B66" w:rsidP="0092289A">
            <w:pPr>
              <w:adjustRightInd w:val="0"/>
              <w:snapToGrid w:val="0"/>
              <w:spacing w:line="360" w:lineRule="auto"/>
              <w:jc w:val="center"/>
              <w:rPr>
                <w:rFonts w:ascii="Times New Roman" w:hAnsi="Times New Roman"/>
                <w:b/>
                <w:bCs/>
                <w:kern w:val="0"/>
                <w:szCs w:val="21"/>
              </w:rPr>
            </w:pPr>
            <w:r w:rsidRPr="002E1CD6">
              <w:rPr>
                <w:rFonts w:ascii="Times New Roman" w:hAnsi="Times New Roman" w:hint="eastAsia"/>
                <w:b/>
                <w:bCs/>
                <w:kern w:val="0"/>
                <w:szCs w:val="21"/>
              </w:rPr>
              <w:t>检测方法</w:t>
            </w:r>
          </w:p>
        </w:tc>
        <w:tc>
          <w:tcPr>
            <w:tcW w:w="2842" w:type="dxa"/>
            <w:gridSpan w:val="2"/>
            <w:vAlign w:val="center"/>
          </w:tcPr>
          <w:p w:rsidR="00867B66" w:rsidRPr="002E1CD6" w:rsidRDefault="00867B66" w:rsidP="0092289A">
            <w:pPr>
              <w:adjustRightInd w:val="0"/>
              <w:snapToGrid w:val="0"/>
              <w:spacing w:line="360" w:lineRule="auto"/>
              <w:jc w:val="center"/>
              <w:rPr>
                <w:rFonts w:ascii="Times New Roman" w:hAnsi="Times New Roman"/>
                <w:b/>
                <w:bCs/>
                <w:kern w:val="0"/>
                <w:szCs w:val="21"/>
              </w:rPr>
            </w:pPr>
            <w:r w:rsidRPr="002E1CD6">
              <w:rPr>
                <w:rFonts w:ascii="Times New Roman" w:hAnsi="Times New Roman" w:hint="eastAsia"/>
                <w:b/>
                <w:bCs/>
                <w:kern w:val="0"/>
                <w:szCs w:val="21"/>
              </w:rPr>
              <w:t>重要程度或不合格检验项目程度分类</w:t>
            </w:r>
          </w:p>
        </w:tc>
      </w:tr>
      <w:tr w:rsidR="00867B66" w:rsidTr="0092289A">
        <w:tc>
          <w:tcPr>
            <w:tcW w:w="1242" w:type="dxa"/>
            <w:vMerge/>
          </w:tcPr>
          <w:p w:rsidR="00867B66" w:rsidRPr="002E1CD6" w:rsidRDefault="00867B66" w:rsidP="0092289A">
            <w:pPr>
              <w:adjustRightInd w:val="0"/>
              <w:snapToGrid w:val="0"/>
              <w:spacing w:line="360" w:lineRule="auto"/>
              <w:jc w:val="center"/>
              <w:rPr>
                <w:rFonts w:ascii="Times New Roman" w:hAnsi="Times New Roman"/>
                <w:kern w:val="0"/>
                <w:szCs w:val="21"/>
              </w:rPr>
            </w:pPr>
          </w:p>
        </w:tc>
        <w:tc>
          <w:tcPr>
            <w:tcW w:w="1598" w:type="dxa"/>
            <w:vMerge/>
          </w:tcPr>
          <w:p w:rsidR="00867B66" w:rsidRPr="002E1CD6" w:rsidRDefault="00867B66" w:rsidP="0092289A">
            <w:pPr>
              <w:adjustRightInd w:val="0"/>
              <w:snapToGrid w:val="0"/>
              <w:spacing w:line="360" w:lineRule="auto"/>
              <w:jc w:val="center"/>
              <w:rPr>
                <w:rFonts w:ascii="Times New Roman" w:hAnsi="Times New Roman"/>
                <w:kern w:val="0"/>
                <w:szCs w:val="21"/>
              </w:rPr>
            </w:pPr>
          </w:p>
        </w:tc>
        <w:tc>
          <w:tcPr>
            <w:tcW w:w="1420" w:type="dxa"/>
            <w:vMerge/>
          </w:tcPr>
          <w:p w:rsidR="00867B66" w:rsidRPr="002E1CD6" w:rsidRDefault="00867B66" w:rsidP="0092289A">
            <w:pPr>
              <w:adjustRightInd w:val="0"/>
              <w:snapToGrid w:val="0"/>
              <w:spacing w:line="360" w:lineRule="auto"/>
              <w:jc w:val="center"/>
              <w:rPr>
                <w:rFonts w:ascii="Times New Roman" w:hAnsi="Times New Roman"/>
                <w:kern w:val="0"/>
                <w:szCs w:val="21"/>
              </w:rPr>
            </w:pPr>
          </w:p>
        </w:tc>
        <w:tc>
          <w:tcPr>
            <w:tcW w:w="1420" w:type="dxa"/>
            <w:vMerge/>
          </w:tcPr>
          <w:p w:rsidR="00867B66" w:rsidRPr="002E1CD6" w:rsidRDefault="00867B66" w:rsidP="0092289A">
            <w:pPr>
              <w:adjustRightInd w:val="0"/>
              <w:snapToGrid w:val="0"/>
              <w:spacing w:line="360" w:lineRule="auto"/>
              <w:jc w:val="center"/>
              <w:rPr>
                <w:rFonts w:ascii="Times New Roman" w:hAnsi="Times New Roman"/>
                <w:kern w:val="0"/>
                <w:szCs w:val="21"/>
              </w:rPr>
            </w:pPr>
          </w:p>
        </w:tc>
        <w:tc>
          <w:tcPr>
            <w:tcW w:w="1421" w:type="dxa"/>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kern w:val="0"/>
                <w:szCs w:val="21"/>
              </w:rPr>
              <w:t>A</w:t>
            </w:r>
            <w:r w:rsidRPr="002E1CD6">
              <w:rPr>
                <w:rFonts w:ascii="Times New Roman" w:hAnsi="Times New Roman" w:hint="eastAsia"/>
                <w:kern w:val="0"/>
                <w:szCs w:val="21"/>
              </w:rPr>
              <w:t>类</w:t>
            </w:r>
          </w:p>
        </w:tc>
        <w:tc>
          <w:tcPr>
            <w:tcW w:w="1421" w:type="dxa"/>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kern w:val="0"/>
                <w:szCs w:val="21"/>
              </w:rPr>
              <w:t>B</w:t>
            </w:r>
            <w:r w:rsidRPr="002E1CD6">
              <w:rPr>
                <w:rFonts w:ascii="Times New Roman" w:hAnsi="Times New Roman" w:hint="eastAsia"/>
                <w:kern w:val="0"/>
                <w:szCs w:val="21"/>
              </w:rPr>
              <w:t>类</w:t>
            </w:r>
          </w:p>
        </w:tc>
      </w:tr>
      <w:tr w:rsidR="00867B66" w:rsidTr="0092289A">
        <w:tc>
          <w:tcPr>
            <w:tcW w:w="1242"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kern w:val="0"/>
                <w:szCs w:val="21"/>
              </w:rPr>
              <w:t>1</w:t>
            </w:r>
          </w:p>
        </w:tc>
        <w:tc>
          <w:tcPr>
            <w:tcW w:w="1598"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含水率</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GB/T 9846-2015</w:t>
            </w:r>
            <w:r w:rsidRPr="002E1CD6">
              <w:rPr>
                <w:rFonts w:ascii="Times New Roman" w:hAnsi="Times New Roman"/>
                <w:kern w:val="0"/>
                <w:szCs w:val="21"/>
              </w:rPr>
              <w:t xml:space="preserve"> </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GB/T 9846-2015</w:t>
            </w:r>
            <w:r w:rsidRPr="002E1CD6">
              <w:rPr>
                <w:rFonts w:ascii="Times New Roman" w:hAnsi="Times New Roman"/>
                <w:kern w:val="0"/>
                <w:szCs w:val="21"/>
              </w:rPr>
              <w:t xml:space="preserve"> </w:t>
            </w:r>
          </w:p>
        </w:tc>
        <w:tc>
          <w:tcPr>
            <w:tcW w:w="1421"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p>
        </w:tc>
        <w:tc>
          <w:tcPr>
            <w:tcW w:w="1421"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w:t>
            </w:r>
          </w:p>
        </w:tc>
      </w:tr>
      <w:tr w:rsidR="00867B66" w:rsidTr="0092289A">
        <w:tc>
          <w:tcPr>
            <w:tcW w:w="1242"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kern w:val="0"/>
                <w:szCs w:val="21"/>
              </w:rPr>
              <w:t>2</w:t>
            </w:r>
          </w:p>
        </w:tc>
        <w:tc>
          <w:tcPr>
            <w:tcW w:w="1598"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胶合强度</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GB/T 9846-2015</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GB/T 9846-2015</w:t>
            </w:r>
            <w:r w:rsidRPr="002E1CD6">
              <w:rPr>
                <w:rFonts w:ascii="Times New Roman" w:hAnsi="Times New Roman"/>
                <w:kern w:val="0"/>
                <w:szCs w:val="21"/>
              </w:rPr>
              <w:t xml:space="preserve"> </w:t>
            </w:r>
          </w:p>
        </w:tc>
        <w:tc>
          <w:tcPr>
            <w:tcW w:w="1421"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p>
        </w:tc>
        <w:tc>
          <w:tcPr>
            <w:tcW w:w="1421"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w:t>
            </w:r>
          </w:p>
        </w:tc>
      </w:tr>
      <w:tr w:rsidR="00867B66" w:rsidTr="0092289A">
        <w:tc>
          <w:tcPr>
            <w:tcW w:w="1242"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kern w:val="0"/>
                <w:szCs w:val="21"/>
              </w:rPr>
              <w:t>3</w:t>
            </w:r>
          </w:p>
        </w:tc>
        <w:tc>
          <w:tcPr>
            <w:tcW w:w="1598"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静曲强度</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GB/T 9846-2015</w:t>
            </w:r>
            <w:r w:rsidRPr="002E1CD6">
              <w:rPr>
                <w:rFonts w:ascii="Times New Roman" w:hAnsi="Times New Roman"/>
                <w:kern w:val="0"/>
                <w:szCs w:val="21"/>
              </w:rPr>
              <w:t xml:space="preserve"> </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GB/T 9846-2015</w:t>
            </w:r>
            <w:r w:rsidRPr="002E1CD6">
              <w:rPr>
                <w:rFonts w:ascii="Times New Roman" w:hAnsi="Times New Roman"/>
                <w:kern w:val="0"/>
                <w:szCs w:val="21"/>
              </w:rPr>
              <w:t xml:space="preserve"> </w:t>
            </w:r>
          </w:p>
        </w:tc>
        <w:tc>
          <w:tcPr>
            <w:tcW w:w="1421"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p>
        </w:tc>
        <w:tc>
          <w:tcPr>
            <w:tcW w:w="1421" w:type="dxa"/>
          </w:tcPr>
          <w:p w:rsidR="00867B66" w:rsidRPr="002E1CD6" w:rsidRDefault="00867B66" w:rsidP="0092289A">
            <w:pPr>
              <w:jc w:val="center"/>
              <w:rPr>
                <w:rFonts w:ascii="Times New Roman" w:hAnsi="Times New Roman"/>
                <w:kern w:val="0"/>
                <w:szCs w:val="21"/>
              </w:rPr>
            </w:pPr>
            <w:r w:rsidRPr="002E1CD6">
              <w:rPr>
                <w:rFonts w:ascii="Times New Roman" w:hAnsi="Times New Roman" w:hint="eastAsia"/>
                <w:kern w:val="0"/>
                <w:szCs w:val="21"/>
              </w:rPr>
              <w:t>●</w:t>
            </w:r>
          </w:p>
        </w:tc>
      </w:tr>
      <w:tr w:rsidR="00867B66" w:rsidTr="0092289A">
        <w:tc>
          <w:tcPr>
            <w:tcW w:w="1242"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kern w:val="0"/>
                <w:szCs w:val="21"/>
              </w:rPr>
              <w:t>4</w:t>
            </w:r>
          </w:p>
        </w:tc>
        <w:tc>
          <w:tcPr>
            <w:tcW w:w="1598"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弹性模量</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GB/T 9846-2015</w:t>
            </w:r>
            <w:r w:rsidRPr="002E1CD6">
              <w:rPr>
                <w:rFonts w:ascii="Times New Roman" w:hAnsi="Times New Roman"/>
                <w:kern w:val="0"/>
                <w:szCs w:val="21"/>
              </w:rPr>
              <w:t xml:space="preserve"> </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GB/T 9846-2015</w:t>
            </w:r>
            <w:r w:rsidRPr="002E1CD6">
              <w:rPr>
                <w:rFonts w:ascii="Times New Roman" w:hAnsi="Times New Roman"/>
                <w:kern w:val="0"/>
                <w:szCs w:val="21"/>
              </w:rPr>
              <w:t xml:space="preserve"> </w:t>
            </w:r>
          </w:p>
        </w:tc>
        <w:tc>
          <w:tcPr>
            <w:tcW w:w="1421"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p>
        </w:tc>
        <w:tc>
          <w:tcPr>
            <w:tcW w:w="1421" w:type="dxa"/>
          </w:tcPr>
          <w:p w:rsidR="00867B66" w:rsidRPr="002E1CD6" w:rsidRDefault="00867B66" w:rsidP="0092289A">
            <w:pPr>
              <w:jc w:val="center"/>
              <w:rPr>
                <w:rFonts w:ascii="Times New Roman" w:hAnsi="Times New Roman"/>
                <w:kern w:val="0"/>
                <w:szCs w:val="21"/>
              </w:rPr>
            </w:pPr>
            <w:r w:rsidRPr="002E1CD6">
              <w:rPr>
                <w:rFonts w:ascii="Times New Roman" w:hAnsi="Times New Roman" w:hint="eastAsia"/>
                <w:kern w:val="0"/>
                <w:szCs w:val="21"/>
              </w:rPr>
              <w:t>●</w:t>
            </w:r>
          </w:p>
        </w:tc>
      </w:tr>
      <w:tr w:rsidR="00867B66" w:rsidTr="0092289A">
        <w:tc>
          <w:tcPr>
            <w:tcW w:w="1242"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kern w:val="0"/>
                <w:szCs w:val="21"/>
              </w:rPr>
              <w:t>5</w:t>
            </w:r>
          </w:p>
        </w:tc>
        <w:tc>
          <w:tcPr>
            <w:tcW w:w="1598"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浸渍剥离</w:t>
            </w:r>
            <w:r w:rsidRPr="002E1CD6">
              <w:rPr>
                <w:rFonts w:asciiTheme="majorEastAsia" w:eastAsiaTheme="majorEastAsia" w:hAnsiTheme="majorEastAsia"/>
                <w:kern w:val="0"/>
                <w:szCs w:val="21"/>
                <w:vertAlign w:val="superscript"/>
              </w:rPr>
              <w:t>a</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GB/T 9846-2015</w:t>
            </w:r>
            <w:r w:rsidRPr="002E1CD6">
              <w:rPr>
                <w:rFonts w:ascii="Times New Roman" w:hAnsi="Times New Roman"/>
                <w:kern w:val="0"/>
                <w:szCs w:val="21"/>
              </w:rPr>
              <w:t xml:space="preserve"> </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GB/T 9846-2015</w:t>
            </w:r>
            <w:r w:rsidRPr="002E1CD6">
              <w:rPr>
                <w:rFonts w:ascii="Times New Roman" w:hAnsi="Times New Roman"/>
                <w:kern w:val="0"/>
                <w:szCs w:val="21"/>
              </w:rPr>
              <w:t xml:space="preserve"> </w:t>
            </w:r>
          </w:p>
        </w:tc>
        <w:tc>
          <w:tcPr>
            <w:tcW w:w="1421"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p>
        </w:tc>
        <w:tc>
          <w:tcPr>
            <w:tcW w:w="1421" w:type="dxa"/>
          </w:tcPr>
          <w:p w:rsidR="00867B66" w:rsidRPr="002E1CD6" w:rsidRDefault="00867B66" w:rsidP="0092289A">
            <w:pPr>
              <w:jc w:val="center"/>
              <w:rPr>
                <w:rFonts w:ascii="Times New Roman" w:hAnsi="Times New Roman"/>
                <w:kern w:val="0"/>
                <w:szCs w:val="21"/>
              </w:rPr>
            </w:pPr>
            <w:r w:rsidRPr="002E1CD6">
              <w:rPr>
                <w:rFonts w:ascii="Times New Roman" w:hAnsi="Times New Roman" w:hint="eastAsia"/>
                <w:kern w:val="0"/>
                <w:szCs w:val="21"/>
              </w:rPr>
              <w:t>●</w:t>
            </w:r>
          </w:p>
        </w:tc>
      </w:tr>
      <w:tr w:rsidR="00867B66" w:rsidTr="0092289A">
        <w:tc>
          <w:tcPr>
            <w:tcW w:w="1242"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kern w:val="0"/>
                <w:szCs w:val="21"/>
              </w:rPr>
              <w:t>6</w:t>
            </w:r>
          </w:p>
        </w:tc>
        <w:tc>
          <w:tcPr>
            <w:tcW w:w="1598"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甲醛释放量</w:t>
            </w:r>
            <w:r w:rsidRPr="002E1CD6">
              <w:rPr>
                <w:rFonts w:ascii="宋体" w:hAnsi="宋体" w:cs="宋体" w:hint="eastAsia"/>
                <w:kern w:val="0"/>
                <w:szCs w:val="21"/>
                <w:vertAlign w:val="superscript"/>
              </w:rPr>
              <w:t>b</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 18580-2017</w:t>
            </w:r>
            <w:r w:rsidRPr="002E1CD6">
              <w:rPr>
                <w:rFonts w:ascii="Times New Roman" w:hAnsi="Times New Roman"/>
                <w:kern w:val="0"/>
                <w:szCs w:val="21"/>
              </w:rPr>
              <w:t xml:space="preserve"> </w:t>
            </w:r>
          </w:p>
        </w:tc>
        <w:tc>
          <w:tcPr>
            <w:tcW w:w="1420"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GB 18580-2017</w:t>
            </w:r>
            <w:r w:rsidRPr="002E1CD6">
              <w:rPr>
                <w:rFonts w:ascii="Times New Roman" w:hAnsi="Times New Roman"/>
                <w:kern w:val="0"/>
                <w:szCs w:val="21"/>
              </w:rPr>
              <w:t xml:space="preserve">  </w:t>
            </w:r>
          </w:p>
        </w:tc>
        <w:tc>
          <w:tcPr>
            <w:tcW w:w="1421"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w:t>
            </w:r>
          </w:p>
        </w:tc>
        <w:tc>
          <w:tcPr>
            <w:tcW w:w="1421"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p>
        </w:tc>
      </w:tr>
      <w:tr w:rsidR="00867B66" w:rsidTr="0092289A">
        <w:tc>
          <w:tcPr>
            <w:tcW w:w="8522" w:type="dxa"/>
            <w:gridSpan w:val="6"/>
            <w:vAlign w:val="center"/>
          </w:tcPr>
          <w:p w:rsidR="00867B66" w:rsidRPr="002E1CD6" w:rsidRDefault="00867B66" w:rsidP="0092289A">
            <w:pPr>
              <w:adjustRightInd w:val="0"/>
              <w:snapToGrid w:val="0"/>
              <w:spacing w:line="360" w:lineRule="auto"/>
              <w:jc w:val="left"/>
              <w:rPr>
                <w:rFonts w:ascii="Times New Roman" w:hAnsi="Times New Roman"/>
                <w:kern w:val="0"/>
                <w:szCs w:val="21"/>
              </w:rPr>
            </w:pPr>
            <w:r w:rsidRPr="002E1CD6">
              <w:rPr>
                <w:rFonts w:ascii="Times New Roman" w:hAnsi="Times New Roman"/>
                <w:kern w:val="0"/>
                <w:szCs w:val="21"/>
              </w:rPr>
              <w:t>A</w:t>
            </w:r>
            <w:r w:rsidRPr="002E1CD6">
              <w:rPr>
                <w:rFonts w:ascii="Times New Roman" w:hAnsi="Times New Roman" w:hint="eastAsia"/>
                <w:kern w:val="0"/>
                <w:szCs w:val="21"/>
              </w:rPr>
              <w:t>类：极重要质量项目</w:t>
            </w:r>
          </w:p>
          <w:p w:rsidR="00867B66" w:rsidRPr="002E1CD6" w:rsidRDefault="00867B66" w:rsidP="0092289A">
            <w:pPr>
              <w:adjustRightInd w:val="0"/>
              <w:snapToGrid w:val="0"/>
              <w:spacing w:line="360" w:lineRule="auto"/>
              <w:jc w:val="left"/>
              <w:rPr>
                <w:rFonts w:ascii="Times New Roman" w:hAnsi="Times New Roman"/>
                <w:kern w:val="0"/>
                <w:szCs w:val="21"/>
              </w:rPr>
            </w:pPr>
            <w:r w:rsidRPr="002E1CD6">
              <w:rPr>
                <w:rFonts w:ascii="Times New Roman" w:hAnsi="Times New Roman"/>
                <w:kern w:val="0"/>
                <w:szCs w:val="21"/>
              </w:rPr>
              <w:t>B</w:t>
            </w:r>
            <w:r w:rsidRPr="002E1CD6">
              <w:rPr>
                <w:rFonts w:ascii="Times New Roman" w:hAnsi="Times New Roman" w:hint="eastAsia"/>
                <w:kern w:val="0"/>
                <w:szCs w:val="21"/>
              </w:rPr>
              <w:t>类：重要质量项目</w:t>
            </w:r>
          </w:p>
        </w:tc>
      </w:tr>
      <w:tr w:rsidR="00867B66" w:rsidTr="0092289A">
        <w:tc>
          <w:tcPr>
            <w:tcW w:w="1242" w:type="dxa"/>
            <w:vAlign w:val="center"/>
          </w:tcPr>
          <w:p w:rsidR="00867B66" w:rsidRPr="002E1CD6" w:rsidRDefault="00867B66" w:rsidP="0092289A">
            <w:pPr>
              <w:adjustRightInd w:val="0"/>
              <w:snapToGrid w:val="0"/>
              <w:spacing w:line="360" w:lineRule="auto"/>
              <w:jc w:val="center"/>
              <w:rPr>
                <w:rFonts w:ascii="Times New Roman" w:hAnsi="Times New Roman"/>
                <w:kern w:val="0"/>
                <w:szCs w:val="21"/>
              </w:rPr>
            </w:pPr>
            <w:r w:rsidRPr="002E1CD6">
              <w:rPr>
                <w:rFonts w:ascii="Times New Roman" w:hAnsi="Times New Roman" w:hint="eastAsia"/>
                <w:kern w:val="0"/>
                <w:szCs w:val="21"/>
              </w:rPr>
              <w:t>备注：</w:t>
            </w:r>
          </w:p>
        </w:tc>
        <w:tc>
          <w:tcPr>
            <w:tcW w:w="7280" w:type="dxa"/>
            <w:gridSpan w:val="5"/>
            <w:vAlign w:val="center"/>
          </w:tcPr>
          <w:p w:rsidR="00867B66" w:rsidRPr="002E1CD6" w:rsidRDefault="00867B66" w:rsidP="0092289A">
            <w:pPr>
              <w:adjustRightInd w:val="0"/>
              <w:snapToGrid w:val="0"/>
              <w:spacing w:line="360" w:lineRule="auto"/>
              <w:jc w:val="left"/>
              <w:rPr>
                <w:rFonts w:ascii="Times New Roman" w:hAnsi="Times New Roman"/>
                <w:kern w:val="0"/>
                <w:szCs w:val="21"/>
              </w:rPr>
            </w:pPr>
            <w:r w:rsidRPr="002E1CD6">
              <w:rPr>
                <w:rFonts w:ascii="宋体" w:hAnsi="宋体" w:cs="宋体"/>
                <w:kern w:val="0"/>
                <w:szCs w:val="21"/>
                <w:vertAlign w:val="superscript"/>
              </w:rPr>
              <w:t>a</w:t>
            </w:r>
            <w:r w:rsidRPr="002E1CD6">
              <w:rPr>
                <w:rFonts w:ascii="宋体" w:hAnsi="宋体" w:cs="宋体" w:hint="eastAsia"/>
                <w:kern w:val="0"/>
                <w:szCs w:val="21"/>
              </w:rPr>
              <w:t>当胶合板相邻层单板木纹方向相同时，做此项。</w:t>
            </w:r>
          </w:p>
        </w:tc>
      </w:tr>
    </w:tbl>
    <w:p w:rsidR="00867B66" w:rsidRDefault="00867B66">
      <w:pPr>
        <w:adjustRightInd w:val="0"/>
        <w:snapToGrid w:val="0"/>
        <w:spacing w:line="360" w:lineRule="auto"/>
        <w:rPr>
          <w:b/>
          <w:bCs/>
          <w:sz w:val="24"/>
          <w:szCs w:val="24"/>
        </w:rPr>
      </w:pPr>
    </w:p>
    <w:p w:rsidR="00867B66" w:rsidRPr="002E1CD6" w:rsidRDefault="00867B66" w:rsidP="00867B66">
      <w:pPr>
        <w:adjustRightInd w:val="0"/>
        <w:snapToGrid w:val="0"/>
        <w:spacing w:line="360" w:lineRule="auto"/>
        <w:rPr>
          <w:rFonts w:ascii="黑体" w:eastAsia="黑体" w:hAnsi="黑体" w:cs="宋体"/>
          <w:szCs w:val="21"/>
        </w:rPr>
      </w:pPr>
      <w:r w:rsidRPr="002E1CD6">
        <w:rPr>
          <w:rFonts w:ascii="黑体" w:eastAsia="黑体" w:hAnsi="黑体" w:cs="宋体" w:hint="eastAsia"/>
          <w:szCs w:val="21"/>
        </w:rPr>
        <w:t>3判定规则</w:t>
      </w:r>
    </w:p>
    <w:p w:rsidR="00867B66" w:rsidRPr="002E1CD6" w:rsidRDefault="00867B66" w:rsidP="00867B66">
      <w:pPr>
        <w:adjustRightInd w:val="0"/>
        <w:snapToGrid w:val="0"/>
        <w:spacing w:line="360" w:lineRule="auto"/>
        <w:rPr>
          <w:szCs w:val="21"/>
        </w:rPr>
      </w:pPr>
      <w:r w:rsidRPr="002E1CD6">
        <w:rPr>
          <w:rFonts w:hint="eastAsia"/>
          <w:szCs w:val="21"/>
        </w:rPr>
        <w:lastRenderedPageBreak/>
        <w:t>3.1</w:t>
      </w:r>
      <w:r w:rsidRPr="002E1CD6">
        <w:rPr>
          <w:rFonts w:hint="eastAsia"/>
          <w:szCs w:val="21"/>
        </w:rPr>
        <w:t>依据标准</w:t>
      </w:r>
    </w:p>
    <w:p w:rsidR="00867B66" w:rsidRPr="002E1CD6" w:rsidRDefault="00867B66" w:rsidP="00867B66">
      <w:pPr>
        <w:adjustRightInd w:val="0"/>
        <w:snapToGrid w:val="0"/>
        <w:spacing w:line="360" w:lineRule="auto"/>
        <w:rPr>
          <w:szCs w:val="21"/>
        </w:rPr>
      </w:pPr>
      <w:r w:rsidRPr="002E1CD6">
        <w:rPr>
          <w:rFonts w:hint="eastAsia"/>
          <w:szCs w:val="21"/>
        </w:rPr>
        <w:t>GB 18580-2017</w:t>
      </w:r>
      <w:r w:rsidRPr="002E1CD6">
        <w:rPr>
          <w:rFonts w:hint="eastAsia"/>
          <w:szCs w:val="21"/>
        </w:rPr>
        <w:t>《室内装饰装修材料</w:t>
      </w:r>
      <w:r w:rsidRPr="002E1CD6">
        <w:rPr>
          <w:rFonts w:hint="eastAsia"/>
          <w:szCs w:val="21"/>
        </w:rPr>
        <w:t xml:space="preserve"> </w:t>
      </w:r>
      <w:r w:rsidRPr="002E1CD6">
        <w:rPr>
          <w:rFonts w:hint="eastAsia"/>
          <w:szCs w:val="21"/>
        </w:rPr>
        <w:t>人造板及其制品中甲醛释放限量》</w:t>
      </w:r>
    </w:p>
    <w:p w:rsidR="00867B66" w:rsidRPr="002E1CD6" w:rsidRDefault="00867B66" w:rsidP="00867B66">
      <w:pPr>
        <w:adjustRightInd w:val="0"/>
        <w:snapToGrid w:val="0"/>
        <w:spacing w:line="360" w:lineRule="auto"/>
        <w:rPr>
          <w:szCs w:val="21"/>
        </w:rPr>
      </w:pPr>
      <w:r w:rsidRPr="002E1CD6">
        <w:rPr>
          <w:rFonts w:hint="eastAsia"/>
          <w:szCs w:val="21"/>
        </w:rPr>
        <w:t>GB/T 9846-2015</w:t>
      </w:r>
      <w:r w:rsidRPr="002E1CD6">
        <w:rPr>
          <w:rFonts w:hint="eastAsia"/>
          <w:szCs w:val="21"/>
        </w:rPr>
        <w:t>《普通胶合板》</w:t>
      </w:r>
    </w:p>
    <w:p w:rsidR="00867B66" w:rsidRPr="002E1CD6" w:rsidRDefault="00867B66" w:rsidP="00867B66">
      <w:pPr>
        <w:adjustRightInd w:val="0"/>
        <w:snapToGrid w:val="0"/>
        <w:spacing w:line="360" w:lineRule="auto"/>
        <w:rPr>
          <w:szCs w:val="21"/>
        </w:rPr>
      </w:pPr>
      <w:r w:rsidRPr="002E1CD6">
        <w:rPr>
          <w:rFonts w:hint="eastAsia"/>
          <w:szCs w:val="21"/>
        </w:rPr>
        <w:t>相关的法律、行政法规、部门规章、规范性文件</w:t>
      </w:r>
    </w:p>
    <w:p w:rsidR="00867B66" w:rsidRPr="002E1CD6" w:rsidRDefault="00867B66" w:rsidP="00867B66">
      <w:pPr>
        <w:adjustRightInd w:val="0"/>
        <w:snapToGrid w:val="0"/>
        <w:spacing w:line="360" w:lineRule="auto"/>
        <w:rPr>
          <w:szCs w:val="21"/>
        </w:rPr>
      </w:pPr>
      <w:r w:rsidRPr="002E1CD6">
        <w:rPr>
          <w:rFonts w:hint="eastAsia"/>
          <w:szCs w:val="21"/>
        </w:rPr>
        <w:t>现行有效的企业标准、团体标准、地方标准及产品明示质量要求</w:t>
      </w:r>
    </w:p>
    <w:p w:rsidR="00867B66" w:rsidRPr="002E1CD6" w:rsidRDefault="00867B66" w:rsidP="00867B66">
      <w:pPr>
        <w:adjustRightInd w:val="0"/>
        <w:snapToGrid w:val="0"/>
        <w:spacing w:line="360" w:lineRule="auto"/>
        <w:rPr>
          <w:szCs w:val="21"/>
        </w:rPr>
      </w:pPr>
      <w:r w:rsidRPr="002E1CD6">
        <w:rPr>
          <w:rFonts w:hint="eastAsia"/>
          <w:szCs w:val="21"/>
        </w:rPr>
        <w:t>3.2</w:t>
      </w:r>
      <w:r w:rsidRPr="002E1CD6">
        <w:rPr>
          <w:rFonts w:hint="eastAsia"/>
          <w:szCs w:val="21"/>
        </w:rPr>
        <w:t>判定原则</w:t>
      </w:r>
    </w:p>
    <w:p w:rsidR="00867B66" w:rsidRPr="002E1CD6" w:rsidRDefault="00867B66" w:rsidP="002E1CD6">
      <w:pPr>
        <w:adjustRightInd w:val="0"/>
        <w:snapToGrid w:val="0"/>
        <w:spacing w:line="360" w:lineRule="auto"/>
        <w:ind w:firstLineChars="200" w:firstLine="420"/>
        <w:rPr>
          <w:szCs w:val="21"/>
        </w:rPr>
      </w:pPr>
      <w:r w:rsidRPr="002E1CD6">
        <w:rPr>
          <w:rFonts w:hint="eastAsia"/>
          <w:szCs w:val="21"/>
        </w:rPr>
        <w:t>产品检验结果按产品标注质量等级判定，未标注质量等级的按产品标准中的最低等级判定。</w:t>
      </w:r>
    </w:p>
    <w:p w:rsidR="00867B66" w:rsidRPr="002E1CD6" w:rsidRDefault="00867B66" w:rsidP="002E1CD6">
      <w:pPr>
        <w:adjustRightInd w:val="0"/>
        <w:snapToGrid w:val="0"/>
        <w:spacing w:line="360" w:lineRule="auto"/>
        <w:ind w:firstLineChars="200" w:firstLine="420"/>
        <w:rPr>
          <w:szCs w:val="21"/>
        </w:rPr>
      </w:pPr>
      <w:r w:rsidRPr="002E1CD6">
        <w:rPr>
          <w:rFonts w:hint="eastAsia"/>
          <w:szCs w:val="21"/>
        </w:rPr>
        <w:t>经检验，所检验项目全部符合标准要求，判定为被抽查产品未发现不合格；检验项目中任一项或一项以上不合格，判定为被抽查产品不合格。当产品存在</w:t>
      </w:r>
      <w:r w:rsidRPr="002E1CD6">
        <w:rPr>
          <w:rFonts w:hint="eastAsia"/>
          <w:szCs w:val="21"/>
        </w:rPr>
        <w:t>A</w:t>
      </w:r>
      <w:r w:rsidRPr="002E1CD6">
        <w:rPr>
          <w:rFonts w:hint="eastAsia"/>
          <w:szCs w:val="21"/>
        </w:rPr>
        <w:t>类项目不合格时，属于严重不合格。</w:t>
      </w:r>
    </w:p>
    <w:p w:rsidR="00867B66" w:rsidRPr="002E1CD6" w:rsidRDefault="00867B66" w:rsidP="002E1CD6">
      <w:pPr>
        <w:adjustRightInd w:val="0"/>
        <w:snapToGrid w:val="0"/>
        <w:spacing w:line="360" w:lineRule="auto"/>
        <w:ind w:firstLineChars="200" w:firstLine="420"/>
        <w:rPr>
          <w:szCs w:val="21"/>
        </w:rPr>
      </w:pPr>
      <w:r w:rsidRPr="002E1CD6">
        <w:rPr>
          <w:rFonts w:hint="eastAsia"/>
          <w:szCs w:val="21"/>
        </w:rPr>
        <w:t>若被检产品明示的质量要求高于本细则中检验项目依据的标准要求时，应按被检产品明示的质量要求判定。</w:t>
      </w:r>
    </w:p>
    <w:p w:rsidR="00867B66" w:rsidRPr="002E1CD6" w:rsidRDefault="00867B66" w:rsidP="002E1CD6">
      <w:pPr>
        <w:adjustRightInd w:val="0"/>
        <w:snapToGrid w:val="0"/>
        <w:spacing w:line="360" w:lineRule="auto"/>
        <w:ind w:firstLineChars="200" w:firstLine="420"/>
        <w:rPr>
          <w:szCs w:val="21"/>
        </w:rPr>
      </w:pPr>
      <w:r w:rsidRPr="002E1CD6">
        <w:rPr>
          <w:rFonts w:hint="eastAsia"/>
          <w:szCs w:val="21"/>
        </w:rPr>
        <w:t>若被检产品明示的质量要求低于本细则中检验项目依据的强制性标准要求时，应按照强制性标准要求判定。</w:t>
      </w:r>
    </w:p>
    <w:p w:rsidR="00867B66" w:rsidRPr="002E1CD6" w:rsidRDefault="00867B66" w:rsidP="002E1CD6">
      <w:pPr>
        <w:adjustRightInd w:val="0"/>
        <w:snapToGrid w:val="0"/>
        <w:spacing w:line="360" w:lineRule="auto"/>
        <w:ind w:firstLineChars="200" w:firstLine="420"/>
        <w:rPr>
          <w:szCs w:val="21"/>
        </w:rPr>
      </w:pPr>
      <w:r w:rsidRPr="002E1CD6">
        <w:rPr>
          <w:rFonts w:hint="eastAsia"/>
          <w:szCs w:val="21"/>
        </w:rPr>
        <w:t>若被检产品明示的质量要求低于或包含本细则中检验项目依据的推荐性标准要求时，应以被检产品明示的质量要求判定，但应在检验报告备注中进行说明。</w:t>
      </w:r>
    </w:p>
    <w:p w:rsidR="00867B66" w:rsidRPr="002E1CD6" w:rsidRDefault="00867B66" w:rsidP="002E1CD6">
      <w:pPr>
        <w:adjustRightInd w:val="0"/>
        <w:snapToGrid w:val="0"/>
        <w:spacing w:line="360" w:lineRule="auto"/>
        <w:ind w:firstLineChars="200" w:firstLine="420"/>
        <w:rPr>
          <w:szCs w:val="21"/>
        </w:rPr>
      </w:pPr>
      <w:r w:rsidRPr="002E1CD6">
        <w:rPr>
          <w:rFonts w:hint="eastAsia"/>
          <w:szCs w:val="21"/>
        </w:rPr>
        <w:t>若被检产品明示的质量要求缺少本细则中检验项目依据的强制性标准要求时，应按照强制性标准要求判定。</w:t>
      </w:r>
    </w:p>
    <w:p w:rsidR="009E783E" w:rsidRPr="002E1CD6" w:rsidRDefault="00867B66" w:rsidP="002E1CD6">
      <w:pPr>
        <w:adjustRightInd w:val="0"/>
        <w:snapToGrid w:val="0"/>
        <w:spacing w:line="360" w:lineRule="auto"/>
        <w:ind w:firstLineChars="200" w:firstLine="420"/>
        <w:rPr>
          <w:szCs w:val="21"/>
        </w:rPr>
      </w:pPr>
      <w:r w:rsidRPr="002E1CD6">
        <w:rPr>
          <w:rFonts w:hint="eastAsia"/>
          <w:szCs w:val="21"/>
        </w:rPr>
        <w:t>若被检产品明示的质量要求缺少本细则中检验项目依据的推荐性标准要求时，该项目不参与判定，但应在检验报告备注中进行说明。</w:t>
      </w:r>
    </w:p>
    <w:p w:rsidR="009E783E" w:rsidRPr="002E1CD6" w:rsidRDefault="009E783E">
      <w:pPr>
        <w:adjustRightInd w:val="0"/>
        <w:snapToGrid w:val="0"/>
        <w:spacing w:line="360" w:lineRule="auto"/>
        <w:rPr>
          <w:b/>
          <w:bCs/>
          <w:szCs w:val="21"/>
        </w:rPr>
      </w:pPr>
    </w:p>
    <w:sectPr w:rsidR="009E783E" w:rsidRPr="002E1C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03A" w:rsidRDefault="0033703A" w:rsidP="00166F08">
      <w:r>
        <w:separator/>
      </w:r>
    </w:p>
  </w:endnote>
  <w:endnote w:type="continuationSeparator" w:id="0">
    <w:p w:rsidR="0033703A" w:rsidRDefault="0033703A" w:rsidP="0016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03A" w:rsidRDefault="0033703A" w:rsidP="00166F08">
      <w:r>
        <w:separator/>
      </w:r>
    </w:p>
  </w:footnote>
  <w:footnote w:type="continuationSeparator" w:id="0">
    <w:p w:rsidR="0033703A" w:rsidRDefault="0033703A" w:rsidP="00166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8CE"/>
    <w:rsid w:val="00023C9F"/>
    <w:rsid w:val="00166F08"/>
    <w:rsid w:val="001D463B"/>
    <w:rsid w:val="002E1CD6"/>
    <w:rsid w:val="0033703A"/>
    <w:rsid w:val="004222A7"/>
    <w:rsid w:val="004F7C8E"/>
    <w:rsid w:val="0064625A"/>
    <w:rsid w:val="00670F09"/>
    <w:rsid w:val="006A52E5"/>
    <w:rsid w:val="006F778D"/>
    <w:rsid w:val="00751108"/>
    <w:rsid w:val="007A2AC0"/>
    <w:rsid w:val="007A415B"/>
    <w:rsid w:val="007B5150"/>
    <w:rsid w:val="00805DCB"/>
    <w:rsid w:val="0081427F"/>
    <w:rsid w:val="00867B66"/>
    <w:rsid w:val="00897832"/>
    <w:rsid w:val="008A3A44"/>
    <w:rsid w:val="008A66C1"/>
    <w:rsid w:val="008B4544"/>
    <w:rsid w:val="008C454A"/>
    <w:rsid w:val="008D7F68"/>
    <w:rsid w:val="008E1118"/>
    <w:rsid w:val="00940F7B"/>
    <w:rsid w:val="00954BBA"/>
    <w:rsid w:val="009E783E"/>
    <w:rsid w:val="00A97E49"/>
    <w:rsid w:val="00AF0184"/>
    <w:rsid w:val="00B02031"/>
    <w:rsid w:val="00B21142"/>
    <w:rsid w:val="00B648E5"/>
    <w:rsid w:val="00BB18CE"/>
    <w:rsid w:val="00BE474E"/>
    <w:rsid w:val="00CC70E3"/>
    <w:rsid w:val="00CD1963"/>
    <w:rsid w:val="00D421C4"/>
    <w:rsid w:val="00D61154"/>
    <w:rsid w:val="00D7272B"/>
    <w:rsid w:val="00F57A19"/>
    <w:rsid w:val="0E7769D1"/>
    <w:rsid w:val="10A9665E"/>
    <w:rsid w:val="16C84BF8"/>
    <w:rsid w:val="2A0166BD"/>
    <w:rsid w:val="4783210E"/>
    <w:rsid w:val="6F13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semiHidden/>
    <w:qFormat/>
    <w:locked/>
    <w:rPr>
      <w:rFonts w:cs="Times New Roman"/>
      <w:sz w:val="18"/>
      <w:szCs w:val="18"/>
    </w:rPr>
  </w:style>
  <w:style w:type="character" w:customStyle="1" w:styleId="Char1">
    <w:name w:val="页脚 Char"/>
    <w:basedOn w:val="a0"/>
    <w:link w:val="a5"/>
    <w:uiPriority w:val="99"/>
    <w:semiHidden/>
    <w:qFormat/>
    <w:locked/>
    <w:rPr>
      <w:rFonts w:cs="Times New Roman"/>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semiHidden/>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semiHidden/>
    <w:qFormat/>
    <w:locked/>
    <w:rPr>
      <w:rFonts w:cs="Times New Roman"/>
      <w:sz w:val="18"/>
      <w:szCs w:val="18"/>
    </w:rPr>
  </w:style>
  <w:style w:type="character" w:customStyle="1" w:styleId="Char1">
    <w:name w:val="页脚 Char"/>
    <w:basedOn w:val="a0"/>
    <w:link w:val="a5"/>
    <w:uiPriority w:val="99"/>
    <w:semiHidden/>
    <w:qFormat/>
    <w:locked/>
    <w:rPr>
      <w:rFonts w:cs="Times New Roman"/>
      <w:sz w:val="18"/>
      <w:szCs w:val="18"/>
    </w:rPr>
  </w:style>
  <w:style w:type="character" w:customStyle="1" w:styleId="Char0">
    <w:name w:val="批注框文本 Char"/>
    <w:basedOn w:val="a0"/>
    <w:link w:val="a4"/>
    <w:uiPriority w:val="99"/>
    <w:semiHidden/>
    <w:qFormat/>
    <w:rPr>
      <w:kern w:val="2"/>
      <w:sz w:val="18"/>
      <w:szCs w:val="18"/>
    </w:rPr>
  </w:style>
  <w:style w:type="character" w:customStyle="1" w:styleId="Char">
    <w:name w:val="批注文字 Char"/>
    <w:basedOn w:val="a0"/>
    <w:link w:val="a3"/>
    <w:uiPriority w:val="99"/>
    <w:semiHidden/>
    <w:qFormat/>
    <w:rPr>
      <w:kern w:val="2"/>
      <w:sz w:val="21"/>
      <w:szCs w:val="22"/>
    </w:rPr>
  </w:style>
  <w:style w:type="character" w:customStyle="1" w:styleId="Char3">
    <w:name w:val="批注主题 Char"/>
    <w:basedOn w:val="Char"/>
    <w:link w:val="a7"/>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99C690-7C2A-48BD-A808-130531D7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1046</Characters>
  <Application>Microsoft Office Word</Application>
  <DocSecurity>0</DocSecurity>
  <Lines>8</Lines>
  <Paragraphs>2</Paragraphs>
  <ScaleCrop>false</ScaleCrop>
  <Company>神州网信技术有限公司</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2016年第二季度广州市胶合板产品质量监督抽查实施细则</dc:title>
  <dc:creator>JS</dc:creator>
  <cp:lastModifiedBy>GQT</cp:lastModifiedBy>
  <cp:revision>3</cp:revision>
  <dcterms:created xsi:type="dcterms:W3CDTF">2021-04-30T03:06:00Z</dcterms:created>
  <dcterms:modified xsi:type="dcterms:W3CDTF">2021-04-30T03:16:00Z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