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b/>
          <w:sz w:val="44"/>
          <w:szCs w:val="44"/>
        </w:rPr>
        <w:t>陆河县市场监督管理局</w:t>
      </w:r>
    </w:p>
    <w:p>
      <w:pPr>
        <w:jc w:val="center"/>
        <w:rPr>
          <w:b/>
          <w:sz w:val="44"/>
          <w:szCs w:val="44"/>
        </w:rPr>
      </w:pPr>
      <w:r>
        <w:rPr>
          <w:rFonts w:hint="eastAsia"/>
          <w:b/>
          <w:sz w:val="44"/>
          <w:szCs w:val="44"/>
        </w:rPr>
        <w:t>行政处罚决定书</w:t>
      </w:r>
    </w:p>
    <w:p>
      <w:pPr>
        <w:keepNext w:val="0"/>
        <w:keepLines w:val="0"/>
        <w:pageBreakBefore w:val="0"/>
        <w:widowControl w:val="0"/>
        <w:kinsoku/>
        <w:wordWrap/>
        <w:overflowPunct/>
        <w:topLinePunct w:val="0"/>
        <w:bidi w:val="0"/>
        <w:snapToGrid/>
        <w:spacing w:line="420" w:lineRule="exact"/>
        <w:jc w:val="center"/>
        <w:textAlignment w:val="auto"/>
        <w:rPr>
          <w:rFonts w:ascii="仿宋" w:hAnsi="仿宋" w:eastAsia="仿宋" w:cs="仿宋"/>
          <w:sz w:val="32"/>
          <w:szCs w:val="32"/>
        </w:rPr>
      </w:pPr>
      <w:r>
        <w:rPr>
          <w:rFonts w:hint="eastAsia" w:ascii="仿宋" w:hAnsi="仿宋" w:eastAsia="仿宋" w:cs="仿宋"/>
          <w:sz w:val="32"/>
          <w:szCs w:val="32"/>
          <w:u w:val="single"/>
        </w:rPr>
        <w:t xml:space="preserve"> 陆河 </w:t>
      </w:r>
      <w:r>
        <w:rPr>
          <w:rFonts w:hint="eastAsia" w:ascii="仿宋" w:hAnsi="仿宋" w:eastAsia="仿宋" w:cs="仿宋"/>
          <w:sz w:val="32"/>
          <w:szCs w:val="32"/>
        </w:rPr>
        <w:t>市监</w:t>
      </w:r>
      <w:r>
        <w:rPr>
          <w:rFonts w:hint="eastAsia" w:ascii="仿宋" w:hAnsi="仿宋" w:eastAsia="仿宋" w:cs="仿宋"/>
          <w:sz w:val="32"/>
          <w:szCs w:val="32"/>
          <w:u w:val="single"/>
        </w:rPr>
        <w:t xml:space="preserve"> 处字 </w:t>
      </w:r>
      <w:r>
        <w:rPr>
          <w:rFonts w:hint="eastAsia" w:ascii="仿宋" w:hAnsi="仿宋" w:eastAsia="仿宋" w:cs="仿宋"/>
          <w:sz w:val="32"/>
          <w:szCs w:val="32"/>
        </w:rPr>
        <w:t>〔</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eastAsia="zh-CN"/>
        </w:rPr>
        <w:t>2020</w:t>
      </w:r>
      <w:r>
        <w:rPr>
          <w:rFonts w:hint="eastAsia" w:ascii="仿宋" w:hAnsi="仿宋" w:eastAsia="仿宋" w:cs="仿宋"/>
          <w:sz w:val="32"/>
          <w:szCs w:val="32"/>
          <w:u w:val="single"/>
        </w:rPr>
        <w:t xml:space="preserve"> </w:t>
      </w:r>
      <w:r>
        <w:rPr>
          <w:rFonts w:hint="eastAsia" w:ascii="仿宋" w:hAnsi="仿宋" w:eastAsia="仿宋" w:cs="仿宋"/>
          <w:sz w:val="32"/>
          <w:szCs w:val="32"/>
        </w:rPr>
        <w:t>〕</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eastAsia="zh-CN"/>
        </w:rPr>
        <w:t>B32</w:t>
      </w:r>
      <w:r>
        <w:rPr>
          <w:rFonts w:hint="eastAsia" w:ascii="仿宋" w:hAnsi="仿宋" w:eastAsia="仿宋" w:cs="仿宋"/>
          <w:sz w:val="32"/>
          <w:szCs w:val="32"/>
        </w:rPr>
        <w:t>号</w:t>
      </w:r>
      <w:r>
        <w:rPr>
          <w:rFonts w:hint="eastAsia" w:ascii="仿宋" w:hAnsi="仿宋" w:eastAsia="仿宋" w:cs="仿宋"/>
          <w:b/>
          <w:bCs/>
          <w:sz w:val="32"/>
          <w:szCs w:val="32"/>
        </w:rPr>
        <w:t xml:space="preserve"> </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bidi w:val="0"/>
        <w:snapToGrid/>
        <w:spacing w:line="420" w:lineRule="exact"/>
        <w:jc w:val="center"/>
        <w:textAlignment w:val="auto"/>
        <w:rPr>
          <w:rFonts w:ascii="仿宋" w:hAnsi="仿宋" w:eastAsia="仿宋" w:cs="仿宋"/>
          <w:sz w:val="32"/>
          <w:szCs w:val="32"/>
        </w:rPr>
      </w:pPr>
    </w:p>
    <w:p>
      <w:pPr>
        <w:keepNext w:val="0"/>
        <w:keepLines w:val="0"/>
        <w:pageBreakBefore w:val="0"/>
        <w:widowControl w:val="0"/>
        <w:kinsoku/>
        <w:wordWrap/>
        <w:overflowPunct/>
        <w:topLinePunct w:val="0"/>
        <w:bidi w:val="0"/>
        <w:snapToGrid/>
        <w:spacing w:line="420" w:lineRule="exact"/>
        <w:jc w:val="left"/>
        <w:textAlignment w:val="auto"/>
        <w:rPr>
          <w:rFonts w:ascii="仿宋" w:hAnsi="仿宋" w:eastAsia="仿宋" w:cs="仿宋"/>
          <w:bCs/>
          <w:sz w:val="32"/>
          <w:szCs w:val="32"/>
          <w:u w:val="single"/>
        </w:rPr>
      </w:pPr>
      <w:r>
        <w:rPr>
          <w:rFonts w:hint="eastAsia" w:ascii="仿宋" w:hAnsi="仿宋" w:eastAsia="仿宋" w:cs="仿宋"/>
          <w:bCs/>
          <w:sz w:val="32"/>
          <w:szCs w:val="32"/>
        </w:rPr>
        <w:t>当事人：</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eastAsia="zh-CN"/>
        </w:rPr>
        <w:t>陆河县上护镇红日升京杂经营店</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val="en-US" w:eastAsia="zh-CN"/>
        </w:rPr>
        <w:t xml:space="preserve">                            </w:t>
      </w:r>
      <w:r>
        <w:rPr>
          <w:rFonts w:hint="eastAsia" w:ascii="仿宋" w:hAnsi="仿宋" w:eastAsia="仿宋" w:cs="仿宋"/>
          <w:bCs/>
          <w:sz w:val="32"/>
          <w:szCs w:val="32"/>
          <w:u w:val="single"/>
        </w:rPr>
        <w:t xml:space="preserve">     </w:t>
      </w:r>
    </w:p>
    <w:p>
      <w:pPr>
        <w:keepNext w:val="0"/>
        <w:keepLines w:val="0"/>
        <w:pageBreakBefore w:val="0"/>
        <w:widowControl w:val="0"/>
        <w:kinsoku/>
        <w:wordWrap/>
        <w:overflowPunct/>
        <w:topLinePunct w:val="0"/>
        <w:bidi w:val="0"/>
        <w:snapToGrid/>
        <w:spacing w:line="420" w:lineRule="exact"/>
        <w:jc w:val="left"/>
        <w:textAlignment w:val="auto"/>
        <w:rPr>
          <w:rFonts w:ascii="仿宋" w:hAnsi="仿宋" w:eastAsia="仿宋" w:cs="仿宋"/>
          <w:bCs/>
          <w:sz w:val="32"/>
          <w:szCs w:val="32"/>
        </w:rPr>
      </w:pPr>
      <w:r>
        <w:rPr>
          <w:rFonts w:hint="eastAsia" w:ascii="仿宋" w:hAnsi="仿宋" w:eastAsia="仿宋" w:cs="仿宋"/>
          <w:bCs/>
          <w:sz w:val="32"/>
          <w:szCs w:val="32"/>
        </w:rPr>
        <w:t>主体资格证照名称：</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eastAsia="zh-CN"/>
        </w:rPr>
        <w:t>陆河县上护镇红日升京杂经营店</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val="en-US" w:eastAsia="zh-CN"/>
        </w:rPr>
        <w:t xml:space="preserve">                 </w:t>
      </w:r>
      <w:r>
        <w:rPr>
          <w:rFonts w:hint="eastAsia" w:ascii="仿宋" w:hAnsi="仿宋" w:eastAsia="仿宋" w:cs="仿宋"/>
          <w:bCs/>
          <w:sz w:val="32"/>
          <w:szCs w:val="32"/>
          <w:u w:val="single"/>
        </w:rPr>
        <w:t xml:space="preserve">       </w:t>
      </w:r>
    </w:p>
    <w:p>
      <w:pPr>
        <w:keepNext w:val="0"/>
        <w:keepLines w:val="0"/>
        <w:pageBreakBefore w:val="0"/>
        <w:widowControl w:val="0"/>
        <w:kinsoku/>
        <w:wordWrap/>
        <w:overflowPunct/>
        <w:topLinePunct w:val="0"/>
        <w:bidi w:val="0"/>
        <w:snapToGrid/>
        <w:spacing w:line="420" w:lineRule="exact"/>
        <w:jc w:val="left"/>
        <w:textAlignment w:val="auto"/>
        <w:rPr>
          <w:rFonts w:ascii="仿宋" w:hAnsi="仿宋" w:eastAsia="仿宋" w:cs="仿宋"/>
          <w:bCs/>
          <w:sz w:val="32"/>
          <w:szCs w:val="32"/>
        </w:rPr>
      </w:pPr>
      <w:r>
        <w:rPr>
          <w:rFonts w:hint="eastAsia" w:ascii="仿宋" w:hAnsi="仿宋" w:eastAsia="仿宋" w:cs="仿宋"/>
          <w:bCs/>
          <w:sz w:val="32"/>
          <w:szCs w:val="32"/>
        </w:rPr>
        <w:t>统一社会信用代码（注册号）：</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eastAsia="zh-CN"/>
        </w:rPr>
        <w:t>441523600087671</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val="en-US" w:eastAsia="zh-CN"/>
        </w:rPr>
        <w:t xml:space="preserve">   </w:t>
      </w:r>
      <w:r>
        <w:rPr>
          <w:rFonts w:hint="eastAsia" w:ascii="仿宋" w:hAnsi="仿宋" w:eastAsia="仿宋" w:cs="仿宋"/>
          <w:bCs/>
          <w:sz w:val="32"/>
          <w:szCs w:val="32"/>
          <w:u w:val="single"/>
        </w:rPr>
        <w:t xml:space="preserve"> </w:t>
      </w:r>
    </w:p>
    <w:p>
      <w:pPr>
        <w:keepNext w:val="0"/>
        <w:keepLines w:val="0"/>
        <w:pageBreakBefore w:val="0"/>
        <w:widowControl w:val="0"/>
        <w:kinsoku/>
        <w:wordWrap/>
        <w:overflowPunct/>
        <w:topLinePunct w:val="0"/>
        <w:bidi w:val="0"/>
        <w:snapToGrid/>
        <w:spacing w:line="420" w:lineRule="exact"/>
        <w:jc w:val="left"/>
        <w:textAlignment w:val="auto"/>
        <w:rPr>
          <w:rFonts w:ascii="仿宋" w:hAnsi="仿宋" w:eastAsia="仿宋" w:cs="仿宋"/>
          <w:bCs/>
          <w:sz w:val="32"/>
          <w:szCs w:val="32"/>
        </w:rPr>
      </w:pPr>
      <w:r>
        <w:rPr>
          <w:rFonts w:hint="eastAsia" w:ascii="仿宋" w:hAnsi="仿宋" w:eastAsia="仿宋" w:cs="仿宋"/>
          <w:bCs/>
          <w:sz w:val="32"/>
          <w:szCs w:val="32"/>
        </w:rPr>
        <w:t>住所（住址）：</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eastAsia="zh-CN"/>
        </w:rPr>
        <w:t>陆河县上护镇樟河村</w:t>
      </w:r>
      <w:r>
        <w:rPr>
          <w:rFonts w:hint="eastAsia" w:ascii="仿宋" w:hAnsi="仿宋" w:eastAsia="仿宋" w:cs="仿宋"/>
          <w:bCs/>
          <w:sz w:val="32"/>
          <w:szCs w:val="32"/>
          <w:u w:val="single"/>
        </w:rPr>
        <w:t xml:space="preserve">                   </w:t>
      </w:r>
    </w:p>
    <w:p>
      <w:pPr>
        <w:keepNext w:val="0"/>
        <w:keepLines w:val="0"/>
        <w:pageBreakBefore w:val="0"/>
        <w:widowControl w:val="0"/>
        <w:kinsoku/>
        <w:wordWrap/>
        <w:overflowPunct/>
        <w:topLinePunct w:val="0"/>
        <w:bidi w:val="0"/>
        <w:snapToGrid/>
        <w:spacing w:line="420" w:lineRule="exact"/>
        <w:jc w:val="left"/>
        <w:textAlignment w:val="auto"/>
        <w:rPr>
          <w:rFonts w:ascii="仿宋" w:hAnsi="仿宋" w:eastAsia="仿宋" w:cs="仿宋"/>
          <w:bCs/>
          <w:sz w:val="32"/>
          <w:szCs w:val="32"/>
        </w:rPr>
      </w:pPr>
      <w:r>
        <w:rPr>
          <w:rFonts w:hint="eastAsia" w:ascii="仿宋" w:hAnsi="仿宋" w:eastAsia="仿宋" w:cs="仿宋"/>
          <w:bCs/>
          <w:sz w:val="32"/>
          <w:szCs w:val="32"/>
        </w:rPr>
        <w:t>法定代表人（负责人、经营者）：</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eastAsia="zh-CN"/>
        </w:rPr>
        <w:t>彭成开</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val="en-US" w:eastAsia="zh-CN"/>
        </w:rPr>
        <w:t xml:space="preserve">                              </w:t>
      </w:r>
      <w:r>
        <w:rPr>
          <w:rFonts w:hint="eastAsia" w:ascii="仿宋" w:hAnsi="仿宋" w:eastAsia="仿宋" w:cs="仿宋"/>
          <w:bCs/>
          <w:sz w:val="32"/>
          <w:szCs w:val="32"/>
          <w:u w:val="single"/>
        </w:rPr>
        <w:t xml:space="preserve"> </w:t>
      </w:r>
    </w:p>
    <w:p>
      <w:pPr>
        <w:keepNext w:val="0"/>
        <w:keepLines w:val="0"/>
        <w:pageBreakBefore w:val="0"/>
        <w:widowControl w:val="0"/>
        <w:kinsoku/>
        <w:wordWrap/>
        <w:overflowPunct/>
        <w:topLinePunct w:val="0"/>
        <w:bidi w:val="0"/>
        <w:snapToGrid/>
        <w:spacing w:line="420" w:lineRule="exact"/>
        <w:jc w:val="left"/>
        <w:textAlignment w:val="auto"/>
        <w:rPr>
          <w:rFonts w:hint="eastAsia" w:ascii="仿宋" w:hAnsi="仿宋" w:eastAsia="仿宋" w:cs="仿宋"/>
          <w:bCs/>
          <w:sz w:val="32"/>
          <w:szCs w:val="32"/>
          <w:u w:val="single"/>
          <w:lang w:eastAsia="zh-CN"/>
        </w:rPr>
      </w:pPr>
      <w:r>
        <w:rPr>
          <w:rFonts w:hint="eastAsia" w:ascii="仿宋" w:hAnsi="仿宋" w:eastAsia="仿宋" w:cs="仿宋"/>
          <w:bCs/>
          <w:sz w:val="32"/>
          <w:szCs w:val="32"/>
        </w:rPr>
        <w:t>身份证（其他有效证件）号码：</w:t>
      </w:r>
      <w:r>
        <w:rPr>
          <w:rFonts w:hint="eastAsia" w:ascii="仿宋" w:hAnsi="仿宋" w:eastAsia="仿宋" w:cs="仿宋"/>
          <w:bCs/>
          <w:sz w:val="32"/>
          <w:szCs w:val="32"/>
          <w:u w:val="single"/>
          <w:lang w:eastAsia="zh-CN"/>
        </w:rPr>
        <w:t xml:space="preserve"> </w:t>
      </w:r>
      <w:r>
        <w:rPr>
          <w:rFonts w:hint="eastAsia" w:ascii="仿宋" w:hAnsi="仿宋" w:eastAsia="仿宋" w:cs="仿宋"/>
          <w:b w:val="0"/>
          <w:bCs/>
          <w:sz w:val="32"/>
          <w:szCs w:val="32"/>
          <w:u w:val="single"/>
          <w:lang w:val="en-US" w:eastAsia="zh-CN"/>
        </w:rPr>
        <w:t xml:space="preserve">* </w:t>
      </w:r>
      <w:r>
        <w:rPr>
          <w:rFonts w:hint="eastAsia" w:ascii="仿宋" w:hAnsi="仿宋" w:eastAsia="仿宋" w:cs="仿宋"/>
          <w:bCs/>
          <w:sz w:val="32"/>
          <w:szCs w:val="32"/>
          <w:u w:val="single"/>
          <w:lang w:eastAsia="zh-CN"/>
        </w:rPr>
        <w:t xml:space="preserve">     </w:t>
      </w:r>
    </w:p>
    <w:p>
      <w:pPr>
        <w:keepNext w:val="0"/>
        <w:keepLines w:val="0"/>
        <w:pageBreakBefore w:val="0"/>
        <w:widowControl w:val="0"/>
        <w:kinsoku/>
        <w:wordWrap/>
        <w:overflowPunct/>
        <w:topLinePunct w:val="0"/>
        <w:bidi w:val="0"/>
        <w:snapToGrid/>
        <w:spacing w:line="420" w:lineRule="exact"/>
        <w:jc w:val="left"/>
        <w:textAlignment w:val="auto"/>
        <w:rPr>
          <w:rFonts w:ascii="仿宋" w:hAnsi="仿宋" w:eastAsia="仿宋" w:cs="仿宋"/>
          <w:bCs/>
          <w:sz w:val="32"/>
          <w:szCs w:val="32"/>
        </w:rPr>
      </w:pPr>
      <w:r>
        <w:rPr>
          <w:rFonts w:hint="eastAsia" w:ascii="仿宋" w:hAnsi="仿宋" w:eastAsia="仿宋" w:cs="仿宋"/>
          <w:bCs/>
          <w:sz w:val="32"/>
          <w:szCs w:val="32"/>
        </w:rPr>
        <w:t>联系电话：</w:t>
      </w:r>
      <w:r>
        <w:rPr>
          <w:rFonts w:hint="eastAsia" w:ascii="仿宋" w:hAnsi="仿宋" w:eastAsia="仿宋" w:cs="仿宋"/>
          <w:bCs/>
          <w:sz w:val="32"/>
          <w:szCs w:val="32"/>
          <w:u w:val="single"/>
        </w:rPr>
        <w:t xml:space="preserve"> </w:t>
      </w:r>
      <w:r>
        <w:rPr>
          <w:rFonts w:hint="eastAsia" w:ascii="仿宋" w:hAnsi="仿宋" w:eastAsia="仿宋" w:cs="仿宋"/>
          <w:b w:val="0"/>
          <w:bCs/>
          <w:sz w:val="32"/>
          <w:szCs w:val="32"/>
          <w:u w:val="single"/>
          <w:lang w:val="en-US" w:eastAsia="zh-CN"/>
        </w:rPr>
        <w:t xml:space="preserve">* </w:t>
      </w:r>
      <w:bookmarkStart w:id="0" w:name="_GoBack"/>
      <w:bookmarkEnd w:id="0"/>
      <w:r>
        <w:rPr>
          <w:rFonts w:hint="eastAsia" w:ascii="仿宋" w:hAnsi="仿宋" w:eastAsia="仿宋" w:cs="仿宋"/>
          <w:bCs/>
          <w:sz w:val="32"/>
          <w:szCs w:val="32"/>
          <w:u w:val="single"/>
        </w:rPr>
        <w:t xml:space="preserve">       </w:t>
      </w:r>
      <w:r>
        <w:rPr>
          <w:rFonts w:hint="eastAsia" w:ascii="仿宋" w:hAnsi="仿宋" w:eastAsia="仿宋" w:cs="仿宋"/>
          <w:bCs/>
          <w:sz w:val="32"/>
          <w:szCs w:val="32"/>
        </w:rPr>
        <w:t>其他联系方式:</w:t>
      </w:r>
      <w:r>
        <w:rPr>
          <w:rFonts w:hint="eastAsia" w:ascii="仿宋" w:hAnsi="仿宋" w:eastAsia="仿宋" w:cs="仿宋"/>
          <w:bCs/>
          <w:sz w:val="32"/>
          <w:szCs w:val="32"/>
          <w:u w:val="single"/>
        </w:rPr>
        <w:t xml:space="preserve"> /       </w:t>
      </w:r>
    </w:p>
    <w:p>
      <w:pPr>
        <w:keepNext w:val="0"/>
        <w:keepLines w:val="0"/>
        <w:pageBreakBefore w:val="0"/>
        <w:widowControl w:val="0"/>
        <w:kinsoku/>
        <w:wordWrap/>
        <w:overflowPunct/>
        <w:topLinePunct w:val="0"/>
        <w:bidi w:val="0"/>
        <w:snapToGrid/>
        <w:spacing w:line="420" w:lineRule="exact"/>
        <w:jc w:val="left"/>
        <w:textAlignment w:val="auto"/>
        <w:rPr>
          <w:rStyle w:val="13"/>
          <w:rFonts w:hint="eastAsia" w:ascii="仿宋" w:hAnsi="仿宋" w:eastAsia="仿宋"/>
          <w:u w:val="single"/>
        </w:rPr>
      </w:pPr>
      <w:r>
        <w:rPr>
          <w:rFonts w:hint="eastAsia" w:ascii="仿宋" w:hAnsi="仿宋" w:eastAsia="仿宋" w:cs="仿宋"/>
          <w:bCs/>
          <w:sz w:val="32"/>
          <w:szCs w:val="32"/>
        </w:rPr>
        <w:t>联系地址：</w:t>
      </w:r>
      <w:r>
        <w:rPr>
          <w:rStyle w:val="13"/>
          <w:rFonts w:hint="eastAsia" w:ascii="仿宋" w:hAnsi="仿宋" w:eastAsia="仿宋"/>
          <w:u w:val="single"/>
          <w:lang w:eastAsia="zh-CN"/>
        </w:rPr>
        <w:t>陆河县河田镇溪东村委会老屋下村43号</w:t>
      </w:r>
      <w:r>
        <w:rPr>
          <w:rStyle w:val="13"/>
          <w:rFonts w:hint="eastAsia" w:ascii="仿宋" w:hAnsi="仿宋" w:eastAsia="仿宋"/>
          <w:u w:val="single"/>
        </w:rPr>
        <w:t xml:space="preserve">            </w:t>
      </w:r>
      <w:r>
        <w:rPr>
          <w:rStyle w:val="13"/>
          <w:rFonts w:hint="eastAsia" w:ascii="仿宋" w:hAnsi="仿宋" w:eastAsia="仿宋"/>
          <w:u w:val="single"/>
          <w:lang w:val="en-US" w:eastAsia="zh-CN"/>
        </w:rPr>
        <w:t xml:space="preserve">      </w:t>
      </w:r>
      <w:r>
        <w:rPr>
          <w:rStyle w:val="13"/>
          <w:rFonts w:hint="eastAsia" w:ascii="仿宋" w:hAnsi="仿宋" w:eastAsia="仿宋"/>
          <w:u w:val="single"/>
        </w:rPr>
        <w:t xml:space="preserve">     </w:t>
      </w:r>
    </w:p>
    <w:p>
      <w:pPr>
        <w:keepNext w:val="0"/>
        <w:keepLines w:val="0"/>
        <w:pageBreakBefore w:val="0"/>
        <w:widowControl w:val="0"/>
        <w:kinsoku/>
        <w:wordWrap/>
        <w:overflowPunct/>
        <w:topLinePunct w:val="0"/>
        <w:bidi w:val="0"/>
        <w:snapToGrid/>
        <w:spacing w:line="420" w:lineRule="exact"/>
        <w:jc w:val="left"/>
        <w:textAlignment w:val="auto"/>
        <w:rPr>
          <w:rFonts w:ascii="仿宋" w:hAnsi="仿宋" w:eastAsia="仿宋" w:cs="仿宋"/>
          <w:bCs/>
          <w:sz w:val="32"/>
          <w:szCs w:val="32"/>
        </w:rPr>
      </w:pP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2020年9月27日，我局委托深圳中检联检测有限公司到你店进行抽检，抽取的“黄豆芽”（购进日期：2020.8.27）经检验，检验结论为该批次的“黄豆芽”</w:t>
      </w:r>
      <w:r>
        <w:rPr>
          <w:rFonts w:hint="eastAsia" w:ascii="仿宋" w:hAnsi="仿宋" w:eastAsia="仿宋" w:cs="仿宋"/>
          <w:sz w:val="32"/>
          <w:szCs w:val="32"/>
          <w:lang w:eastAsia="zh-CN"/>
        </w:rPr>
        <w:t>4-氯苯氧乙酸钠（以</w:t>
      </w:r>
      <w:r>
        <w:rPr>
          <w:rFonts w:hint="eastAsia" w:ascii="仿宋" w:hAnsi="仿宋" w:eastAsia="仿宋" w:cs="仿宋"/>
          <w:sz w:val="32"/>
          <w:szCs w:val="32"/>
          <w:lang w:val="en-US" w:eastAsia="zh-CN"/>
        </w:rPr>
        <w:t>4-氯苯氧乙酸计</w:t>
      </w:r>
      <w:r>
        <w:rPr>
          <w:rFonts w:hint="eastAsia" w:ascii="仿宋" w:hAnsi="仿宋" w:eastAsia="仿宋" w:cs="仿宋"/>
          <w:sz w:val="32"/>
          <w:szCs w:val="32"/>
          <w:lang w:eastAsia="zh-CN"/>
        </w:rPr>
        <w:t>）项目不符合国家食品药品监督管理总局、农业部、国家卫生和计划生育委员会公告</w:t>
      </w:r>
      <w:r>
        <w:rPr>
          <w:rFonts w:hint="eastAsia" w:ascii="仿宋" w:hAnsi="仿宋" w:eastAsia="仿宋" w:cs="仿宋"/>
          <w:sz w:val="32"/>
          <w:szCs w:val="32"/>
          <w:lang w:val="en-US" w:eastAsia="zh-CN"/>
        </w:rPr>
        <w:t>2015年</w:t>
      </w:r>
      <w:r>
        <w:rPr>
          <w:rFonts w:hint="eastAsia" w:ascii="仿宋" w:hAnsi="仿宋" w:eastAsia="仿宋" w:cs="仿宋"/>
          <w:sz w:val="32"/>
          <w:szCs w:val="32"/>
          <w:lang w:eastAsia="zh-CN"/>
        </w:rPr>
        <w:t>第</w:t>
      </w:r>
      <w:r>
        <w:rPr>
          <w:rFonts w:hint="eastAsia" w:ascii="仿宋" w:hAnsi="仿宋" w:eastAsia="仿宋" w:cs="仿宋"/>
          <w:sz w:val="32"/>
          <w:szCs w:val="32"/>
          <w:lang w:val="en-US" w:eastAsia="zh-CN"/>
        </w:rPr>
        <w:t>11号《关于豆芽生产过程中禁止使用6-苄基腺嘌呤等物质的公告》要求，</w:t>
      </w:r>
      <w:r>
        <w:rPr>
          <w:rFonts w:hint="eastAsia" w:ascii="仿宋" w:hAnsi="仿宋" w:eastAsia="仿宋" w:cs="仿宋"/>
          <w:sz w:val="32"/>
          <w:szCs w:val="32"/>
        </w:rPr>
        <w:t>检验结论为不合格《检验报告》（</w:t>
      </w:r>
      <w:r>
        <w:rPr>
          <w:rFonts w:hint="eastAsia" w:ascii="仿宋" w:hAnsi="仿宋" w:eastAsia="仿宋" w:cs="仿宋"/>
          <w:sz w:val="32"/>
          <w:szCs w:val="32"/>
          <w:lang w:eastAsia="zh-CN"/>
        </w:rPr>
        <w:t>YA20083945</w:t>
      </w:r>
      <w:r>
        <w:rPr>
          <w:rFonts w:hint="eastAsia" w:ascii="仿宋" w:hAnsi="仿宋" w:eastAsia="仿宋" w:cs="仿宋"/>
          <w:sz w:val="32"/>
          <w:szCs w:val="32"/>
        </w:rPr>
        <w:t>）</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经查，你于2020年9月27日购进了8斤黄豆芽，该批次黄豆芽当天被抽样2.36斤，销售价格为2元/斤，货值金额为16元，违法所得为11.3元。截止至调查终结，未收到消费者因食用上述不合格批次黄豆芽造成身体健康损害的报告。你采购该批次黄豆芽时未履行进货查验义务，没有留存供货方的营业执照复印件和购货凭证。</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你的上述行为，违反了《中华人民共和国农产品质量安全法》第三十三条第（二）项的规定。</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本案违法行为轻微，涉案货值金额少，违法所得少，社会危害较小，</w:t>
      </w:r>
      <w:r>
        <w:rPr>
          <w:rFonts w:hint="eastAsia" w:ascii="仿宋" w:hAnsi="仿宋" w:eastAsia="仿宋" w:cs="仿宋"/>
          <w:sz w:val="32"/>
          <w:szCs w:val="32"/>
        </w:rPr>
        <w:t>未造成消费者身体健康的损害，</w:t>
      </w:r>
      <w:r>
        <w:rPr>
          <w:rFonts w:hint="eastAsia" w:ascii="仿宋" w:hAnsi="仿宋" w:eastAsia="仿宋" w:cs="仿宋"/>
          <w:sz w:val="32"/>
          <w:szCs w:val="32"/>
          <w:lang w:val="en-US" w:eastAsia="zh-CN"/>
        </w:rPr>
        <w:t>且你属初次违法，积极配合市场监管部门调查，如实陈述违法事实，你对所销售的黄豆芽不符合农产品质量安全标准确实不知情，并且因现实的购进渠道限制，批发市场环节没有规范管理，一定程度上造成该批次黄豆芽不能完成溯源，非你主观故意,符合《市场监管总局关于规范市场监督管理行政处罚裁量权的指导意见》的“</w:t>
      </w:r>
      <w:r>
        <w:rPr>
          <w:rFonts w:hint="default" w:ascii="仿宋" w:hAnsi="仿宋" w:eastAsia="仿宋" w:cs="仿宋"/>
          <w:sz w:val="32"/>
          <w:szCs w:val="32"/>
          <w:lang w:val="en-US" w:eastAsia="zh-CN"/>
        </w:rPr>
        <w:t>3. 有下列情形之一的，可以依法从轻或者减轻行政处罚：（1）积极配合市场监管部门调查，如实陈述违法事实并主动提供证据材料的</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（2）违法行为轻微，社会危害性较小的</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（5）当事人有充分证据证明不存在主观故意或者重大过失的</w:t>
      </w:r>
      <w:r>
        <w:rPr>
          <w:rFonts w:hint="eastAsia" w:ascii="仿宋" w:hAnsi="仿宋" w:eastAsia="仿宋" w:cs="仿宋"/>
          <w:sz w:val="32"/>
          <w:szCs w:val="32"/>
          <w:lang w:val="en-US" w:eastAsia="zh-CN"/>
        </w:rPr>
        <w:t>。”的规定可以从轻</w:t>
      </w:r>
      <w:r>
        <w:rPr>
          <w:rFonts w:hint="default" w:ascii="仿宋" w:hAnsi="仿宋" w:eastAsia="仿宋" w:cs="仿宋"/>
          <w:sz w:val="32"/>
          <w:szCs w:val="32"/>
          <w:lang w:val="en-US" w:eastAsia="zh-CN"/>
        </w:rPr>
        <w:t>处罚</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依据《中华人民共和国农产品质量安全法》第五十条第二款的规</w:t>
      </w:r>
      <w:r>
        <w:rPr>
          <w:rFonts w:hint="eastAsia" w:ascii="仿宋" w:hAnsi="仿宋" w:eastAsia="仿宋" w:cs="仿宋"/>
          <w:sz w:val="32"/>
          <w:szCs w:val="32"/>
        </w:rPr>
        <w:t>定</w:t>
      </w:r>
      <w:r>
        <w:rPr>
          <w:rFonts w:hint="eastAsia" w:ascii="仿宋" w:hAnsi="仿宋" w:eastAsia="仿宋" w:cs="仿宋"/>
          <w:sz w:val="32"/>
          <w:szCs w:val="32"/>
          <w:lang w:val="en-US" w:eastAsia="zh-CN"/>
        </w:rPr>
        <w:t>，</w:t>
      </w:r>
      <w:r>
        <w:rPr>
          <w:rFonts w:hint="eastAsia" w:ascii="仿宋" w:hAnsi="仿宋" w:eastAsia="仿宋" w:cs="仿宋"/>
          <w:sz w:val="32"/>
          <w:szCs w:val="32"/>
        </w:rPr>
        <w:t>我局对你作出以下行政处罚：1.没收违法所得为</w:t>
      </w:r>
      <w:r>
        <w:rPr>
          <w:rFonts w:hint="eastAsia" w:ascii="仿宋" w:hAnsi="仿宋" w:eastAsia="仿宋" w:cs="仿宋"/>
          <w:sz w:val="32"/>
          <w:szCs w:val="32"/>
          <w:lang w:val="en-US" w:eastAsia="zh-CN"/>
        </w:rPr>
        <w:t>11.3</w:t>
      </w:r>
      <w:r>
        <w:rPr>
          <w:rFonts w:hint="eastAsia" w:ascii="仿宋" w:hAnsi="仿宋" w:eastAsia="仿宋" w:cs="仿宋"/>
          <w:sz w:val="32"/>
          <w:szCs w:val="32"/>
        </w:rPr>
        <w:t>元；2.处罚款3000元；罚没款合计</w:t>
      </w:r>
      <w:r>
        <w:rPr>
          <w:rFonts w:hint="eastAsia" w:ascii="仿宋" w:hAnsi="仿宋" w:eastAsia="仿宋" w:cs="仿宋"/>
          <w:sz w:val="32"/>
          <w:szCs w:val="32"/>
          <w:lang w:val="en-US" w:eastAsia="zh-CN"/>
        </w:rPr>
        <w:t>3011.3</w:t>
      </w:r>
      <w:r>
        <w:rPr>
          <w:rFonts w:hint="eastAsia" w:ascii="仿宋" w:hAnsi="仿宋" w:eastAsia="仿宋" w:cs="仿宋"/>
          <w:sz w:val="32"/>
          <w:szCs w:val="32"/>
        </w:rPr>
        <w:t>（</w:t>
      </w:r>
      <w:r>
        <w:rPr>
          <w:rFonts w:hint="eastAsia" w:ascii="仿宋" w:hAnsi="仿宋" w:eastAsia="仿宋" w:cs="仿宋"/>
          <w:sz w:val="32"/>
          <w:szCs w:val="32"/>
          <w:lang w:eastAsia="zh-CN"/>
        </w:rPr>
        <w:t>人民币叁仟零壹拾壹元叁角</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上述事实，主要有以下证据证明：</w:t>
      </w:r>
      <w:r>
        <w:rPr>
          <w:rFonts w:hint="eastAsia" w:ascii="仿宋" w:hAnsi="仿宋" w:eastAsia="仿宋" w:cs="仿宋"/>
          <w:sz w:val="32"/>
          <w:szCs w:val="32"/>
          <w:lang w:val="en-US" w:eastAsia="zh-CN"/>
        </w:rPr>
        <w:t>1.《检验报告》（YA20083945）；2.现场检查笔录；3.对彭成开的询问调查笔录；4.当事人《营业执照》、负责人彭成开身份证复印件。</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outlineLvl w:val="9"/>
        <w:rPr>
          <w:rFonts w:ascii="仿宋" w:hAnsi="仿宋" w:eastAsia="仿宋" w:cs="仿宋"/>
          <w:bCs/>
          <w:sz w:val="32"/>
          <w:szCs w:val="32"/>
        </w:rPr>
      </w:pPr>
      <w:r>
        <w:rPr>
          <w:rFonts w:hint="eastAsia" w:ascii="仿宋" w:hAnsi="仿宋" w:eastAsia="仿宋" w:cs="仿宋"/>
          <w:sz w:val="32"/>
          <w:szCs w:val="32"/>
          <w:lang w:val="en-US" w:eastAsia="zh-CN"/>
        </w:rPr>
        <w:t>我局已于2020年10月30日告知当事</w:t>
      </w:r>
      <w:r>
        <w:rPr>
          <w:rFonts w:hint="eastAsia" w:ascii="仿宋" w:hAnsi="仿宋" w:eastAsia="仿宋" w:cs="仿宋"/>
          <w:b w:val="0"/>
          <w:bCs/>
          <w:sz w:val="32"/>
          <w:szCs w:val="32"/>
          <w:u w:val="none"/>
          <w:lang w:val="en-US" w:eastAsia="zh-CN"/>
        </w:rPr>
        <w:t xml:space="preserve">人拟作出的行政处罚，当事人未提出陈述、申辩及听证要求。            </w:t>
      </w:r>
      <w:r>
        <w:rPr>
          <w:rFonts w:hint="eastAsia" w:ascii="仿宋" w:hAnsi="仿宋" w:eastAsia="仿宋" w:cs="仿宋"/>
          <w:bCs/>
          <w:sz w:val="32"/>
          <w:szCs w:val="32"/>
        </w:rPr>
        <w:t xml:space="preserve">                </w:t>
      </w:r>
    </w:p>
    <w:p>
      <w:pPr>
        <w:keepNext w:val="0"/>
        <w:keepLines w:val="0"/>
        <w:pageBreakBefore w:val="0"/>
        <w:widowControl w:val="0"/>
        <w:kinsoku/>
        <w:wordWrap/>
        <w:overflowPunct/>
        <w:topLinePunct w:val="0"/>
        <w:bidi w:val="0"/>
        <w:snapToGrid/>
        <w:spacing w:line="420" w:lineRule="exact"/>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 xml:space="preserve">请在接到本处罚决定书之日起15日内将罚没款缴到中国邮政储蓄银行股份有限公司陆河县支行。逾期不缴纳罚没款的，根据《中华人民共和国行政处罚法》第五十一条第一项的规定，每日按罚款数额的3%加处罚款，并将依法申请人民法院强制执行。                             </w:t>
      </w:r>
    </w:p>
    <w:p>
      <w:pPr>
        <w:keepNext w:val="0"/>
        <w:keepLines w:val="0"/>
        <w:pageBreakBefore w:val="0"/>
        <w:widowControl w:val="0"/>
        <w:kinsoku/>
        <w:wordWrap/>
        <w:overflowPunct/>
        <w:topLinePunct w:val="0"/>
        <w:autoSpaceDE w:val="0"/>
        <w:autoSpaceDN w:val="0"/>
        <w:bidi w:val="0"/>
        <w:adjustRightInd w:val="0"/>
        <w:snapToGrid/>
        <w:spacing w:line="420" w:lineRule="exact"/>
        <w:ind w:firstLine="640" w:firstLineChars="200"/>
        <w:jc w:val="left"/>
        <w:textAlignment w:val="auto"/>
        <w:rPr>
          <w:rFonts w:ascii="仿宋" w:hAnsi="仿宋" w:eastAsia="仿宋" w:cs="仿宋"/>
          <w:bCs/>
          <w:sz w:val="32"/>
          <w:szCs w:val="32"/>
        </w:rPr>
      </w:pPr>
      <w:r>
        <w:rPr>
          <w:rFonts w:hint="eastAsia" w:ascii="仿宋" w:hAnsi="仿宋" w:eastAsia="仿宋" w:cs="仿宋"/>
          <w:bCs/>
          <w:sz w:val="32"/>
          <w:szCs w:val="32"/>
        </w:rPr>
        <w:t xml:space="preserve">如不服本处罚决定，可在接到本处罚决定书之日起60日内向汕尾市市场监督管理局或者陆河县人民政府申请行政复议，也可以于6个月内依法向海丰县人民法院提起行政诉讼。                                                             </w:t>
      </w:r>
    </w:p>
    <w:p>
      <w:pPr>
        <w:keepNext w:val="0"/>
        <w:keepLines w:val="0"/>
        <w:pageBreakBefore w:val="0"/>
        <w:widowControl w:val="0"/>
        <w:kinsoku/>
        <w:wordWrap/>
        <w:overflowPunct/>
        <w:topLinePunct w:val="0"/>
        <w:bidi w:val="0"/>
        <w:snapToGrid/>
        <w:spacing w:line="420" w:lineRule="exact"/>
        <w:ind w:firstLine="4480" w:firstLineChars="1400"/>
        <w:jc w:val="left"/>
        <w:textAlignment w:val="auto"/>
        <w:rPr>
          <w:rFonts w:ascii="仿宋" w:hAnsi="仿宋" w:eastAsia="仿宋" w:cs="仿宋"/>
          <w:bCs/>
          <w:sz w:val="32"/>
          <w:szCs w:val="32"/>
        </w:rPr>
      </w:pPr>
      <w:r>
        <w:rPr>
          <w:rFonts w:hint="eastAsia" w:ascii="仿宋" w:hAnsi="仿宋" w:eastAsia="仿宋" w:cs="仿宋"/>
          <w:bCs/>
          <w:sz w:val="32"/>
          <w:szCs w:val="32"/>
        </w:rPr>
        <w:t>陆河县市场监督管理局</w:t>
      </w:r>
    </w:p>
    <w:p>
      <w:pPr>
        <w:keepNext w:val="0"/>
        <w:keepLines w:val="0"/>
        <w:pageBreakBefore w:val="0"/>
        <w:widowControl w:val="0"/>
        <w:kinsoku/>
        <w:wordWrap/>
        <w:overflowPunct/>
        <w:topLinePunct w:val="0"/>
        <w:bidi w:val="0"/>
        <w:snapToGrid/>
        <w:spacing w:line="420" w:lineRule="exact"/>
        <w:jc w:val="left"/>
        <w:textAlignment w:val="auto"/>
        <w:rPr>
          <w:rFonts w:ascii="仿宋" w:hAnsi="仿宋" w:eastAsia="仿宋" w:cs="仿宋"/>
          <w:bCs/>
          <w:sz w:val="32"/>
          <w:szCs w:val="32"/>
        </w:rPr>
      </w:pPr>
      <w:r>
        <w:rPr>
          <w:rFonts w:hint="eastAsia" w:ascii="仿宋" w:hAnsi="仿宋" w:eastAsia="仿宋" w:cs="仿宋"/>
          <w:bCs/>
          <w:sz w:val="32"/>
          <w:szCs w:val="32"/>
        </w:rPr>
        <w:t xml:space="preserve">                                  （印章）</w:t>
      </w:r>
    </w:p>
    <w:p>
      <w:pPr>
        <w:keepNext w:val="0"/>
        <w:keepLines w:val="0"/>
        <w:pageBreakBefore w:val="0"/>
        <w:widowControl w:val="0"/>
        <w:kinsoku/>
        <w:wordWrap/>
        <w:overflowPunct/>
        <w:topLinePunct w:val="0"/>
        <w:bidi w:val="0"/>
        <w:snapToGrid/>
        <w:spacing w:line="420" w:lineRule="exact"/>
        <w:jc w:val="left"/>
        <w:textAlignment w:val="auto"/>
        <w:rPr>
          <w:rFonts w:hint="eastAsia" w:ascii="仿宋" w:hAnsi="仿宋" w:eastAsia="仿宋" w:cs="仿宋"/>
          <w:bCs/>
          <w:sz w:val="32"/>
          <w:szCs w:val="32"/>
          <w:lang w:eastAsia="zh-CN"/>
        </w:rPr>
      </w:pPr>
      <w:r>
        <w:rPr>
          <w:rFonts w:hint="eastAsia" w:ascii="仿宋" w:hAnsi="仿宋" w:eastAsia="仿宋" w:cs="仿宋"/>
          <w:bCs/>
          <w:sz w:val="32"/>
          <w:szCs w:val="32"/>
        </w:rPr>
        <w:t xml:space="preserve">                               </w:t>
      </w:r>
      <w:r>
        <w:rPr>
          <w:rFonts w:hint="eastAsia" w:ascii="仿宋" w:hAnsi="仿宋" w:eastAsia="仿宋" w:cs="仿宋"/>
          <w:bCs/>
          <w:sz w:val="32"/>
          <w:szCs w:val="32"/>
          <w:lang w:eastAsia="zh-CN"/>
        </w:rPr>
        <w:t>2020年</w:t>
      </w:r>
      <w:r>
        <w:rPr>
          <w:rFonts w:hint="eastAsia" w:ascii="仿宋" w:hAnsi="仿宋" w:eastAsia="仿宋" w:cs="仿宋"/>
          <w:bCs/>
          <w:sz w:val="32"/>
          <w:szCs w:val="32"/>
          <w:lang w:val="en-US" w:eastAsia="zh-CN"/>
        </w:rPr>
        <w:t>11</w:t>
      </w:r>
      <w:r>
        <w:rPr>
          <w:rFonts w:hint="eastAsia" w:ascii="仿宋" w:hAnsi="仿宋" w:eastAsia="仿宋" w:cs="仿宋"/>
          <w:bCs/>
          <w:sz w:val="32"/>
          <w:szCs w:val="32"/>
          <w:lang w:eastAsia="zh-CN"/>
        </w:rPr>
        <w:t>月1</w:t>
      </w:r>
      <w:r>
        <w:rPr>
          <w:rFonts w:hint="eastAsia" w:ascii="仿宋" w:hAnsi="仿宋" w:eastAsia="仿宋" w:cs="仿宋"/>
          <w:bCs/>
          <w:sz w:val="32"/>
          <w:szCs w:val="32"/>
          <w:lang w:val="en-US" w:eastAsia="zh-CN"/>
        </w:rPr>
        <w:t>6</w:t>
      </w:r>
      <w:r>
        <w:rPr>
          <w:rFonts w:hint="eastAsia" w:ascii="仿宋" w:hAnsi="仿宋" w:eastAsia="仿宋" w:cs="仿宋"/>
          <w:bCs/>
          <w:sz w:val="32"/>
          <w:szCs w:val="32"/>
          <w:lang w:eastAsia="zh-CN"/>
        </w:rPr>
        <w:t>日</w:t>
      </w:r>
    </w:p>
    <w:p>
      <w:pPr>
        <w:spacing w:line="560" w:lineRule="exact"/>
        <w:jc w:val="left"/>
        <w:rPr>
          <w:rFonts w:hint="eastAsia" w:ascii="仿宋" w:hAnsi="仿宋" w:eastAsia="仿宋" w:cs="仿宋"/>
          <w:sz w:val="32"/>
          <w:szCs w:val="32"/>
          <w:lang w:eastAsia="zh-CN"/>
        </w:rPr>
      </w:pPr>
      <w:r>
        <w:rPr>
          <w:rFonts w:hint="eastAsia" w:ascii="仿宋" w:hAnsi="仿宋" w:eastAsia="仿宋" w:cs="仿宋"/>
          <w:b/>
          <w:bCs/>
          <w:w w:val="90"/>
          <w:sz w:val="32"/>
          <w:szCs w:val="32"/>
        </w:rPr>
        <mc:AlternateContent>
          <mc:Choice Requires="wps">
            <w:drawing>
              <wp:anchor distT="0" distB="0" distL="114300" distR="114300" simplePos="0" relativeHeight="251735040" behindDoc="0" locked="0" layoutInCell="1" allowOverlap="1">
                <wp:simplePos x="0" y="0"/>
                <wp:positionH relativeFrom="column">
                  <wp:posOffset>-140335</wp:posOffset>
                </wp:positionH>
                <wp:positionV relativeFrom="paragraph">
                  <wp:posOffset>354330</wp:posOffset>
                </wp:positionV>
                <wp:extent cx="5615940" cy="635"/>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615940" cy="635"/>
                        </a:xfrm>
                        <a:prstGeom prst="line">
                          <a:avLst/>
                        </a:prstGeom>
                        <a:noFill/>
                        <a:ln w="19050">
                          <a:solidFill>
                            <a:srgbClr val="000000"/>
                          </a:solidFill>
                          <a:round/>
                        </a:ln>
                      </wps:spPr>
                      <wps:bodyPr/>
                    </wps:wsp>
                  </a:graphicData>
                </a:graphic>
              </wp:anchor>
            </w:drawing>
          </mc:Choice>
          <mc:Fallback>
            <w:pict>
              <v:line id="_x0000_s1026" o:spid="_x0000_s1026" o:spt="20" style="position:absolute;left:0pt;margin-left:-11.05pt;margin-top:27.9pt;height:0.05pt;width:442.2pt;z-index:251735040;mso-width-relative:page;mso-height-relative:page;" filled="f" stroked="t" coordsize="21600,21600" o:gfxdata="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&#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HziigLXAAAACQEAAA8AAAAAAAAAAQAgAAAAIgAAAGRy&#10;cy9kb3ducmV2LnhtbFBLAQIUABQAAAAIAIdO4kDVZWEyzQEAAF8DAAAOAAAAAAAAAAEAIAAAACYB&#10;AABkcnMvZTJvRG9jLnhtbFBLBQYAAAAABgAGAFkBAABlBQAAAAA=&#10;">
                <v:fill on="f" focussize="0,0"/>
                <v:stroke weight="1.5pt" color="#000000" joinstyle="round"/>
                <v:imagedata o:title=""/>
                <o:lock v:ext="edit" aspectratio="f"/>
              </v:line>
            </w:pict>
          </mc:Fallback>
        </mc:AlternateContent>
      </w:r>
      <w:r>
        <w:rPr>
          <w:rFonts w:hint="eastAsia" w:ascii="仿宋" w:hAnsi="仿宋" w:eastAsia="仿宋" w:cs="仿宋"/>
          <w:b/>
          <w:bCs/>
          <w:w w:val="90"/>
          <w:sz w:val="32"/>
          <w:szCs w:val="32"/>
        </w:rPr>
        <w:t>（市场监督管理部门将依法向社会公示本行政处罚决定信息）</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b/>
          <w:sz w:val="44"/>
          <w:szCs w:val="44"/>
        </w:rPr>
      </w:pPr>
      <w:r>
        <w:rPr>
          <w:rFonts w:hint="eastAsia" w:ascii="仿宋" w:hAnsi="仿宋" w:eastAsia="仿宋" w:cs="仿宋"/>
          <w:sz w:val="32"/>
          <w:szCs w:val="32"/>
        </w:rPr>
        <w:t>本文书一式</w:t>
      </w:r>
      <w:r>
        <w:rPr>
          <w:rFonts w:hint="eastAsia" w:ascii="仿宋" w:hAnsi="仿宋" w:eastAsia="仿宋" w:cs="仿宋"/>
          <w:sz w:val="32"/>
          <w:szCs w:val="32"/>
          <w:u w:val="single"/>
        </w:rPr>
        <w:t>三</w:t>
      </w:r>
      <w:r>
        <w:rPr>
          <w:rFonts w:hint="eastAsia" w:ascii="仿宋" w:hAnsi="仿宋" w:eastAsia="仿宋" w:cs="仿宋"/>
          <w:sz w:val="32"/>
          <w:szCs w:val="32"/>
        </w:rPr>
        <w:t>份，</w:t>
      </w:r>
      <w:r>
        <w:rPr>
          <w:rFonts w:hint="eastAsia" w:ascii="仿宋" w:hAnsi="仿宋" w:eastAsia="仿宋" w:cs="仿宋"/>
          <w:sz w:val="32"/>
          <w:szCs w:val="32"/>
          <w:u w:val="single"/>
        </w:rPr>
        <w:t>一</w:t>
      </w:r>
      <w:r>
        <w:rPr>
          <w:rFonts w:hint="eastAsia" w:ascii="仿宋" w:hAnsi="仿宋" w:eastAsia="仿宋" w:cs="仿宋"/>
          <w:sz w:val="32"/>
          <w:szCs w:val="32"/>
        </w:rPr>
        <w:t>份送达，一份归档，</w:t>
      </w:r>
      <w:r>
        <w:rPr>
          <w:rFonts w:hint="eastAsia" w:ascii="仿宋" w:hAnsi="仿宋" w:eastAsia="仿宋" w:cs="仿宋"/>
          <w:sz w:val="32"/>
          <w:szCs w:val="32"/>
          <w:u w:val="single"/>
        </w:rPr>
        <w:t xml:space="preserve">一份承办机构留存 </w:t>
      </w:r>
      <w:r>
        <w:rPr>
          <w:rFonts w:hint="eastAsia" w:ascii="仿宋" w:hAnsi="仿宋" w:eastAsia="仿宋" w:cs="仿宋"/>
          <w:sz w:val="32"/>
          <w:szCs w:val="32"/>
        </w:rPr>
        <w:t>。</w:t>
      </w:r>
    </w:p>
    <w:p>
      <w:pPr>
        <w:widowControl/>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XBSK--GBK1-0">
    <w:altName w:val="Times New Roman"/>
    <w:panose1 w:val="00000000000000000000"/>
    <w:charset w:val="00"/>
    <w:family w:val="roman"/>
    <w:pitch w:val="default"/>
    <w:sig w:usb0="00000000" w:usb1="00000000" w:usb2="00000000" w:usb3="00000000" w:csb0="00000000" w:csb1="00000000"/>
  </w:font>
  <w:font w:name="FZFSK--GBK1-0">
    <w:altName w:val="Times New Roman"/>
    <w:panose1 w:val="00000000000000000000"/>
    <w:charset w:val="00"/>
    <w:family w:val="roman"/>
    <w:pitch w:val="default"/>
    <w:sig w:usb0="00000000" w:usb1="00000000" w:usb2="00000000" w:usb3="00000000" w:csb0="00000000" w:csb1="00000000"/>
  </w:font>
  <w:font w:name="FZHTK--GBK1-0">
    <w:altName w:val="Times New Roman"/>
    <w:panose1 w:val="00000000000000000000"/>
    <w:charset w:val="00"/>
    <w:family w:val="roman"/>
    <w:pitch w:val="default"/>
    <w:sig w:usb0="00000000" w:usb1="00000000" w:usb2="00000000" w:usb3="00000000" w:csb0="00000000" w:csb1="00000000"/>
  </w:font>
  <w:font w:name="FZKTK--GBK1-0">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B9"/>
    <w:rsid w:val="000B1E3C"/>
    <w:rsid w:val="000E50EF"/>
    <w:rsid w:val="00130A7F"/>
    <w:rsid w:val="00166C2A"/>
    <w:rsid w:val="00176C83"/>
    <w:rsid w:val="00200279"/>
    <w:rsid w:val="002167F8"/>
    <w:rsid w:val="00261ABB"/>
    <w:rsid w:val="002641FB"/>
    <w:rsid w:val="00272511"/>
    <w:rsid w:val="002761B9"/>
    <w:rsid w:val="002E7997"/>
    <w:rsid w:val="0034341B"/>
    <w:rsid w:val="003534E8"/>
    <w:rsid w:val="00384D3E"/>
    <w:rsid w:val="003977CC"/>
    <w:rsid w:val="003C521A"/>
    <w:rsid w:val="00411FA4"/>
    <w:rsid w:val="004368FA"/>
    <w:rsid w:val="00443440"/>
    <w:rsid w:val="00445EA2"/>
    <w:rsid w:val="00446BD6"/>
    <w:rsid w:val="00483C3B"/>
    <w:rsid w:val="0049189D"/>
    <w:rsid w:val="0050154D"/>
    <w:rsid w:val="0054708B"/>
    <w:rsid w:val="00552127"/>
    <w:rsid w:val="005678ED"/>
    <w:rsid w:val="005708B2"/>
    <w:rsid w:val="005A63B6"/>
    <w:rsid w:val="0064731D"/>
    <w:rsid w:val="00666074"/>
    <w:rsid w:val="00666CB6"/>
    <w:rsid w:val="006C1248"/>
    <w:rsid w:val="0071226C"/>
    <w:rsid w:val="007124A5"/>
    <w:rsid w:val="00742ED7"/>
    <w:rsid w:val="007C32A2"/>
    <w:rsid w:val="008153CB"/>
    <w:rsid w:val="008204AE"/>
    <w:rsid w:val="0082555F"/>
    <w:rsid w:val="008379B9"/>
    <w:rsid w:val="008A0489"/>
    <w:rsid w:val="008A7B09"/>
    <w:rsid w:val="008D293B"/>
    <w:rsid w:val="008D2F7B"/>
    <w:rsid w:val="008F24B5"/>
    <w:rsid w:val="00900040"/>
    <w:rsid w:val="0094026F"/>
    <w:rsid w:val="00982410"/>
    <w:rsid w:val="009874F2"/>
    <w:rsid w:val="009955A4"/>
    <w:rsid w:val="009A6B92"/>
    <w:rsid w:val="009F7243"/>
    <w:rsid w:val="00A24DE1"/>
    <w:rsid w:val="00A27800"/>
    <w:rsid w:val="00A36E7F"/>
    <w:rsid w:val="00A54C73"/>
    <w:rsid w:val="00A90374"/>
    <w:rsid w:val="00AD7A22"/>
    <w:rsid w:val="00BB4F87"/>
    <w:rsid w:val="00CA68E8"/>
    <w:rsid w:val="00D13CA6"/>
    <w:rsid w:val="00D875B4"/>
    <w:rsid w:val="00E24CEB"/>
    <w:rsid w:val="00E62CE2"/>
    <w:rsid w:val="00EB587A"/>
    <w:rsid w:val="00ED0CDA"/>
    <w:rsid w:val="00F61227"/>
    <w:rsid w:val="00FA0D9E"/>
    <w:rsid w:val="00FA2E2A"/>
    <w:rsid w:val="00FA3AF2"/>
    <w:rsid w:val="00FF3772"/>
    <w:rsid w:val="02011491"/>
    <w:rsid w:val="02C521BD"/>
    <w:rsid w:val="03123099"/>
    <w:rsid w:val="03370C0C"/>
    <w:rsid w:val="03417ADA"/>
    <w:rsid w:val="040E7FEB"/>
    <w:rsid w:val="04393749"/>
    <w:rsid w:val="04656F73"/>
    <w:rsid w:val="0488409C"/>
    <w:rsid w:val="04A13191"/>
    <w:rsid w:val="05843A33"/>
    <w:rsid w:val="06176EC8"/>
    <w:rsid w:val="06806BC8"/>
    <w:rsid w:val="06B9742D"/>
    <w:rsid w:val="06DB422C"/>
    <w:rsid w:val="07030029"/>
    <w:rsid w:val="077E44C3"/>
    <w:rsid w:val="08CF3EF8"/>
    <w:rsid w:val="097C75C6"/>
    <w:rsid w:val="0AB029D7"/>
    <w:rsid w:val="0B7166B7"/>
    <w:rsid w:val="0B8C347D"/>
    <w:rsid w:val="0BB9168E"/>
    <w:rsid w:val="0C076E68"/>
    <w:rsid w:val="0CA862F1"/>
    <w:rsid w:val="0D2E683A"/>
    <w:rsid w:val="0E2D7BCA"/>
    <w:rsid w:val="0F6B3958"/>
    <w:rsid w:val="10E31B0E"/>
    <w:rsid w:val="110913CA"/>
    <w:rsid w:val="11B20D6E"/>
    <w:rsid w:val="12852230"/>
    <w:rsid w:val="12D0325E"/>
    <w:rsid w:val="12E474ED"/>
    <w:rsid w:val="12E60001"/>
    <w:rsid w:val="13620662"/>
    <w:rsid w:val="13DE68CA"/>
    <w:rsid w:val="13E37CD9"/>
    <w:rsid w:val="14B9514A"/>
    <w:rsid w:val="14C348DF"/>
    <w:rsid w:val="14E96950"/>
    <w:rsid w:val="14FC7C37"/>
    <w:rsid w:val="15B63D65"/>
    <w:rsid w:val="15C626D7"/>
    <w:rsid w:val="165A5300"/>
    <w:rsid w:val="16941E44"/>
    <w:rsid w:val="190D1895"/>
    <w:rsid w:val="19A76968"/>
    <w:rsid w:val="1A574E1F"/>
    <w:rsid w:val="1B663470"/>
    <w:rsid w:val="1CCB4181"/>
    <w:rsid w:val="1DCB2D4F"/>
    <w:rsid w:val="20853862"/>
    <w:rsid w:val="20A7013A"/>
    <w:rsid w:val="2208252E"/>
    <w:rsid w:val="222B3790"/>
    <w:rsid w:val="22FB3C2C"/>
    <w:rsid w:val="24727A99"/>
    <w:rsid w:val="278B19A0"/>
    <w:rsid w:val="291D33FD"/>
    <w:rsid w:val="29597AB8"/>
    <w:rsid w:val="298C4A7B"/>
    <w:rsid w:val="2A7841C2"/>
    <w:rsid w:val="2AD3257C"/>
    <w:rsid w:val="2B0D6396"/>
    <w:rsid w:val="2C1D5577"/>
    <w:rsid w:val="2CA340D3"/>
    <w:rsid w:val="2CBC1B69"/>
    <w:rsid w:val="2D0043CE"/>
    <w:rsid w:val="2DFF1934"/>
    <w:rsid w:val="2EE0235A"/>
    <w:rsid w:val="2EE734E3"/>
    <w:rsid w:val="2F600F6B"/>
    <w:rsid w:val="2F7B5D43"/>
    <w:rsid w:val="2FC41E6A"/>
    <w:rsid w:val="2FE17E19"/>
    <w:rsid w:val="30A37255"/>
    <w:rsid w:val="32B40DBF"/>
    <w:rsid w:val="33555D25"/>
    <w:rsid w:val="337C70FC"/>
    <w:rsid w:val="33F864EA"/>
    <w:rsid w:val="33FE70AF"/>
    <w:rsid w:val="34370B64"/>
    <w:rsid w:val="34492726"/>
    <w:rsid w:val="34544C95"/>
    <w:rsid w:val="34FA7944"/>
    <w:rsid w:val="3552101C"/>
    <w:rsid w:val="35CC2E01"/>
    <w:rsid w:val="35D714E5"/>
    <w:rsid w:val="35E14D8A"/>
    <w:rsid w:val="36D16BDB"/>
    <w:rsid w:val="374D2EA8"/>
    <w:rsid w:val="37E07146"/>
    <w:rsid w:val="39562756"/>
    <w:rsid w:val="39C62982"/>
    <w:rsid w:val="3A315AEA"/>
    <w:rsid w:val="3A7B5125"/>
    <w:rsid w:val="3B00530A"/>
    <w:rsid w:val="3B460452"/>
    <w:rsid w:val="3B6C0CC3"/>
    <w:rsid w:val="3B781B94"/>
    <w:rsid w:val="3C251754"/>
    <w:rsid w:val="3C470EB1"/>
    <w:rsid w:val="3C5F5E54"/>
    <w:rsid w:val="3C9564DC"/>
    <w:rsid w:val="3CB05452"/>
    <w:rsid w:val="3E1E2CCC"/>
    <w:rsid w:val="3F8E5FAB"/>
    <w:rsid w:val="40BB78F4"/>
    <w:rsid w:val="41062DF5"/>
    <w:rsid w:val="4252100D"/>
    <w:rsid w:val="42A14833"/>
    <w:rsid w:val="42BC5117"/>
    <w:rsid w:val="42ED70EE"/>
    <w:rsid w:val="43A01DF8"/>
    <w:rsid w:val="446A4202"/>
    <w:rsid w:val="459B737F"/>
    <w:rsid w:val="45E506DC"/>
    <w:rsid w:val="46A37506"/>
    <w:rsid w:val="46B22174"/>
    <w:rsid w:val="47F5189C"/>
    <w:rsid w:val="4820497A"/>
    <w:rsid w:val="490A4E07"/>
    <w:rsid w:val="4995584A"/>
    <w:rsid w:val="49D676BF"/>
    <w:rsid w:val="4A3A2696"/>
    <w:rsid w:val="4A420BEC"/>
    <w:rsid w:val="4B4968EF"/>
    <w:rsid w:val="4B9F01CE"/>
    <w:rsid w:val="4C343CCE"/>
    <w:rsid w:val="4C84365D"/>
    <w:rsid w:val="4CAA206D"/>
    <w:rsid w:val="4CD951D3"/>
    <w:rsid w:val="4D583412"/>
    <w:rsid w:val="4D5D13C9"/>
    <w:rsid w:val="4D955B5F"/>
    <w:rsid w:val="4EF017DE"/>
    <w:rsid w:val="4F0C60B2"/>
    <w:rsid w:val="4FD41EFF"/>
    <w:rsid w:val="50003B47"/>
    <w:rsid w:val="51C9061B"/>
    <w:rsid w:val="528C123F"/>
    <w:rsid w:val="52BB3FE7"/>
    <w:rsid w:val="539D46CD"/>
    <w:rsid w:val="53CA01B1"/>
    <w:rsid w:val="53FC6E25"/>
    <w:rsid w:val="54984F39"/>
    <w:rsid w:val="552055FE"/>
    <w:rsid w:val="56010F38"/>
    <w:rsid w:val="56600DEB"/>
    <w:rsid w:val="56686F6E"/>
    <w:rsid w:val="56A04A24"/>
    <w:rsid w:val="57D6647D"/>
    <w:rsid w:val="582D5311"/>
    <w:rsid w:val="58785AC2"/>
    <w:rsid w:val="58AC28A3"/>
    <w:rsid w:val="593254A7"/>
    <w:rsid w:val="59471241"/>
    <w:rsid w:val="5A3822AC"/>
    <w:rsid w:val="5ABB0A79"/>
    <w:rsid w:val="5AD04BA6"/>
    <w:rsid w:val="5B3922EF"/>
    <w:rsid w:val="5C0D59E4"/>
    <w:rsid w:val="5C3F44E6"/>
    <w:rsid w:val="5C736B04"/>
    <w:rsid w:val="5D6051A2"/>
    <w:rsid w:val="5DE1055B"/>
    <w:rsid w:val="5DED7740"/>
    <w:rsid w:val="5F16240C"/>
    <w:rsid w:val="5F3A5D80"/>
    <w:rsid w:val="5F6F6012"/>
    <w:rsid w:val="5FF05E4D"/>
    <w:rsid w:val="60074E4F"/>
    <w:rsid w:val="6062517B"/>
    <w:rsid w:val="60AF5199"/>
    <w:rsid w:val="60C96A0F"/>
    <w:rsid w:val="61271862"/>
    <w:rsid w:val="61A64D42"/>
    <w:rsid w:val="620C6C86"/>
    <w:rsid w:val="620F1B54"/>
    <w:rsid w:val="63024FEB"/>
    <w:rsid w:val="633510EE"/>
    <w:rsid w:val="645262F5"/>
    <w:rsid w:val="647D4E26"/>
    <w:rsid w:val="64DD53F7"/>
    <w:rsid w:val="65CB2A2F"/>
    <w:rsid w:val="676A6B82"/>
    <w:rsid w:val="685F354F"/>
    <w:rsid w:val="68840109"/>
    <w:rsid w:val="68CE33B6"/>
    <w:rsid w:val="695F5116"/>
    <w:rsid w:val="696834EB"/>
    <w:rsid w:val="6AE87202"/>
    <w:rsid w:val="6AF00908"/>
    <w:rsid w:val="6C045701"/>
    <w:rsid w:val="6C0B5DBF"/>
    <w:rsid w:val="6C4C0FFC"/>
    <w:rsid w:val="6DAE614E"/>
    <w:rsid w:val="6E5D00BD"/>
    <w:rsid w:val="6FE8019A"/>
    <w:rsid w:val="6FEB5674"/>
    <w:rsid w:val="701C0F9C"/>
    <w:rsid w:val="706C441D"/>
    <w:rsid w:val="712A250C"/>
    <w:rsid w:val="72F04B09"/>
    <w:rsid w:val="731C7E90"/>
    <w:rsid w:val="74422264"/>
    <w:rsid w:val="75964F0E"/>
    <w:rsid w:val="76D32A29"/>
    <w:rsid w:val="778E4F90"/>
    <w:rsid w:val="784D6ACC"/>
    <w:rsid w:val="78B35AFA"/>
    <w:rsid w:val="793E5E9B"/>
    <w:rsid w:val="79545F8F"/>
    <w:rsid w:val="79BC710A"/>
    <w:rsid w:val="7A247D44"/>
    <w:rsid w:val="7A2B7977"/>
    <w:rsid w:val="7A891D73"/>
    <w:rsid w:val="7BC85201"/>
    <w:rsid w:val="7C937D68"/>
    <w:rsid w:val="7D3E1CC4"/>
    <w:rsid w:val="7D6704CC"/>
    <w:rsid w:val="7DF331F4"/>
    <w:rsid w:val="7F113D56"/>
    <w:rsid w:val="7F695D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6">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20"/>
    <w:qFormat/>
    <w:uiPriority w:val="0"/>
    <w:rPr>
      <w:sz w:val="18"/>
      <w:szCs w:val="18"/>
    </w:rPr>
  </w:style>
  <w:style w:type="paragraph" w:styleId="4">
    <w:name w:val="footer"/>
    <w:basedOn w:val="1"/>
    <w:link w:val="18"/>
    <w:qFormat/>
    <w:uiPriority w:val="0"/>
    <w:pPr>
      <w:tabs>
        <w:tab w:val="center" w:pos="4153"/>
        <w:tab w:val="right" w:pos="8306"/>
      </w:tabs>
      <w:snapToGrid w:val="0"/>
      <w:jc w:val="left"/>
    </w:pPr>
    <w:rPr>
      <w:sz w:val="18"/>
      <w:szCs w:val="18"/>
    </w:rPr>
  </w:style>
  <w:style w:type="paragraph" w:styleId="5">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b/>
    </w:rPr>
  </w:style>
  <w:style w:type="character" w:styleId="8">
    <w:name w:val="FollowedHyperlink"/>
    <w:basedOn w:val="6"/>
    <w:qFormat/>
    <w:uiPriority w:val="0"/>
    <w:rPr>
      <w:color w:val="FFFFFF"/>
      <w:u w:val="none"/>
    </w:rPr>
  </w:style>
  <w:style w:type="character" w:styleId="9">
    <w:name w:val="Hyperlink"/>
    <w:basedOn w:val="6"/>
    <w:qFormat/>
    <w:uiPriority w:val="0"/>
    <w:rPr>
      <w:color w:val="FFFFFF"/>
      <w:u w:val="none"/>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fontstyle01"/>
    <w:basedOn w:val="6"/>
    <w:qFormat/>
    <w:uiPriority w:val="0"/>
    <w:rPr>
      <w:rFonts w:hint="default" w:ascii="FZXBSK--GBK1-0" w:hAnsi="FZXBSK--GBK1-0"/>
      <w:color w:val="231F20"/>
      <w:sz w:val="42"/>
      <w:szCs w:val="42"/>
    </w:rPr>
  </w:style>
  <w:style w:type="character" w:customStyle="1" w:styleId="13">
    <w:name w:val="fontstyle11"/>
    <w:basedOn w:val="6"/>
    <w:qFormat/>
    <w:uiPriority w:val="0"/>
    <w:rPr>
      <w:rFonts w:hint="default" w:ascii="FZFSK--GBK1-0" w:hAnsi="FZFSK--GBK1-0"/>
      <w:color w:val="231F20"/>
      <w:sz w:val="32"/>
      <w:szCs w:val="32"/>
    </w:rPr>
  </w:style>
  <w:style w:type="character" w:customStyle="1" w:styleId="14">
    <w:name w:val="fontstyle31"/>
    <w:basedOn w:val="6"/>
    <w:qFormat/>
    <w:uiPriority w:val="0"/>
    <w:rPr>
      <w:rFonts w:hint="default" w:ascii="FZHTK--GBK1-0" w:hAnsi="FZHTK--GBK1-0"/>
      <w:color w:val="231F20"/>
      <w:sz w:val="32"/>
      <w:szCs w:val="32"/>
    </w:rPr>
  </w:style>
  <w:style w:type="character" w:customStyle="1" w:styleId="15">
    <w:name w:val="fontstyle41"/>
    <w:basedOn w:val="6"/>
    <w:qFormat/>
    <w:uiPriority w:val="0"/>
    <w:rPr>
      <w:rFonts w:hint="default" w:ascii="FZKTK--GBK1-0" w:hAnsi="FZKTK--GBK1-0"/>
      <w:color w:val="231F20"/>
      <w:sz w:val="24"/>
      <w:szCs w:val="24"/>
    </w:rPr>
  </w:style>
  <w:style w:type="paragraph" w:customStyle="1" w:styleId="16">
    <w:name w:val="p0"/>
    <w:basedOn w:val="1"/>
    <w:qFormat/>
    <w:uiPriority w:val="0"/>
    <w:pPr>
      <w:widowControl/>
    </w:pPr>
    <w:rPr>
      <w:kern w:val="0"/>
      <w:szCs w:val="21"/>
    </w:rPr>
  </w:style>
  <w:style w:type="character" w:customStyle="1" w:styleId="17">
    <w:name w:val="页眉 Char"/>
    <w:basedOn w:val="6"/>
    <w:link w:val="5"/>
    <w:qFormat/>
    <w:uiPriority w:val="0"/>
    <w:rPr>
      <w:rFonts w:asciiTheme="minorHAnsi" w:hAnsiTheme="minorHAnsi" w:eastAsiaTheme="minorEastAsia" w:cstheme="minorBidi"/>
      <w:kern w:val="2"/>
      <w:sz w:val="18"/>
      <w:szCs w:val="18"/>
    </w:rPr>
  </w:style>
  <w:style w:type="character" w:customStyle="1" w:styleId="18">
    <w:name w:val="页脚 Char"/>
    <w:basedOn w:val="6"/>
    <w:link w:val="4"/>
    <w:qFormat/>
    <w:uiPriority w:val="0"/>
    <w:rPr>
      <w:rFonts w:asciiTheme="minorHAnsi" w:hAnsiTheme="minorHAnsi" w:eastAsiaTheme="minorEastAsia" w:cstheme="minorBidi"/>
      <w:kern w:val="2"/>
      <w:sz w:val="18"/>
      <w:szCs w:val="18"/>
    </w:rPr>
  </w:style>
  <w:style w:type="paragraph" w:customStyle="1" w:styleId="19">
    <w:name w:val="p17"/>
    <w:basedOn w:val="1"/>
    <w:qFormat/>
    <w:uiPriority w:val="0"/>
    <w:pPr>
      <w:widowControl/>
      <w:spacing w:before="100" w:after="100"/>
      <w:jc w:val="left"/>
    </w:pPr>
    <w:rPr>
      <w:rFonts w:ascii="宋体" w:hAnsi="宋体" w:eastAsia="宋体" w:cs="宋体"/>
      <w:kern w:val="0"/>
      <w:sz w:val="24"/>
    </w:rPr>
  </w:style>
  <w:style w:type="character" w:customStyle="1" w:styleId="20">
    <w:name w:val="批注框文本 Char"/>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31</Pages>
  <Words>2389</Words>
  <Characters>13618</Characters>
  <Lines>113</Lines>
  <Paragraphs>31</Paragraphs>
  <TotalTime>0</TotalTime>
  <ScaleCrop>false</ScaleCrop>
  <LinksUpToDate>false</LinksUpToDate>
  <CharactersWithSpaces>15976</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2019-10-15T07:09:00Z</dcterms:created>
  <dc:creator>Administrator</dc:creator>
  <cp:lastModifiedBy>小洁子คิดถึง</cp:lastModifiedBy>
  <cp:lastPrinted>2020-11-26T02:02:00Z</cp:lastPrinted>
  <dcterms:modified xsi:type="dcterms:W3CDTF">2020-12-11T07:53:57Z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