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陆河县市场监督管理局</w:t>
      </w:r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行政处罚决定书</w:t>
      </w:r>
    </w:p>
    <w:p>
      <w:pPr>
        <w:spacing w:line="500" w:lineRule="exact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陆河 </w:t>
      </w:r>
      <w:r>
        <w:rPr>
          <w:rFonts w:hint="eastAsia" w:ascii="仿宋" w:hAnsi="仿宋" w:eastAsia="仿宋" w:cs="仿宋"/>
          <w:sz w:val="32"/>
          <w:szCs w:val="32"/>
        </w:rPr>
        <w:t>市监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处字 </w:t>
      </w:r>
      <w:r>
        <w:rPr>
          <w:rFonts w:hint="eastAsia" w:ascii="仿宋" w:hAnsi="仿宋" w:eastAsia="仿宋" w:cs="仿宋"/>
          <w:sz w:val="32"/>
          <w:szCs w:val="32"/>
        </w:rPr>
        <w:t>〔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2020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〕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B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30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号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spacing w:line="500" w:lineRule="exact"/>
        <w:jc w:val="center"/>
        <w:rPr>
          <w:rFonts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40" w:lineRule="exact"/>
        <w:jc w:val="left"/>
        <w:textAlignment w:val="auto"/>
        <w:rPr>
          <w:rFonts w:ascii="仿宋" w:hAnsi="仿宋" w:eastAsia="仿宋" w:cs="仿宋"/>
          <w:bCs/>
          <w:sz w:val="32"/>
          <w:szCs w:val="32"/>
          <w:u w:val="single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当事人：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eastAsia="zh-CN"/>
        </w:rPr>
        <w:t>陆河县城雪蚕蔬菜批发店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>（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eastAsia="zh-CN"/>
        </w:rPr>
        <w:t>黎雪蚕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）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40" w:lineRule="exact"/>
        <w:jc w:val="left"/>
        <w:textAlignment w:val="auto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主体资格证照名称：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eastAsia="zh-CN"/>
        </w:rPr>
        <w:t>陆河县城雪蚕蔬菜批发店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40" w:lineRule="exact"/>
        <w:jc w:val="left"/>
        <w:textAlignment w:val="auto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统一社会信用代码（注册号）：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eastAsia="zh-CN"/>
        </w:rPr>
        <w:t>92441523MA4X7DTW44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40" w:lineRule="exact"/>
        <w:jc w:val="left"/>
        <w:textAlignment w:val="auto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住所（住址）：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eastAsia="zh-CN"/>
        </w:rPr>
        <w:t>陆河县城城南农贸市场内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40" w:lineRule="exact"/>
        <w:jc w:val="left"/>
        <w:textAlignment w:val="auto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法定代表人（负责人、经营者）：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eastAsia="zh-CN"/>
        </w:rPr>
        <w:t>黎雪蚕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40" w:lineRule="exact"/>
        <w:jc w:val="left"/>
        <w:textAlignment w:val="auto"/>
        <w:rPr>
          <w:rFonts w:hint="eastAsia" w:ascii="仿宋" w:hAnsi="仿宋" w:eastAsia="仿宋" w:cs="仿宋"/>
          <w:bCs/>
          <w:sz w:val="32"/>
          <w:szCs w:val="32"/>
          <w:u w:val="single"/>
          <w:lang w:eastAsia="zh-CN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身份证（其他有效证件）号码：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eastAsia="zh-CN"/>
        </w:rPr>
        <w:t xml:space="preserve"> 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 xml:space="preserve">*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eastAsia="zh-CN"/>
        </w:rPr>
        <w:t xml:space="preserve">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40" w:lineRule="exact"/>
        <w:jc w:val="left"/>
        <w:textAlignment w:val="auto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联系电话：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 xml:space="preserve">* </w:t>
      </w:r>
      <w:bookmarkStart w:id="0" w:name="_GoBack"/>
      <w:bookmarkEnd w:id="0"/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"/>
          <w:bCs/>
          <w:sz w:val="32"/>
          <w:szCs w:val="32"/>
        </w:rPr>
        <w:t>其他联系方式: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/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40" w:lineRule="exact"/>
        <w:jc w:val="left"/>
        <w:textAlignment w:val="auto"/>
        <w:rPr>
          <w:rStyle w:val="13"/>
          <w:rFonts w:hint="eastAsia" w:ascii="仿宋" w:hAnsi="仿宋" w:eastAsia="仿宋"/>
          <w:u w:val="single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联系地址：</w:t>
      </w:r>
      <w:r>
        <w:rPr>
          <w:rStyle w:val="13"/>
          <w:rFonts w:hint="eastAsia" w:ascii="仿宋" w:hAnsi="仿宋" w:eastAsia="仿宋"/>
          <w:u w:val="single"/>
          <w:lang w:eastAsia="zh-CN"/>
        </w:rPr>
        <w:t>陆河县河田镇埔顶村南新一街15号</w:t>
      </w:r>
      <w:r>
        <w:rPr>
          <w:rStyle w:val="13"/>
          <w:rFonts w:hint="eastAsia" w:ascii="仿宋" w:hAnsi="仿宋" w:eastAsia="仿宋"/>
          <w:u w:val="single"/>
        </w:rPr>
        <w:t xml:space="preserve">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40" w:lineRule="exact"/>
        <w:jc w:val="left"/>
        <w:textAlignment w:val="auto"/>
        <w:rPr>
          <w:rFonts w:ascii="仿宋" w:hAnsi="仿宋" w:eastAsia="仿宋" w:cs="仿宋"/>
          <w:bCs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2020年8月25日，汕尾市市场监督管理局委托广东省汕尾市质量计量监督检测所到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你店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进行抽检，抽取的“豇豆”（购进日期：2020.8.25）经检验，检验结论为该批次的“豇豆”克百威项目不符合GB 2763-2019《食品安全国家标准 食品中农药最大残留限量》，检验结论为不合格（报告编号：汕检字SP2020-SJ1598号）。</w:t>
      </w:r>
    </w:p>
    <w:p>
      <w:pPr>
        <w:spacing w:line="480" w:lineRule="exact"/>
        <w:ind w:firstLine="640" w:firstLineChars="20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经查，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于2020年8月25日购进了上述豇豆11斤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bCs/>
          <w:sz w:val="32"/>
          <w:szCs w:val="32"/>
        </w:rPr>
        <w:t>由于市场消费者是随机的，且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豇豆</w:t>
      </w:r>
      <w:r>
        <w:rPr>
          <w:rFonts w:hint="eastAsia" w:ascii="仿宋" w:hAnsi="仿宋" w:eastAsia="仿宋" w:cs="仿宋"/>
          <w:bCs/>
          <w:sz w:val="32"/>
          <w:szCs w:val="32"/>
        </w:rPr>
        <w:t>属于在短时间内消费完的生鲜食品，截止至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你</w:t>
      </w:r>
      <w:r>
        <w:rPr>
          <w:rFonts w:hint="eastAsia" w:ascii="仿宋" w:hAnsi="仿宋" w:eastAsia="仿宋" w:cs="仿宋"/>
          <w:bCs/>
          <w:sz w:val="32"/>
          <w:szCs w:val="32"/>
        </w:rPr>
        <w:t>收到不合格检验报告，已无法召回。该批次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豇豆</w:t>
      </w:r>
      <w:r>
        <w:rPr>
          <w:rFonts w:hint="eastAsia" w:ascii="仿宋" w:hAnsi="仿宋" w:eastAsia="仿宋" w:cs="仿宋"/>
          <w:bCs/>
          <w:sz w:val="32"/>
          <w:szCs w:val="32"/>
        </w:rPr>
        <w:t>被抽样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3斤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，剩余的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8斤以5</w:t>
      </w:r>
      <w:r>
        <w:rPr>
          <w:rFonts w:hint="eastAsia" w:ascii="仿宋" w:hAnsi="仿宋" w:eastAsia="仿宋" w:cs="仿宋"/>
          <w:bCs/>
          <w:sz w:val="32"/>
          <w:szCs w:val="32"/>
        </w:rPr>
        <w:t>元/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斤的价格销售完毕</w:t>
      </w:r>
      <w:r>
        <w:rPr>
          <w:rFonts w:hint="eastAsia" w:ascii="仿宋" w:hAnsi="仿宋" w:eastAsia="仿宋" w:cs="仿宋"/>
          <w:bCs/>
          <w:sz w:val="32"/>
          <w:szCs w:val="32"/>
        </w:rPr>
        <w:t>，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货值金额为55元</w:t>
      </w:r>
      <w:r>
        <w:rPr>
          <w:rFonts w:hint="eastAsia" w:ascii="仿宋" w:hAnsi="仿宋" w:eastAsia="仿宋" w:cs="仿宋"/>
          <w:bCs/>
          <w:sz w:val="32"/>
          <w:szCs w:val="32"/>
        </w:rPr>
        <w:t>，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违法所得为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40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元</w:t>
      </w:r>
      <w:r>
        <w:rPr>
          <w:rFonts w:hint="eastAsia" w:ascii="仿宋" w:hAnsi="仿宋" w:eastAsia="仿宋" w:cs="仿宋"/>
          <w:bCs/>
          <w:sz w:val="32"/>
          <w:szCs w:val="32"/>
        </w:rPr>
        <w:t>。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你</w:t>
      </w:r>
      <w:r>
        <w:rPr>
          <w:rFonts w:hint="eastAsia" w:ascii="仿宋" w:hAnsi="仿宋" w:eastAsia="仿宋" w:cs="仿宋"/>
          <w:bCs/>
          <w:sz w:val="32"/>
          <w:szCs w:val="32"/>
        </w:rPr>
        <w:t>采购该批次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豇豆</w:t>
      </w:r>
      <w:r>
        <w:rPr>
          <w:rFonts w:hint="eastAsia" w:ascii="仿宋" w:hAnsi="仿宋" w:eastAsia="仿宋" w:cs="仿宋"/>
          <w:bCs/>
          <w:sz w:val="32"/>
          <w:szCs w:val="32"/>
        </w:rPr>
        <w:t>时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未履行进货查验义务，没有留存供货方的营业执照复印件和</w:t>
      </w:r>
      <w:r>
        <w:rPr>
          <w:rFonts w:hint="eastAsia" w:ascii="仿宋" w:hAnsi="仿宋" w:eastAsia="仿宋" w:cs="仿宋"/>
          <w:bCs/>
          <w:sz w:val="32"/>
          <w:szCs w:val="32"/>
        </w:rPr>
        <w:t>购货凭证。截止至调查终结，未收到消费者因食用上述不合格批次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豇豆</w:t>
      </w:r>
      <w:r>
        <w:rPr>
          <w:rFonts w:hint="eastAsia" w:ascii="仿宋" w:hAnsi="仿宋" w:eastAsia="仿宋" w:cs="仿宋"/>
          <w:bCs/>
          <w:sz w:val="32"/>
          <w:szCs w:val="32"/>
        </w:rPr>
        <w:t>造成身体健康损害的报告。</w:t>
      </w:r>
    </w:p>
    <w:p>
      <w:pPr>
        <w:spacing w:line="480" w:lineRule="exact"/>
        <w:ind w:firstLine="640" w:firstLineChars="20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你的上述行为违反了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《中华人民共和国农产品质量安全法》第三十三条第（二）项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的规定。                        </w:t>
      </w:r>
    </w:p>
    <w:p>
      <w:pPr>
        <w:spacing w:line="480" w:lineRule="exact"/>
        <w:ind w:firstLine="640" w:firstLineChars="200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本案违法行为轻微，涉案货值金额少，违法所得少，社会危害较小，</w:t>
      </w:r>
      <w:r>
        <w:rPr>
          <w:rFonts w:hint="eastAsia" w:ascii="仿宋" w:hAnsi="仿宋" w:eastAsia="仿宋" w:cs="仿宋"/>
          <w:bCs/>
          <w:sz w:val="32"/>
          <w:szCs w:val="32"/>
        </w:rPr>
        <w:t>未造成消费者身体健康的损害，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且你属初次违法，积极配合市场监管部门调查，你对所销售的豇豆不符合农产品质量安全标准确实不知情，并且因现实的购进渠道限制，批发市场环节没有规范管理，一定程度上造成该批次豇豆不能完成溯源，非你主观故意,符合《市场监管总局关于规范市场监督管理行政处罚裁量权的指导意见》的“</w:t>
      </w:r>
      <w:r>
        <w:rPr>
          <w:rFonts w:hint="default" w:ascii="仿宋" w:hAnsi="仿宋" w:eastAsia="仿宋" w:cs="仿宋"/>
          <w:bCs/>
          <w:sz w:val="32"/>
          <w:szCs w:val="32"/>
          <w:lang w:val="en-US" w:eastAsia="zh-CN"/>
        </w:rPr>
        <w:t>3. 有下列情形之一的，可以依法从轻或者减轻行政处罚：（1）积极配合市场监管部门调查，如实陈述违法事实并主动提供证据材料的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；</w:t>
      </w:r>
      <w:r>
        <w:rPr>
          <w:rFonts w:hint="default" w:ascii="仿宋" w:hAnsi="仿宋" w:eastAsia="仿宋" w:cs="仿宋"/>
          <w:bCs/>
          <w:sz w:val="32"/>
          <w:szCs w:val="32"/>
          <w:lang w:val="en-US" w:eastAsia="zh-CN"/>
        </w:rPr>
        <w:t>（2）违法行为轻微，社会危害性较小的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；</w:t>
      </w:r>
      <w:r>
        <w:rPr>
          <w:rFonts w:hint="default" w:ascii="仿宋" w:hAnsi="仿宋" w:eastAsia="仿宋" w:cs="仿宋"/>
          <w:bCs/>
          <w:sz w:val="32"/>
          <w:szCs w:val="32"/>
          <w:lang w:val="en-US" w:eastAsia="zh-CN"/>
        </w:rPr>
        <w:t>（5）当事人有充分证据证明不存在主观故意或者重大过失的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。”的规定可以从轻</w:t>
      </w:r>
      <w:r>
        <w:rPr>
          <w:rFonts w:hint="default" w:ascii="仿宋" w:hAnsi="仿宋" w:eastAsia="仿宋" w:cs="仿宋"/>
          <w:bCs/>
          <w:sz w:val="32"/>
          <w:szCs w:val="32"/>
          <w:lang w:val="en-US" w:eastAsia="zh-CN"/>
        </w:rPr>
        <w:t>处罚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。</w:t>
      </w:r>
    </w:p>
    <w:p>
      <w:pPr>
        <w:spacing w:line="480" w:lineRule="exact"/>
        <w:ind w:firstLine="640" w:firstLineChars="20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依据《中华人民共和国农产品质量安全法》第五十条第二款的规</w:t>
      </w:r>
      <w:r>
        <w:rPr>
          <w:rFonts w:hint="eastAsia" w:ascii="仿宋" w:hAnsi="仿宋" w:eastAsia="仿宋" w:cs="仿宋"/>
          <w:bCs/>
          <w:sz w:val="32"/>
          <w:szCs w:val="32"/>
        </w:rPr>
        <w:t>定，我局对你作出以下行政处罚：1.没收违法所得为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40</w:t>
      </w:r>
      <w:r>
        <w:rPr>
          <w:rFonts w:hint="eastAsia" w:ascii="仿宋" w:hAnsi="仿宋" w:eastAsia="仿宋" w:cs="仿宋"/>
          <w:bCs/>
          <w:sz w:val="32"/>
          <w:szCs w:val="32"/>
        </w:rPr>
        <w:t>元；2.处罚款3000元；罚没款合计30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40</w:t>
      </w:r>
      <w:r>
        <w:rPr>
          <w:rFonts w:hint="eastAsia" w:ascii="仿宋" w:hAnsi="仿宋" w:eastAsia="仿宋" w:cs="仿宋"/>
          <w:bCs/>
          <w:sz w:val="32"/>
          <w:szCs w:val="32"/>
        </w:rPr>
        <w:t>（人民币叁仟零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肆拾</w:t>
      </w:r>
      <w:r>
        <w:rPr>
          <w:rFonts w:hint="eastAsia" w:ascii="仿宋" w:hAnsi="仿宋" w:eastAsia="仿宋" w:cs="仿宋"/>
          <w:bCs/>
          <w:sz w:val="32"/>
          <w:szCs w:val="32"/>
        </w:rPr>
        <w:t>圆整）。</w:t>
      </w:r>
    </w:p>
    <w:p>
      <w:pPr>
        <w:spacing w:line="480" w:lineRule="exact"/>
        <w:ind w:firstLine="640" w:firstLineChars="20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上述事实，主要有以下证据证明：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1.《检验报告》（编号：汕检字SP2020-SJ1598号）；2.现场检查笔录；3.对负责人黎雪蚕的询问调查笔录；4.当事人《营业执照》、负责人黎雪蚕身份证、委托书、受委托人方友裕身份证复印件.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           </w:t>
      </w:r>
    </w:p>
    <w:p>
      <w:pPr>
        <w:spacing w:line="480" w:lineRule="exact"/>
        <w:ind w:firstLine="640" w:firstLineChars="20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我局已于2020年11月9日告知当事人拟作出的行政处罚，当事人未提出陈述、申辩及听证要求。            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                </w:t>
      </w:r>
    </w:p>
    <w:p>
      <w:pPr>
        <w:spacing w:line="480" w:lineRule="exact"/>
        <w:ind w:firstLine="640" w:firstLineChars="20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请在接到本处罚决定书之日起15日内将罚没款缴到中国邮政储蓄银行股份有限公司陆河县支行。逾期不缴纳罚没款的，根据《中华人民共和国行政处罚法》第五十一条第一项的规定，每日按罚款数额的3%加处罚款，并将依法申请人民法院强制执行。                             </w:t>
      </w:r>
    </w:p>
    <w:p>
      <w:pPr>
        <w:spacing w:line="480" w:lineRule="exact"/>
        <w:ind w:firstLine="640" w:firstLineChars="20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如不服本处罚决定，可在接到本处罚决定书之日起60日内向汕尾市市场监督管理局或者陆河县人民政府申请行政复议，也可以于6个月内依法向海丰县人民法院提起行政诉讼。     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firstLine="640" w:firstLineChars="200"/>
        <w:jc w:val="left"/>
        <w:textAlignment w:val="auto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40" w:lineRule="exact"/>
        <w:jc w:val="left"/>
        <w:textAlignment w:val="auto"/>
        <w:rPr>
          <w:rFonts w:ascii="仿宋" w:hAnsi="仿宋" w:eastAsia="仿宋" w:cs="仿宋"/>
          <w:bCs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40" w:lineRule="exact"/>
        <w:ind w:firstLine="4480" w:firstLineChars="1400"/>
        <w:jc w:val="left"/>
        <w:textAlignment w:val="auto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陆河县市场监督管理局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40" w:lineRule="exact"/>
        <w:jc w:val="left"/>
        <w:textAlignment w:val="auto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                                  （印章）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40" w:lineRule="exact"/>
        <w:jc w:val="left"/>
        <w:textAlignment w:val="auto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                               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2020年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月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13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40" w:lineRule="exact"/>
        <w:jc w:val="left"/>
        <w:textAlignment w:val="auto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40" w:lineRule="exact"/>
        <w:jc w:val="left"/>
        <w:textAlignment w:val="auto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40" w:lineRule="exact"/>
        <w:jc w:val="left"/>
        <w:textAlignment w:val="auto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40" w:lineRule="exact"/>
        <w:jc w:val="left"/>
        <w:textAlignment w:val="auto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40" w:lineRule="exact"/>
        <w:jc w:val="left"/>
        <w:textAlignment w:val="auto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40" w:lineRule="exact"/>
        <w:jc w:val="left"/>
        <w:textAlignment w:val="auto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40" w:lineRule="exact"/>
        <w:jc w:val="left"/>
        <w:textAlignment w:val="auto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40" w:lineRule="exact"/>
        <w:jc w:val="left"/>
        <w:textAlignment w:val="auto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40" w:lineRule="exact"/>
        <w:jc w:val="left"/>
        <w:textAlignment w:val="auto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40" w:lineRule="exact"/>
        <w:jc w:val="left"/>
        <w:textAlignment w:val="auto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40" w:lineRule="exact"/>
        <w:jc w:val="left"/>
        <w:textAlignment w:val="auto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40" w:lineRule="exact"/>
        <w:jc w:val="left"/>
        <w:textAlignment w:val="auto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40" w:lineRule="exact"/>
        <w:jc w:val="left"/>
        <w:textAlignment w:val="auto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40" w:lineRule="exact"/>
        <w:jc w:val="left"/>
        <w:textAlignment w:val="auto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40" w:lineRule="exact"/>
        <w:jc w:val="left"/>
        <w:textAlignment w:val="auto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40" w:lineRule="exact"/>
        <w:jc w:val="left"/>
        <w:textAlignment w:val="auto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40" w:lineRule="exact"/>
        <w:jc w:val="left"/>
        <w:textAlignment w:val="auto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40" w:lineRule="exact"/>
        <w:jc w:val="left"/>
        <w:textAlignment w:val="auto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40" w:lineRule="exact"/>
        <w:jc w:val="left"/>
        <w:textAlignment w:val="auto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40" w:lineRule="exact"/>
        <w:jc w:val="left"/>
        <w:textAlignment w:val="auto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40" w:lineRule="exact"/>
        <w:jc w:val="left"/>
        <w:textAlignment w:val="auto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40" w:lineRule="exact"/>
        <w:jc w:val="left"/>
        <w:textAlignment w:val="auto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</w:p>
    <w:p>
      <w:pPr>
        <w:spacing w:line="560" w:lineRule="exact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w w:val="9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-140335</wp:posOffset>
                </wp:positionH>
                <wp:positionV relativeFrom="paragraph">
                  <wp:posOffset>354330</wp:posOffset>
                </wp:positionV>
                <wp:extent cx="5615940" cy="635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63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1.05pt;margin-top:27.9pt;height:0.05pt;width:442.2pt;z-index:251735040;mso-width-relative:page;mso-height-relative:page;" filled="f" stroked="t" coordsize="21600,21600" o:gfxdata="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HziigLXAAAACQEAAA8AAAAAAAAAAQAgAAAAIgAAAGRy&#10;cy9kb3ducmV2LnhtbFBLAQIUABQAAAAIAIdO4kDVZWEyzQEAAF8DAAAOAAAAAAAAAAEAIAAAACYB&#10;AABkcnMvZTJvRG9jLnhtbFBLBQYAAAAABgAGAFkBAABlBQAAAAA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b/>
          <w:bCs/>
          <w:w w:val="90"/>
          <w:sz w:val="32"/>
          <w:szCs w:val="32"/>
        </w:rPr>
        <w:t>（市场监督管理部门将依法向社会公示本行政处罚决定信息）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outlineLvl w:val="9"/>
      </w:pPr>
      <w:r>
        <w:rPr>
          <w:rFonts w:hint="eastAsia" w:ascii="仿宋" w:hAnsi="仿宋" w:eastAsia="仿宋" w:cs="仿宋"/>
          <w:sz w:val="32"/>
          <w:szCs w:val="32"/>
        </w:rPr>
        <w:t>本文书一式</w:t>
      </w:r>
      <w:r>
        <w:rPr>
          <w:rFonts w:hint="eastAsia" w:ascii="仿宋" w:hAnsi="仿宋" w:eastAsia="仿宋" w:cs="仿宋"/>
          <w:sz w:val="32"/>
          <w:szCs w:val="32"/>
          <w:u w:val="single"/>
        </w:rPr>
        <w:t>三</w:t>
      </w:r>
      <w:r>
        <w:rPr>
          <w:rFonts w:hint="eastAsia" w:ascii="仿宋" w:hAnsi="仿宋" w:eastAsia="仿宋" w:cs="仿宋"/>
          <w:sz w:val="32"/>
          <w:szCs w:val="32"/>
        </w:rPr>
        <w:t>份，</w:t>
      </w:r>
      <w:r>
        <w:rPr>
          <w:rFonts w:hint="eastAsia" w:ascii="仿宋" w:hAnsi="仿宋" w:eastAsia="仿宋" w:cs="仿宋"/>
          <w:sz w:val="32"/>
          <w:szCs w:val="32"/>
          <w:u w:val="single"/>
        </w:rPr>
        <w:t>一</w:t>
      </w:r>
      <w:r>
        <w:rPr>
          <w:rFonts w:hint="eastAsia" w:ascii="仿宋" w:hAnsi="仿宋" w:eastAsia="仿宋" w:cs="仿宋"/>
          <w:sz w:val="32"/>
          <w:szCs w:val="32"/>
        </w:rPr>
        <w:t>份送达，一份归档，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一份承办机构留存 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ZXBS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ZFS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ZHT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ZKT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1B9"/>
    <w:rsid w:val="000B1E3C"/>
    <w:rsid w:val="000E50EF"/>
    <w:rsid w:val="00130A7F"/>
    <w:rsid w:val="00166C2A"/>
    <w:rsid w:val="00176C83"/>
    <w:rsid w:val="00200279"/>
    <w:rsid w:val="002167F8"/>
    <w:rsid w:val="00261ABB"/>
    <w:rsid w:val="002641FB"/>
    <w:rsid w:val="00272511"/>
    <w:rsid w:val="002761B9"/>
    <w:rsid w:val="002E7997"/>
    <w:rsid w:val="0034341B"/>
    <w:rsid w:val="003534E8"/>
    <w:rsid w:val="00384D3E"/>
    <w:rsid w:val="003977CC"/>
    <w:rsid w:val="003C521A"/>
    <w:rsid w:val="00411FA4"/>
    <w:rsid w:val="004368FA"/>
    <w:rsid w:val="00443440"/>
    <w:rsid w:val="00445EA2"/>
    <w:rsid w:val="00446BD6"/>
    <w:rsid w:val="00483C3B"/>
    <w:rsid w:val="0049189D"/>
    <w:rsid w:val="0050154D"/>
    <w:rsid w:val="0054708B"/>
    <w:rsid w:val="00552127"/>
    <w:rsid w:val="005678ED"/>
    <w:rsid w:val="005708B2"/>
    <w:rsid w:val="005A63B6"/>
    <w:rsid w:val="0064731D"/>
    <w:rsid w:val="00666074"/>
    <w:rsid w:val="00666CB6"/>
    <w:rsid w:val="006C1248"/>
    <w:rsid w:val="0071226C"/>
    <w:rsid w:val="007124A5"/>
    <w:rsid w:val="00742ED7"/>
    <w:rsid w:val="007C32A2"/>
    <w:rsid w:val="008153CB"/>
    <w:rsid w:val="008204AE"/>
    <w:rsid w:val="0082555F"/>
    <w:rsid w:val="008379B9"/>
    <w:rsid w:val="008A0489"/>
    <w:rsid w:val="008A7B09"/>
    <w:rsid w:val="008D293B"/>
    <w:rsid w:val="008D2F7B"/>
    <w:rsid w:val="008F24B5"/>
    <w:rsid w:val="00900040"/>
    <w:rsid w:val="0094026F"/>
    <w:rsid w:val="00982410"/>
    <w:rsid w:val="009874F2"/>
    <w:rsid w:val="009955A4"/>
    <w:rsid w:val="009A6B92"/>
    <w:rsid w:val="009F7243"/>
    <w:rsid w:val="00A24DE1"/>
    <w:rsid w:val="00A27800"/>
    <w:rsid w:val="00A36E7F"/>
    <w:rsid w:val="00A54C73"/>
    <w:rsid w:val="00A90374"/>
    <w:rsid w:val="00AD7A22"/>
    <w:rsid w:val="00BB4F87"/>
    <w:rsid w:val="00CA68E8"/>
    <w:rsid w:val="00D13CA6"/>
    <w:rsid w:val="00D875B4"/>
    <w:rsid w:val="00E24CEB"/>
    <w:rsid w:val="00E62CE2"/>
    <w:rsid w:val="00EB587A"/>
    <w:rsid w:val="00ED0CDA"/>
    <w:rsid w:val="00F61227"/>
    <w:rsid w:val="00FA0D9E"/>
    <w:rsid w:val="00FA2E2A"/>
    <w:rsid w:val="00FA3AF2"/>
    <w:rsid w:val="00FF3772"/>
    <w:rsid w:val="02C521BD"/>
    <w:rsid w:val="03123099"/>
    <w:rsid w:val="03370C0C"/>
    <w:rsid w:val="03417ADA"/>
    <w:rsid w:val="040E7FEB"/>
    <w:rsid w:val="04393749"/>
    <w:rsid w:val="04656F73"/>
    <w:rsid w:val="0488409C"/>
    <w:rsid w:val="04A13191"/>
    <w:rsid w:val="05843A33"/>
    <w:rsid w:val="06176EC8"/>
    <w:rsid w:val="06806BC8"/>
    <w:rsid w:val="06B9742D"/>
    <w:rsid w:val="06DB422C"/>
    <w:rsid w:val="07030029"/>
    <w:rsid w:val="077E44C3"/>
    <w:rsid w:val="08CF3EF8"/>
    <w:rsid w:val="097C75C6"/>
    <w:rsid w:val="0AB029D7"/>
    <w:rsid w:val="0B7166B7"/>
    <w:rsid w:val="0B8C347D"/>
    <w:rsid w:val="0BB9168E"/>
    <w:rsid w:val="0C076E68"/>
    <w:rsid w:val="0CA862F1"/>
    <w:rsid w:val="0D2E683A"/>
    <w:rsid w:val="0DE72B0B"/>
    <w:rsid w:val="0E2D7BCA"/>
    <w:rsid w:val="0F6B3958"/>
    <w:rsid w:val="10E31B0E"/>
    <w:rsid w:val="110913CA"/>
    <w:rsid w:val="11D71457"/>
    <w:rsid w:val="12852230"/>
    <w:rsid w:val="12D0325E"/>
    <w:rsid w:val="12E474ED"/>
    <w:rsid w:val="12E60001"/>
    <w:rsid w:val="13620662"/>
    <w:rsid w:val="13DE68CA"/>
    <w:rsid w:val="13E37CD9"/>
    <w:rsid w:val="14B9514A"/>
    <w:rsid w:val="14C348DF"/>
    <w:rsid w:val="14E96950"/>
    <w:rsid w:val="14FC7C37"/>
    <w:rsid w:val="15B63D65"/>
    <w:rsid w:val="15C626D7"/>
    <w:rsid w:val="165A5300"/>
    <w:rsid w:val="16941E44"/>
    <w:rsid w:val="190D1895"/>
    <w:rsid w:val="190F298A"/>
    <w:rsid w:val="19A76968"/>
    <w:rsid w:val="1A574E1F"/>
    <w:rsid w:val="1CCB4181"/>
    <w:rsid w:val="1DCB2D4F"/>
    <w:rsid w:val="20853862"/>
    <w:rsid w:val="20A7013A"/>
    <w:rsid w:val="217224F2"/>
    <w:rsid w:val="222B3790"/>
    <w:rsid w:val="22FB3C2C"/>
    <w:rsid w:val="24727A99"/>
    <w:rsid w:val="25A2070F"/>
    <w:rsid w:val="278B19A0"/>
    <w:rsid w:val="291D33FD"/>
    <w:rsid w:val="29597AB8"/>
    <w:rsid w:val="298C4A7B"/>
    <w:rsid w:val="2A7841C2"/>
    <w:rsid w:val="2AD3257C"/>
    <w:rsid w:val="2C1D5577"/>
    <w:rsid w:val="2CBC1B69"/>
    <w:rsid w:val="2D0043CE"/>
    <w:rsid w:val="2DE22814"/>
    <w:rsid w:val="2DFF1934"/>
    <w:rsid w:val="2EE0235A"/>
    <w:rsid w:val="2EE734E3"/>
    <w:rsid w:val="2F7B5D43"/>
    <w:rsid w:val="2FC41E6A"/>
    <w:rsid w:val="2FE17E19"/>
    <w:rsid w:val="30A37255"/>
    <w:rsid w:val="32B40DBF"/>
    <w:rsid w:val="33555D25"/>
    <w:rsid w:val="337C70FC"/>
    <w:rsid w:val="33F864EA"/>
    <w:rsid w:val="33FE70AF"/>
    <w:rsid w:val="34370B64"/>
    <w:rsid w:val="34492726"/>
    <w:rsid w:val="34544C95"/>
    <w:rsid w:val="34FA7944"/>
    <w:rsid w:val="3552101C"/>
    <w:rsid w:val="35CC2E01"/>
    <w:rsid w:val="35D714E5"/>
    <w:rsid w:val="35E14D8A"/>
    <w:rsid w:val="36D16BDB"/>
    <w:rsid w:val="374D2EA8"/>
    <w:rsid w:val="37E07146"/>
    <w:rsid w:val="39562756"/>
    <w:rsid w:val="3A315AEA"/>
    <w:rsid w:val="3B00530A"/>
    <w:rsid w:val="3B460452"/>
    <w:rsid w:val="3B6C0CC3"/>
    <w:rsid w:val="3B781B94"/>
    <w:rsid w:val="3C470EB1"/>
    <w:rsid w:val="3C5F5E54"/>
    <w:rsid w:val="3C9564DC"/>
    <w:rsid w:val="3CB05452"/>
    <w:rsid w:val="3DDD7066"/>
    <w:rsid w:val="3E1E2CCC"/>
    <w:rsid w:val="3F8E5FAB"/>
    <w:rsid w:val="41062DF5"/>
    <w:rsid w:val="41FF4867"/>
    <w:rsid w:val="4252100D"/>
    <w:rsid w:val="42A14833"/>
    <w:rsid w:val="42BC5117"/>
    <w:rsid w:val="42ED70EE"/>
    <w:rsid w:val="43A01DF8"/>
    <w:rsid w:val="446A4202"/>
    <w:rsid w:val="459B737F"/>
    <w:rsid w:val="45E506DC"/>
    <w:rsid w:val="46A37506"/>
    <w:rsid w:val="46B22174"/>
    <w:rsid w:val="47F5189C"/>
    <w:rsid w:val="4820497A"/>
    <w:rsid w:val="490A4E07"/>
    <w:rsid w:val="4995584A"/>
    <w:rsid w:val="49D676BF"/>
    <w:rsid w:val="4A3A2696"/>
    <w:rsid w:val="4B4968EF"/>
    <w:rsid w:val="4B9F01CE"/>
    <w:rsid w:val="4C343CCE"/>
    <w:rsid w:val="4C84365D"/>
    <w:rsid w:val="4CAA206D"/>
    <w:rsid w:val="4CD951D3"/>
    <w:rsid w:val="4CDE08EB"/>
    <w:rsid w:val="4D583412"/>
    <w:rsid w:val="4D5D13C9"/>
    <w:rsid w:val="4D955B5F"/>
    <w:rsid w:val="4EF017DE"/>
    <w:rsid w:val="4F0C60B2"/>
    <w:rsid w:val="4FD41EFF"/>
    <w:rsid w:val="50003B47"/>
    <w:rsid w:val="51C9061B"/>
    <w:rsid w:val="528C123F"/>
    <w:rsid w:val="52BB3FE7"/>
    <w:rsid w:val="539D46CD"/>
    <w:rsid w:val="53CA01B1"/>
    <w:rsid w:val="53FC6E25"/>
    <w:rsid w:val="552055FE"/>
    <w:rsid w:val="56600DEB"/>
    <w:rsid w:val="56686F6E"/>
    <w:rsid w:val="56A04A24"/>
    <w:rsid w:val="57D6647D"/>
    <w:rsid w:val="582D5311"/>
    <w:rsid w:val="58785AC2"/>
    <w:rsid w:val="58AC28A3"/>
    <w:rsid w:val="593254A7"/>
    <w:rsid w:val="59471241"/>
    <w:rsid w:val="5A3822AC"/>
    <w:rsid w:val="5ABB0A79"/>
    <w:rsid w:val="5AD04BA6"/>
    <w:rsid w:val="5C0D59E4"/>
    <w:rsid w:val="5C3F44E6"/>
    <w:rsid w:val="5C736B04"/>
    <w:rsid w:val="5D6051A2"/>
    <w:rsid w:val="5DE1055B"/>
    <w:rsid w:val="5DED7740"/>
    <w:rsid w:val="5F16240C"/>
    <w:rsid w:val="5F3A5D80"/>
    <w:rsid w:val="5F6F6012"/>
    <w:rsid w:val="5FF05E4D"/>
    <w:rsid w:val="60074E4F"/>
    <w:rsid w:val="6062517B"/>
    <w:rsid w:val="60AF5199"/>
    <w:rsid w:val="60C96A0F"/>
    <w:rsid w:val="61271862"/>
    <w:rsid w:val="61A64D42"/>
    <w:rsid w:val="620C6C86"/>
    <w:rsid w:val="620F1B54"/>
    <w:rsid w:val="63024FEB"/>
    <w:rsid w:val="633510EE"/>
    <w:rsid w:val="645262F5"/>
    <w:rsid w:val="647D4E26"/>
    <w:rsid w:val="64DD53F7"/>
    <w:rsid w:val="65CB2A2F"/>
    <w:rsid w:val="676A6B82"/>
    <w:rsid w:val="685F354F"/>
    <w:rsid w:val="68840109"/>
    <w:rsid w:val="68CE33B6"/>
    <w:rsid w:val="695F5116"/>
    <w:rsid w:val="696834EB"/>
    <w:rsid w:val="6AE87202"/>
    <w:rsid w:val="6AF00908"/>
    <w:rsid w:val="6C045701"/>
    <w:rsid w:val="6C0B5DBF"/>
    <w:rsid w:val="6C4C0FFC"/>
    <w:rsid w:val="6DAE614E"/>
    <w:rsid w:val="6E5D00BD"/>
    <w:rsid w:val="6FE8019A"/>
    <w:rsid w:val="6FEB5674"/>
    <w:rsid w:val="701C0F9C"/>
    <w:rsid w:val="706C441D"/>
    <w:rsid w:val="712A250C"/>
    <w:rsid w:val="72F04B09"/>
    <w:rsid w:val="731C7E90"/>
    <w:rsid w:val="74422264"/>
    <w:rsid w:val="75964F0E"/>
    <w:rsid w:val="76D32A29"/>
    <w:rsid w:val="778E4F90"/>
    <w:rsid w:val="784D6ACC"/>
    <w:rsid w:val="78B35AFA"/>
    <w:rsid w:val="793E5E9B"/>
    <w:rsid w:val="79545F8F"/>
    <w:rsid w:val="79BC710A"/>
    <w:rsid w:val="7A247D44"/>
    <w:rsid w:val="7A2B7977"/>
    <w:rsid w:val="7A891D73"/>
    <w:rsid w:val="7B2467F0"/>
    <w:rsid w:val="7BC85201"/>
    <w:rsid w:val="7C937D68"/>
    <w:rsid w:val="7D3E1CC4"/>
    <w:rsid w:val="7D6704CC"/>
    <w:rsid w:val="7DF331F4"/>
    <w:rsid w:val="7EC74420"/>
    <w:rsid w:val="7F113D56"/>
    <w:rsid w:val="7F69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20"/>
    <w:qFormat/>
    <w:uiPriority w:val="0"/>
    <w:rPr>
      <w:sz w:val="18"/>
      <w:szCs w:val="18"/>
    </w:rPr>
  </w:style>
  <w:style w:type="paragraph" w:styleId="4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qFormat/>
    <w:uiPriority w:val="0"/>
    <w:rPr>
      <w:color w:val="FFFFFF"/>
      <w:u w:val="none"/>
    </w:rPr>
  </w:style>
  <w:style w:type="character" w:styleId="9">
    <w:name w:val="Hyperlink"/>
    <w:basedOn w:val="6"/>
    <w:qFormat/>
    <w:uiPriority w:val="0"/>
    <w:rPr>
      <w:color w:val="FFFFFF"/>
      <w:u w:val="none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2">
    <w:name w:val="fontstyle01"/>
    <w:basedOn w:val="6"/>
    <w:qFormat/>
    <w:uiPriority w:val="0"/>
    <w:rPr>
      <w:rFonts w:hint="default" w:ascii="FZXBSK--GBK1-0" w:hAnsi="FZXBSK--GBK1-0"/>
      <w:color w:val="231F20"/>
      <w:sz w:val="42"/>
      <w:szCs w:val="42"/>
    </w:rPr>
  </w:style>
  <w:style w:type="character" w:customStyle="1" w:styleId="13">
    <w:name w:val="fontstyle11"/>
    <w:basedOn w:val="6"/>
    <w:qFormat/>
    <w:uiPriority w:val="0"/>
    <w:rPr>
      <w:rFonts w:hint="default" w:ascii="FZFSK--GBK1-0" w:hAnsi="FZFSK--GBK1-0"/>
      <w:color w:val="231F20"/>
      <w:sz w:val="32"/>
      <w:szCs w:val="32"/>
    </w:rPr>
  </w:style>
  <w:style w:type="character" w:customStyle="1" w:styleId="14">
    <w:name w:val="fontstyle31"/>
    <w:basedOn w:val="6"/>
    <w:qFormat/>
    <w:uiPriority w:val="0"/>
    <w:rPr>
      <w:rFonts w:hint="default" w:ascii="FZHTK--GBK1-0" w:hAnsi="FZHTK--GBK1-0"/>
      <w:color w:val="231F20"/>
      <w:sz w:val="32"/>
      <w:szCs w:val="32"/>
    </w:rPr>
  </w:style>
  <w:style w:type="character" w:customStyle="1" w:styleId="15">
    <w:name w:val="fontstyle41"/>
    <w:basedOn w:val="6"/>
    <w:qFormat/>
    <w:uiPriority w:val="0"/>
    <w:rPr>
      <w:rFonts w:hint="default" w:ascii="FZKTK--GBK1-0" w:hAnsi="FZKTK--GBK1-0"/>
      <w:color w:val="231F20"/>
      <w:sz w:val="24"/>
      <w:szCs w:val="24"/>
    </w:rPr>
  </w:style>
  <w:style w:type="paragraph" w:customStyle="1" w:styleId="16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17">
    <w:name w:val="页眉 Char"/>
    <w:basedOn w:val="6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页脚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9">
    <w:name w:val="p17"/>
    <w:basedOn w:val="1"/>
    <w:qFormat/>
    <w:uiPriority w:val="0"/>
    <w:pPr>
      <w:widowControl/>
      <w:spacing w:before="100" w:after="100"/>
      <w:jc w:val="left"/>
    </w:pPr>
    <w:rPr>
      <w:rFonts w:ascii="宋体" w:hAnsi="宋体" w:eastAsia="宋体" w:cs="宋体"/>
      <w:kern w:val="0"/>
      <w:sz w:val="24"/>
    </w:rPr>
  </w:style>
  <w:style w:type="character" w:customStyle="1" w:styleId="20">
    <w:name w:val="批注框文本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31</Pages>
  <Words>2389</Words>
  <Characters>13618</Characters>
  <Lines>113</Lines>
  <Paragraphs>31</Paragraphs>
  <TotalTime>0</TotalTime>
  <ScaleCrop>false</ScaleCrop>
  <LinksUpToDate>false</LinksUpToDate>
  <CharactersWithSpaces>15976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2019-10-15T07:09:00Z</dcterms:created>
  <dc:creator>Administrator</dc:creator>
  <cp:lastModifiedBy>小洁子คิดถึง</cp:lastModifiedBy>
  <cp:lastPrinted>2020-11-25T08:00:00Z</cp:lastPrinted>
  <dcterms:modified xsi:type="dcterms:W3CDTF">2020-12-11T07:53:59Z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